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w:rFonts w:ascii="Times New Roman"/>
          <w:sz w:val="17"/>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-1</wp:posOffset>
                </wp:positionV>
                <wp:extent cx="7763509" cy="1004379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763509" cy="10043795"/>
                          <a:chExt cx="7763509" cy="10043795"/>
                        </a:xfrm>
                      </wpg:grpSpPr>
                      <pic:pic>
                        <pic:nvPicPr>
                          <pic:cNvPr id="3" name="Image 3"/>
                          <pic:cNvPicPr/>
                        </pic:nvPicPr>
                        <pic:blipFill>
                          <a:blip r:embed="rId6" cstate="print"/>
                          <a:stretch>
                            <a:fillRect/>
                          </a:stretch>
                        </pic:blipFill>
                        <pic:spPr>
                          <a:xfrm>
                            <a:off x="0" y="39"/>
                            <a:ext cx="7763509" cy="9894316"/>
                          </a:xfrm>
                          <a:prstGeom prst="rect">
                            <a:avLst/>
                          </a:prstGeom>
                        </pic:spPr>
                      </pic:pic>
                      <pic:pic>
                        <pic:nvPicPr>
                          <pic:cNvPr id="4" name="Image 4"/>
                          <pic:cNvPicPr/>
                        </pic:nvPicPr>
                        <pic:blipFill>
                          <a:blip r:embed="rId7" cstate="print"/>
                          <a:stretch>
                            <a:fillRect/>
                          </a:stretch>
                        </pic:blipFill>
                        <pic:spPr>
                          <a:xfrm>
                            <a:off x="0" y="0"/>
                            <a:ext cx="7763255" cy="10043795"/>
                          </a:xfrm>
                          <a:prstGeom prst="rect">
                            <a:avLst/>
                          </a:prstGeom>
                        </pic:spPr>
                      </pic:pic>
                    </wpg:wgp>
                  </a:graphicData>
                </a:graphic>
              </wp:anchor>
            </w:drawing>
          </mc:Choice>
          <mc:Fallback>
            <w:pict>
              <v:group style="position:absolute;margin-left:.000009pt;margin-top:-.0001pt;width:611.3pt;height:790.85pt;mso-position-horizontal-relative:page;mso-position-vertical-relative:page;z-index:15728640" id="docshapegroup2" coordorigin="0,0" coordsize="12226,15817">
                <v:shape style="position:absolute;left:0;top:0;width:12226;height:15582" type="#_x0000_t75" id="docshape3" stroked="false">
                  <v:imagedata r:id="rId6" o:title=""/>
                </v:shape>
                <v:shape style="position:absolute;left:0;top:0;width:12226;height:15817" type="#_x0000_t75" id="docshape4" stroked="false">
                  <v:imagedata r:id="rId7" o:title=""/>
                </v:shape>
                <w10:wrap type="none"/>
              </v:group>
            </w:pict>
          </mc:Fallback>
        </mc:AlternateContent>
      </w:r>
    </w:p>
    <w:p>
      <w:pPr>
        <w:pStyle w:val="BodyText"/>
        <w:spacing w:after="0"/>
        <w:rPr>
          <w:rFonts w:ascii="Times New Roman"/>
          <w:sz w:val="17"/>
        </w:rPr>
        <w:sectPr>
          <w:footerReference w:type="default" r:id="rId5"/>
          <w:type w:val="continuous"/>
          <w:pgSz w:w="12240" w:h="15840"/>
          <w:pgMar w:header="0" w:footer="1376" w:top="1820" w:bottom="1560" w:left="1440" w:right="1080"/>
          <w:pgNumType w:start="1"/>
        </w:sectPr>
      </w:pPr>
    </w:p>
    <w:p>
      <w:pPr>
        <w:spacing w:before="73"/>
        <w:ind w:left="262" w:right="0" w:firstLine="0"/>
        <w:jc w:val="left"/>
        <w:rPr>
          <w:b/>
          <w:sz w:val="22"/>
        </w:rPr>
      </w:pPr>
      <w:r>
        <w:rPr>
          <w:b/>
          <w:sz w:val="22"/>
        </w:rPr>
        <w:drawing>
          <wp:anchor distT="0" distB="0" distL="0" distR="0" allowOverlap="1" layoutInCell="1" locked="0" behindDoc="1" simplePos="0" relativeHeight="485975040">
            <wp:simplePos x="0" y="0"/>
            <wp:positionH relativeFrom="page">
              <wp:posOffset>0</wp:posOffset>
            </wp:positionH>
            <wp:positionV relativeFrom="page">
              <wp:posOffset>38</wp:posOffset>
            </wp:positionV>
            <wp:extent cx="7763509" cy="9894316"/>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7763509" cy="9894316"/>
                    </a:xfrm>
                    <a:prstGeom prst="rect">
                      <a:avLst/>
                    </a:prstGeom>
                  </pic:spPr>
                </pic:pic>
              </a:graphicData>
            </a:graphic>
          </wp:anchor>
        </w:drawing>
      </w:r>
      <w:r>
        <w:rPr>
          <w:b/>
          <w:sz w:val="22"/>
        </w:rPr>
        <w:t>Registro</w:t>
      </w:r>
      <w:r>
        <w:rPr>
          <w:b/>
          <w:spacing w:val="-7"/>
          <w:sz w:val="22"/>
        </w:rPr>
        <w:t> </w:t>
      </w:r>
      <w:r>
        <w:rPr>
          <w:b/>
          <w:spacing w:val="-4"/>
          <w:sz w:val="22"/>
        </w:rPr>
        <w:t>ISBN</w:t>
      </w:r>
    </w:p>
    <w:p>
      <w:pPr>
        <w:pStyle w:val="BodyText"/>
        <w:rPr>
          <w:b/>
        </w:rPr>
      </w:pPr>
    </w:p>
    <w:p>
      <w:pPr>
        <w:pStyle w:val="BodyText"/>
        <w:spacing w:before="242"/>
        <w:rPr>
          <w:b/>
        </w:rPr>
      </w:pPr>
    </w:p>
    <w:p>
      <w:pPr>
        <w:spacing w:before="0"/>
        <w:ind w:left="262" w:right="0" w:firstLine="0"/>
        <w:jc w:val="left"/>
        <w:rPr>
          <w:b/>
          <w:sz w:val="22"/>
        </w:rPr>
      </w:pPr>
      <w:r>
        <w:rPr>
          <w:b/>
          <w:spacing w:val="-2"/>
          <w:sz w:val="22"/>
        </w:rPr>
        <w:t>Créditos:</w:t>
      </w:r>
    </w:p>
    <w:p>
      <w:pPr>
        <w:spacing w:before="246"/>
        <w:ind w:left="262" w:right="0" w:firstLine="0"/>
        <w:jc w:val="left"/>
        <w:rPr>
          <w:b/>
          <w:sz w:val="22"/>
        </w:rPr>
      </w:pPr>
      <w:r>
        <w:rPr>
          <w:b/>
          <w:color w:val="006DB5"/>
          <w:sz w:val="22"/>
        </w:rPr>
        <w:t>Dirección</w:t>
      </w:r>
      <w:r>
        <w:rPr>
          <w:b/>
          <w:color w:val="006DB5"/>
          <w:spacing w:val="-4"/>
          <w:sz w:val="22"/>
        </w:rPr>
        <w:t> </w:t>
      </w:r>
      <w:r>
        <w:rPr>
          <w:b/>
          <w:color w:val="006DB5"/>
          <w:spacing w:val="-2"/>
          <w:sz w:val="22"/>
        </w:rPr>
        <w:t>Estratégica</w:t>
      </w:r>
    </w:p>
    <w:p>
      <w:pPr>
        <w:pStyle w:val="BodyText"/>
        <w:spacing w:before="126"/>
        <w:ind w:left="262"/>
      </w:pPr>
      <w:r>
        <w:rPr/>
        <w:t>Yorleni</w:t>
      </w:r>
      <w:r>
        <w:rPr>
          <w:spacing w:val="-13"/>
        </w:rPr>
        <w:t> </w:t>
      </w:r>
      <w:r>
        <w:rPr/>
        <w:t>León</w:t>
      </w:r>
      <w:r>
        <w:rPr>
          <w:spacing w:val="-12"/>
        </w:rPr>
        <w:t> </w:t>
      </w:r>
      <w:r>
        <w:rPr/>
        <w:t>Marchena,</w:t>
      </w:r>
      <w:r>
        <w:rPr>
          <w:spacing w:val="-12"/>
        </w:rPr>
        <w:t> </w:t>
      </w:r>
      <w:r>
        <w:rPr/>
        <w:t>Presidenta</w:t>
      </w:r>
      <w:r>
        <w:rPr>
          <w:spacing w:val="-9"/>
        </w:rPr>
        <w:t> </w:t>
      </w:r>
      <w:r>
        <w:rPr/>
        <w:t>Ejecutiva,</w:t>
      </w:r>
      <w:r>
        <w:rPr>
          <w:spacing w:val="-10"/>
        </w:rPr>
        <w:t> </w:t>
      </w:r>
      <w:r>
        <w:rPr/>
        <w:t>IMAS/</w:t>
      </w:r>
      <w:r>
        <w:rPr>
          <w:spacing w:val="-9"/>
        </w:rPr>
        <w:t> </w:t>
      </w:r>
      <w:r>
        <w:rPr/>
        <w:t>ministra</w:t>
      </w:r>
      <w:r>
        <w:rPr>
          <w:spacing w:val="-11"/>
        </w:rPr>
        <w:t> </w:t>
      </w:r>
      <w:r>
        <w:rPr/>
        <w:t>rectora</w:t>
      </w:r>
      <w:r>
        <w:rPr>
          <w:spacing w:val="-11"/>
        </w:rPr>
        <w:t> </w:t>
      </w:r>
      <w:r>
        <w:rPr>
          <w:spacing w:val="-2"/>
        </w:rPr>
        <w:t>SBTIS</w:t>
      </w:r>
    </w:p>
    <w:p>
      <w:pPr>
        <w:pStyle w:val="BodyText"/>
        <w:spacing w:line="360" w:lineRule="auto" w:before="126"/>
        <w:ind w:left="262" w:right="943"/>
      </w:pPr>
      <w:r>
        <w:rPr/>
        <w:t>Marvin</w:t>
      </w:r>
      <w:r>
        <w:rPr>
          <w:spacing w:val="-5"/>
        </w:rPr>
        <w:t> </w:t>
      </w:r>
      <w:r>
        <w:rPr/>
        <w:t>Chaves</w:t>
      </w:r>
      <w:r>
        <w:rPr>
          <w:spacing w:val="-8"/>
        </w:rPr>
        <w:t> </w:t>
      </w:r>
      <w:r>
        <w:rPr/>
        <w:t>Thomas,</w:t>
      </w:r>
      <w:r>
        <w:rPr>
          <w:spacing w:val="-8"/>
        </w:rPr>
        <w:t> </w:t>
      </w:r>
      <w:r>
        <w:rPr/>
        <w:t>Planificación</w:t>
      </w:r>
      <w:r>
        <w:rPr>
          <w:spacing w:val="-5"/>
        </w:rPr>
        <w:t> </w:t>
      </w:r>
      <w:r>
        <w:rPr/>
        <w:t>Institucional,</w:t>
      </w:r>
      <w:r>
        <w:rPr>
          <w:spacing w:val="-3"/>
        </w:rPr>
        <w:t> </w:t>
      </w:r>
      <w:r>
        <w:rPr/>
        <w:t>IMAS</w:t>
      </w:r>
      <w:r>
        <w:rPr>
          <w:spacing w:val="-7"/>
        </w:rPr>
        <w:t> </w:t>
      </w:r>
      <w:r>
        <w:rPr/>
        <w:t>/</w:t>
      </w:r>
      <w:r>
        <w:rPr>
          <w:spacing w:val="-3"/>
        </w:rPr>
        <w:t> </w:t>
      </w:r>
      <w:r>
        <w:rPr/>
        <w:t>secretario</w:t>
      </w:r>
      <w:r>
        <w:rPr>
          <w:spacing w:val="-5"/>
        </w:rPr>
        <w:t> </w:t>
      </w:r>
      <w:r>
        <w:rPr/>
        <w:t>Sectorial</w:t>
      </w:r>
      <w:r>
        <w:rPr>
          <w:spacing w:val="-5"/>
        </w:rPr>
        <w:t> </w:t>
      </w:r>
      <w:r>
        <w:rPr/>
        <w:t>BTIS Luis Felipe Barrantes</w:t>
      </w:r>
      <w:r>
        <w:rPr>
          <w:spacing w:val="-2"/>
        </w:rPr>
        <w:t> </w:t>
      </w:r>
      <w:r>
        <w:rPr/>
        <w:t>Arias, Dirección de Desarrollo Social, IMAS</w:t>
      </w:r>
    </w:p>
    <w:p>
      <w:pPr>
        <w:pStyle w:val="BodyText"/>
        <w:spacing w:before="126"/>
      </w:pPr>
    </w:p>
    <w:p>
      <w:pPr>
        <w:pStyle w:val="Heading1"/>
      </w:pPr>
      <w:r>
        <w:rPr>
          <w:color w:val="006DB5"/>
        </w:rPr>
        <w:t>Elaboración</w:t>
      </w:r>
      <w:r>
        <w:rPr>
          <w:color w:val="006DB5"/>
          <w:spacing w:val="-8"/>
        </w:rPr>
        <w:t> </w:t>
      </w:r>
      <w:r>
        <w:rPr>
          <w:color w:val="006DB5"/>
          <w:spacing w:val="-2"/>
        </w:rPr>
        <w:t>Técnica</w:t>
      </w:r>
    </w:p>
    <w:p>
      <w:pPr>
        <w:pStyle w:val="BodyText"/>
        <w:spacing w:before="129"/>
        <w:ind w:left="262"/>
        <w:jc w:val="both"/>
      </w:pPr>
      <w:r>
        <w:rPr/>
        <w:t>Marvin</w:t>
      </w:r>
      <w:r>
        <w:rPr>
          <w:spacing w:val="-7"/>
        </w:rPr>
        <w:t> </w:t>
      </w:r>
      <w:r>
        <w:rPr/>
        <w:t>Chaves</w:t>
      </w:r>
      <w:r>
        <w:rPr>
          <w:spacing w:val="-11"/>
        </w:rPr>
        <w:t> </w:t>
      </w:r>
      <w:r>
        <w:rPr/>
        <w:t>Thomas,</w:t>
      </w:r>
      <w:r>
        <w:rPr>
          <w:spacing w:val="-10"/>
        </w:rPr>
        <w:t> </w:t>
      </w:r>
      <w:r>
        <w:rPr/>
        <w:t>Jefe</w:t>
      </w:r>
      <w:r>
        <w:rPr>
          <w:spacing w:val="-6"/>
        </w:rPr>
        <w:t> </w:t>
      </w:r>
      <w:r>
        <w:rPr/>
        <w:t>Planificación</w:t>
      </w:r>
      <w:r>
        <w:rPr>
          <w:spacing w:val="-8"/>
        </w:rPr>
        <w:t> </w:t>
      </w:r>
      <w:r>
        <w:rPr>
          <w:spacing w:val="-4"/>
        </w:rPr>
        <w:t>IMAS</w:t>
      </w:r>
    </w:p>
    <w:p>
      <w:pPr>
        <w:pStyle w:val="BodyText"/>
        <w:spacing w:line="360" w:lineRule="auto" w:before="127"/>
        <w:ind w:left="262" w:right="2813"/>
        <w:jc w:val="both"/>
      </w:pPr>
      <w:r>
        <w:rPr/>
        <w:t>Isabel</w:t>
      </w:r>
      <w:r>
        <w:rPr>
          <w:spacing w:val="-6"/>
        </w:rPr>
        <w:t> </w:t>
      </w:r>
      <w:r>
        <w:rPr/>
        <w:t>Brenes</w:t>
      </w:r>
      <w:r>
        <w:rPr>
          <w:spacing w:val="-7"/>
        </w:rPr>
        <w:t> </w:t>
      </w:r>
      <w:r>
        <w:rPr/>
        <w:t>Paniagua,</w:t>
      </w:r>
      <w:r>
        <w:rPr>
          <w:spacing w:val="-6"/>
        </w:rPr>
        <w:t> </w:t>
      </w:r>
      <w:r>
        <w:rPr/>
        <w:t>Unidad</w:t>
      </w:r>
      <w:r>
        <w:rPr>
          <w:spacing w:val="-5"/>
        </w:rPr>
        <w:t> </w:t>
      </w:r>
      <w:r>
        <w:rPr/>
        <w:t>de</w:t>
      </w:r>
      <w:r>
        <w:rPr>
          <w:spacing w:val="-5"/>
        </w:rPr>
        <w:t> </w:t>
      </w:r>
      <w:r>
        <w:rPr/>
        <w:t>Planificación</w:t>
      </w:r>
      <w:r>
        <w:rPr>
          <w:spacing w:val="-7"/>
        </w:rPr>
        <w:t> </w:t>
      </w:r>
      <w:r>
        <w:rPr/>
        <w:t>Institucional,</w:t>
      </w:r>
      <w:r>
        <w:rPr>
          <w:spacing w:val="-3"/>
        </w:rPr>
        <w:t> </w:t>
      </w:r>
      <w:r>
        <w:rPr/>
        <w:t>IMAS Diandra Chevez Castro, Unidad de Planificación Institucional, IMAS Silvia Pizarro Araya, Unidad de Planificación Institucional, IMAS</w:t>
      </w:r>
    </w:p>
    <w:p>
      <w:pPr>
        <w:pStyle w:val="BodyText"/>
      </w:pPr>
    </w:p>
    <w:p>
      <w:pPr>
        <w:pStyle w:val="BodyText"/>
        <w:spacing w:before="112"/>
      </w:pPr>
    </w:p>
    <w:p>
      <w:pPr>
        <w:pStyle w:val="Heading1"/>
        <w:jc w:val="both"/>
      </w:pPr>
      <w:r>
        <w:rPr>
          <w:color w:val="0A769F"/>
        </w:rPr>
        <w:t>Elaboración</w:t>
      </w:r>
      <w:r>
        <w:rPr>
          <w:color w:val="0A769F"/>
          <w:spacing w:val="-7"/>
        </w:rPr>
        <w:t> </w:t>
      </w:r>
      <w:r>
        <w:rPr>
          <w:color w:val="0A769F"/>
        </w:rPr>
        <w:t>de</w:t>
      </w:r>
      <w:r>
        <w:rPr>
          <w:color w:val="0A769F"/>
          <w:spacing w:val="-3"/>
        </w:rPr>
        <w:t> </w:t>
      </w:r>
      <w:r>
        <w:rPr>
          <w:color w:val="0A769F"/>
          <w:spacing w:val="-2"/>
        </w:rPr>
        <w:t>portada</w:t>
      </w:r>
    </w:p>
    <w:p>
      <w:pPr>
        <w:pStyle w:val="BodyText"/>
        <w:spacing w:before="40"/>
        <w:ind w:left="262"/>
        <w:jc w:val="both"/>
      </w:pPr>
      <w:r>
        <w:rPr>
          <w:spacing w:val="-2"/>
        </w:rPr>
        <w:t>Verónica</w:t>
      </w:r>
      <w:r>
        <w:rPr>
          <w:spacing w:val="-11"/>
        </w:rPr>
        <w:t> </w:t>
      </w:r>
      <w:r>
        <w:rPr>
          <w:spacing w:val="-2"/>
        </w:rPr>
        <w:t>Andrea</w:t>
      </w:r>
      <w:r>
        <w:rPr>
          <w:spacing w:val="4"/>
        </w:rPr>
        <w:t> </w:t>
      </w:r>
      <w:r>
        <w:rPr>
          <w:spacing w:val="-2"/>
        </w:rPr>
        <w:t>Calderón</w:t>
      </w:r>
      <w:r>
        <w:rPr>
          <w:spacing w:val="4"/>
        </w:rPr>
        <w:t> </w:t>
      </w:r>
      <w:r>
        <w:rPr>
          <w:spacing w:val="-2"/>
        </w:rPr>
        <w:t>Jiménez</w:t>
      </w:r>
    </w:p>
    <w:p>
      <w:pPr>
        <w:pStyle w:val="BodyText"/>
      </w:pPr>
    </w:p>
    <w:p>
      <w:pPr>
        <w:pStyle w:val="BodyText"/>
      </w:pPr>
    </w:p>
    <w:p>
      <w:pPr>
        <w:pStyle w:val="BodyText"/>
      </w:pPr>
    </w:p>
    <w:p>
      <w:pPr>
        <w:pStyle w:val="BodyText"/>
      </w:pPr>
    </w:p>
    <w:p>
      <w:pPr>
        <w:pStyle w:val="BodyText"/>
      </w:pPr>
    </w:p>
    <w:p>
      <w:pPr>
        <w:pStyle w:val="BodyText"/>
        <w:spacing w:before="142"/>
      </w:pPr>
    </w:p>
    <w:p>
      <w:pPr>
        <w:spacing w:line="264" w:lineRule="auto" w:before="0"/>
        <w:ind w:left="262" w:right="5106" w:firstLine="0"/>
        <w:jc w:val="left"/>
        <w:rPr>
          <w:rFonts w:ascii="Arial Narrow" w:hAnsi="Arial Narrow"/>
          <w:sz w:val="20"/>
        </w:rPr>
      </w:pPr>
      <w:r>
        <w:rPr>
          <w:rFonts w:ascii="Arial Narrow" w:hAnsi="Arial Narrow"/>
          <w:b/>
          <w:sz w:val="20"/>
        </w:rPr>
        <w:t>©</w:t>
      </w:r>
      <w:r>
        <w:rPr>
          <w:rFonts w:ascii="Arial Narrow" w:hAnsi="Arial Narrow"/>
          <w:b/>
          <w:spacing w:val="-6"/>
          <w:sz w:val="20"/>
        </w:rPr>
        <w:t> </w:t>
      </w:r>
      <w:r>
        <w:rPr>
          <w:rFonts w:ascii="Arial Narrow" w:hAnsi="Arial Narrow"/>
          <w:sz w:val="20"/>
        </w:rPr>
        <w:t>Instituto</w:t>
      </w:r>
      <w:r>
        <w:rPr>
          <w:rFonts w:ascii="Arial Narrow" w:hAnsi="Arial Narrow"/>
          <w:spacing w:val="-5"/>
          <w:sz w:val="20"/>
        </w:rPr>
        <w:t> </w:t>
      </w:r>
      <w:r>
        <w:rPr>
          <w:rFonts w:ascii="Arial Narrow" w:hAnsi="Arial Narrow"/>
          <w:sz w:val="20"/>
        </w:rPr>
        <w:t>Mixto</w:t>
      </w:r>
      <w:r>
        <w:rPr>
          <w:rFonts w:ascii="Arial Narrow" w:hAnsi="Arial Narrow"/>
          <w:spacing w:val="-6"/>
          <w:sz w:val="20"/>
        </w:rPr>
        <w:t> </w:t>
      </w:r>
      <w:r>
        <w:rPr>
          <w:rFonts w:ascii="Arial Narrow" w:hAnsi="Arial Narrow"/>
          <w:sz w:val="20"/>
        </w:rPr>
        <w:t>de</w:t>
      </w:r>
      <w:r>
        <w:rPr>
          <w:rFonts w:ascii="Arial Narrow" w:hAnsi="Arial Narrow"/>
          <w:spacing w:val="-3"/>
          <w:sz w:val="20"/>
        </w:rPr>
        <w:t> </w:t>
      </w:r>
      <w:r>
        <w:rPr>
          <w:rFonts w:ascii="Arial Narrow" w:hAnsi="Arial Narrow"/>
          <w:sz w:val="20"/>
        </w:rPr>
        <w:t>Ayuda</w:t>
      </w:r>
      <w:r>
        <w:rPr>
          <w:rFonts w:ascii="Arial Narrow" w:hAnsi="Arial Narrow"/>
          <w:spacing w:val="-6"/>
          <w:sz w:val="20"/>
        </w:rPr>
        <w:t> </w:t>
      </w:r>
      <w:r>
        <w:rPr>
          <w:rFonts w:ascii="Arial Narrow" w:hAnsi="Arial Narrow"/>
          <w:sz w:val="20"/>
        </w:rPr>
        <w:t>Social,</w:t>
      </w:r>
      <w:r>
        <w:rPr>
          <w:rFonts w:ascii="Arial Narrow" w:hAnsi="Arial Narrow"/>
          <w:spacing w:val="-2"/>
          <w:sz w:val="20"/>
        </w:rPr>
        <w:t> </w:t>
      </w:r>
      <w:r>
        <w:rPr>
          <w:rFonts w:ascii="Arial Narrow" w:hAnsi="Arial Narrow"/>
          <w:sz w:val="20"/>
        </w:rPr>
        <w:t>San</w:t>
      </w:r>
      <w:r>
        <w:rPr>
          <w:rFonts w:ascii="Arial Narrow" w:hAnsi="Arial Narrow"/>
          <w:spacing w:val="-5"/>
          <w:sz w:val="20"/>
        </w:rPr>
        <w:t> </w:t>
      </w:r>
      <w:r>
        <w:rPr>
          <w:rFonts w:ascii="Arial Narrow" w:hAnsi="Arial Narrow"/>
          <w:sz w:val="20"/>
        </w:rPr>
        <w:t>José,</w:t>
      </w:r>
      <w:r>
        <w:rPr>
          <w:rFonts w:ascii="Arial Narrow" w:hAnsi="Arial Narrow"/>
          <w:spacing w:val="-6"/>
          <w:sz w:val="20"/>
        </w:rPr>
        <w:t> </w:t>
      </w:r>
      <w:r>
        <w:rPr>
          <w:rFonts w:ascii="Arial Narrow" w:hAnsi="Arial Narrow"/>
          <w:sz w:val="20"/>
        </w:rPr>
        <w:t>Costa</w:t>
      </w:r>
      <w:r>
        <w:rPr>
          <w:rFonts w:ascii="Arial Narrow" w:hAnsi="Arial Narrow"/>
          <w:spacing w:val="-5"/>
          <w:sz w:val="20"/>
        </w:rPr>
        <w:t> </w:t>
      </w:r>
      <w:r>
        <w:rPr>
          <w:rFonts w:ascii="Arial Narrow" w:hAnsi="Arial Narrow"/>
          <w:sz w:val="20"/>
        </w:rPr>
        <w:t>Rica Apto Postal: 6213-1000. Tel: (506)02202 4000</w:t>
      </w:r>
    </w:p>
    <w:p>
      <w:pPr>
        <w:spacing w:line="229" w:lineRule="exact" w:before="0"/>
        <w:ind w:left="262" w:right="0" w:firstLine="0"/>
        <w:jc w:val="left"/>
        <w:rPr>
          <w:rFonts w:ascii="Arial Narrow" w:hAnsi="Arial Narrow"/>
          <w:sz w:val="20"/>
        </w:rPr>
      </w:pPr>
      <w:r>
        <w:rPr>
          <w:rFonts w:ascii="Arial Narrow" w:hAnsi="Arial Narrow"/>
          <w:sz w:val="20"/>
        </w:rPr>
        <w:t>Página</w:t>
      </w:r>
      <w:r>
        <w:rPr>
          <w:rFonts w:ascii="Arial Narrow" w:hAnsi="Arial Narrow"/>
          <w:spacing w:val="-7"/>
          <w:sz w:val="20"/>
        </w:rPr>
        <w:t> </w:t>
      </w:r>
      <w:r>
        <w:rPr>
          <w:rFonts w:ascii="Arial Narrow" w:hAnsi="Arial Narrow"/>
          <w:sz w:val="20"/>
        </w:rPr>
        <w:t>web:</w:t>
      </w:r>
      <w:r>
        <w:rPr>
          <w:rFonts w:ascii="Arial Narrow" w:hAnsi="Arial Narrow"/>
          <w:spacing w:val="-6"/>
          <w:sz w:val="20"/>
        </w:rPr>
        <w:t> </w:t>
      </w:r>
      <w:hyperlink r:id="rId8">
        <w:r>
          <w:rPr>
            <w:rFonts w:ascii="Arial Narrow" w:hAnsi="Arial Narrow"/>
            <w:spacing w:val="-2"/>
            <w:sz w:val="20"/>
          </w:rPr>
          <w:t>www.imas.go.cr</w:t>
        </w:r>
      </w:hyperlink>
    </w:p>
    <w:p>
      <w:pPr>
        <w:pStyle w:val="BodyText"/>
        <w:spacing w:before="165"/>
        <w:rPr>
          <w:rFonts w:ascii="Arial Narrow"/>
          <w:sz w:val="20"/>
        </w:rPr>
      </w:pPr>
    </w:p>
    <w:p>
      <w:pPr>
        <w:spacing w:line="266" w:lineRule="auto" w:before="0"/>
        <w:ind w:left="262" w:right="3276" w:firstLine="0"/>
        <w:jc w:val="left"/>
        <w:rPr>
          <w:rFonts w:ascii="Arial Narrow" w:hAnsi="Arial Narrow"/>
          <w:sz w:val="20"/>
        </w:rPr>
      </w:pPr>
      <w:r>
        <w:rPr>
          <w:rFonts w:ascii="Arial Narrow" w:hAnsi="Arial Narrow"/>
          <w:sz w:val="20"/>
        </w:rPr>
        <w:t>Se</w:t>
      </w:r>
      <w:r>
        <w:rPr>
          <w:rFonts w:ascii="Arial Narrow" w:hAnsi="Arial Narrow"/>
          <w:spacing w:val="-5"/>
          <w:sz w:val="20"/>
        </w:rPr>
        <w:t> </w:t>
      </w:r>
      <w:r>
        <w:rPr>
          <w:rFonts w:ascii="Arial Narrow" w:hAnsi="Arial Narrow"/>
          <w:sz w:val="20"/>
        </w:rPr>
        <w:t>permite</w:t>
      </w:r>
      <w:r>
        <w:rPr>
          <w:rFonts w:ascii="Arial Narrow" w:hAnsi="Arial Narrow"/>
          <w:spacing w:val="-5"/>
          <w:sz w:val="20"/>
        </w:rPr>
        <w:t> </w:t>
      </w:r>
      <w:r>
        <w:rPr>
          <w:rFonts w:ascii="Arial Narrow" w:hAnsi="Arial Narrow"/>
          <w:sz w:val="20"/>
        </w:rPr>
        <w:t>su</w:t>
      </w:r>
      <w:r>
        <w:rPr>
          <w:rFonts w:ascii="Arial Narrow" w:hAnsi="Arial Narrow"/>
          <w:spacing w:val="-4"/>
          <w:sz w:val="20"/>
        </w:rPr>
        <w:t> </w:t>
      </w:r>
      <w:r>
        <w:rPr>
          <w:rFonts w:ascii="Arial Narrow" w:hAnsi="Arial Narrow"/>
          <w:sz w:val="20"/>
        </w:rPr>
        <w:t>reproducción</w:t>
      </w:r>
      <w:r>
        <w:rPr>
          <w:rFonts w:ascii="Arial Narrow" w:hAnsi="Arial Narrow"/>
          <w:spacing w:val="-4"/>
          <w:sz w:val="20"/>
        </w:rPr>
        <w:t> </w:t>
      </w:r>
      <w:r>
        <w:rPr>
          <w:rFonts w:ascii="Arial Narrow" w:hAnsi="Arial Narrow"/>
          <w:sz w:val="20"/>
        </w:rPr>
        <w:t>total</w:t>
      </w:r>
      <w:r>
        <w:rPr>
          <w:rFonts w:ascii="Arial Narrow" w:hAnsi="Arial Narrow"/>
          <w:spacing w:val="-3"/>
          <w:sz w:val="20"/>
        </w:rPr>
        <w:t> </w:t>
      </w:r>
      <w:r>
        <w:rPr>
          <w:rFonts w:ascii="Arial Narrow" w:hAnsi="Arial Narrow"/>
          <w:sz w:val="20"/>
        </w:rPr>
        <w:t>o</w:t>
      </w:r>
      <w:r>
        <w:rPr>
          <w:rFonts w:ascii="Arial Narrow" w:hAnsi="Arial Narrow"/>
          <w:spacing w:val="-5"/>
          <w:sz w:val="20"/>
        </w:rPr>
        <w:t> </w:t>
      </w:r>
      <w:r>
        <w:rPr>
          <w:rFonts w:ascii="Arial Narrow" w:hAnsi="Arial Narrow"/>
          <w:sz w:val="20"/>
        </w:rPr>
        <w:t>parcial,</w:t>
      </w:r>
      <w:r>
        <w:rPr>
          <w:rFonts w:ascii="Arial Narrow" w:hAnsi="Arial Narrow"/>
          <w:spacing w:val="-5"/>
          <w:sz w:val="20"/>
        </w:rPr>
        <w:t> </w:t>
      </w:r>
      <w:r>
        <w:rPr>
          <w:rFonts w:ascii="Arial Narrow" w:hAnsi="Arial Narrow"/>
          <w:sz w:val="20"/>
        </w:rPr>
        <w:t>citando</w:t>
      </w:r>
      <w:r>
        <w:rPr>
          <w:rFonts w:ascii="Arial Narrow" w:hAnsi="Arial Narrow"/>
          <w:spacing w:val="-4"/>
          <w:sz w:val="20"/>
        </w:rPr>
        <w:t> </w:t>
      </w:r>
      <w:r>
        <w:rPr>
          <w:rFonts w:ascii="Arial Narrow" w:hAnsi="Arial Narrow"/>
          <w:sz w:val="20"/>
        </w:rPr>
        <w:t>adecuadamente</w:t>
      </w:r>
      <w:r>
        <w:rPr>
          <w:rFonts w:ascii="Arial Narrow" w:hAnsi="Arial Narrow"/>
          <w:spacing w:val="-5"/>
          <w:sz w:val="20"/>
        </w:rPr>
        <w:t> </w:t>
      </w:r>
      <w:r>
        <w:rPr>
          <w:rFonts w:ascii="Arial Narrow" w:hAnsi="Arial Narrow"/>
          <w:sz w:val="20"/>
        </w:rPr>
        <w:t>su</w:t>
      </w:r>
      <w:r>
        <w:rPr>
          <w:rFonts w:ascii="Arial Narrow" w:hAnsi="Arial Narrow"/>
          <w:spacing w:val="-4"/>
          <w:sz w:val="20"/>
        </w:rPr>
        <w:t> </w:t>
      </w:r>
      <w:r>
        <w:rPr>
          <w:rFonts w:ascii="Arial Narrow" w:hAnsi="Arial Narrow"/>
          <w:sz w:val="20"/>
        </w:rPr>
        <w:t>fuente. Recurso digital</w:t>
      </w:r>
    </w:p>
    <w:p>
      <w:pPr>
        <w:spacing w:after="0" w:line="266" w:lineRule="auto"/>
        <w:jc w:val="left"/>
        <w:rPr>
          <w:rFonts w:ascii="Arial Narrow" w:hAnsi="Arial Narrow"/>
          <w:sz w:val="20"/>
        </w:rPr>
        <w:sectPr>
          <w:pgSz w:w="12240" w:h="15840"/>
          <w:pgMar w:header="0" w:footer="1376" w:top="1060" w:bottom="1560" w:left="1440" w:right="1080"/>
        </w:sectPr>
      </w:pPr>
    </w:p>
    <w:p>
      <w:pPr>
        <w:spacing w:before="73"/>
        <w:ind w:left="621" w:right="0" w:firstLine="0"/>
        <w:jc w:val="left"/>
        <w:rPr>
          <w:b/>
          <w:sz w:val="22"/>
        </w:rPr>
      </w:pPr>
      <w:r>
        <w:rPr>
          <w:b/>
          <w:sz w:val="22"/>
        </w:rPr>
        <w:drawing>
          <wp:anchor distT="0" distB="0" distL="0" distR="0" allowOverlap="1" layoutInCell="1" locked="0" behindDoc="1" simplePos="0" relativeHeight="485975552">
            <wp:simplePos x="0" y="0"/>
            <wp:positionH relativeFrom="page">
              <wp:posOffset>0</wp:posOffset>
            </wp:positionH>
            <wp:positionV relativeFrom="page">
              <wp:posOffset>38</wp:posOffset>
            </wp:positionV>
            <wp:extent cx="7763509" cy="9894316"/>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0" w:id="1"/>
      <w:bookmarkEnd w:id="1"/>
      <w:r>
        <w:rPr/>
      </w:r>
      <w:r>
        <w:rPr>
          <w:b/>
          <w:color w:val="365F91"/>
          <w:sz w:val="22"/>
        </w:rPr>
        <w:t>Índice</w:t>
      </w:r>
      <w:r>
        <w:rPr>
          <w:b/>
          <w:color w:val="365F91"/>
          <w:spacing w:val="-4"/>
          <w:sz w:val="22"/>
        </w:rPr>
        <w:t> </w:t>
      </w:r>
      <w:r>
        <w:rPr>
          <w:b/>
          <w:color w:val="365F91"/>
          <w:sz w:val="22"/>
        </w:rPr>
        <w:t>de</w:t>
      </w:r>
      <w:r>
        <w:rPr>
          <w:b/>
          <w:color w:val="365F91"/>
          <w:spacing w:val="-2"/>
          <w:sz w:val="22"/>
        </w:rPr>
        <w:t> Figuras</w:t>
      </w:r>
    </w:p>
    <w:p>
      <w:pPr>
        <w:tabs>
          <w:tab w:pos="9090" w:val="right" w:leader="dot"/>
        </w:tabs>
        <w:spacing w:line="360" w:lineRule="auto" w:before="249"/>
        <w:ind w:left="262" w:right="613" w:firstLine="0"/>
        <w:jc w:val="both"/>
        <w:rPr>
          <w:sz w:val="22"/>
        </w:rPr>
      </w:pPr>
      <w:hyperlink w:history="true" w:anchor="_bookmark19">
        <w:r>
          <w:rPr>
            <w:b/>
            <w:sz w:val="22"/>
          </w:rPr>
          <w:t>Ilustración</w:t>
        </w:r>
        <w:r>
          <w:rPr>
            <w:b/>
            <w:spacing w:val="-14"/>
            <w:sz w:val="22"/>
          </w:rPr>
          <w:t> </w:t>
        </w:r>
        <w:r>
          <w:rPr>
            <w:b/>
            <w:sz w:val="22"/>
          </w:rPr>
          <w:t>1.</w:t>
        </w:r>
        <w:r>
          <w:rPr>
            <w:b/>
            <w:spacing w:val="-13"/>
            <w:sz w:val="22"/>
          </w:rPr>
          <w:t> </w:t>
        </w:r>
        <w:r>
          <w:rPr>
            <w:b/>
            <w:sz w:val="22"/>
          </w:rPr>
          <w:t>Costa</w:t>
        </w:r>
        <w:r>
          <w:rPr>
            <w:b/>
            <w:spacing w:val="-14"/>
            <w:sz w:val="22"/>
          </w:rPr>
          <w:t> </w:t>
        </w:r>
        <w:r>
          <w:rPr>
            <w:b/>
            <w:sz w:val="22"/>
          </w:rPr>
          <w:t>Rica:</w:t>
        </w:r>
        <w:r>
          <w:rPr>
            <w:b/>
            <w:spacing w:val="-10"/>
            <w:sz w:val="22"/>
          </w:rPr>
          <w:t> </w:t>
        </w:r>
        <w:r>
          <w:rPr>
            <w:b/>
            <w:sz w:val="22"/>
          </w:rPr>
          <w:t>Porcentaje</w:t>
        </w:r>
        <w:r>
          <w:rPr>
            <w:b/>
            <w:spacing w:val="-13"/>
            <w:sz w:val="22"/>
          </w:rPr>
          <w:t> </w:t>
        </w:r>
        <w:r>
          <w:rPr>
            <w:b/>
            <w:sz w:val="22"/>
          </w:rPr>
          <w:t>de</w:t>
        </w:r>
        <w:r>
          <w:rPr>
            <w:b/>
            <w:spacing w:val="-12"/>
            <w:sz w:val="22"/>
          </w:rPr>
          <w:t> </w:t>
        </w:r>
        <w:r>
          <w:rPr>
            <w:b/>
            <w:sz w:val="22"/>
          </w:rPr>
          <w:t>hogares</w:t>
        </w:r>
        <w:r>
          <w:rPr>
            <w:b/>
            <w:spacing w:val="-12"/>
            <w:sz w:val="22"/>
          </w:rPr>
          <w:t> </w:t>
        </w:r>
        <w:r>
          <w:rPr>
            <w:b/>
            <w:sz w:val="22"/>
          </w:rPr>
          <w:t>en</w:t>
        </w:r>
        <w:r>
          <w:rPr>
            <w:b/>
            <w:spacing w:val="-12"/>
            <w:sz w:val="22"/>
          </w:rPr>
          <w:t> </w:t>
        </w:r>
        <w:r>
          <w:rPr>
            <w:b/>
            <w:sz w:val="22"/>
          </w:rPr>
          <w:t>pobreza</w:t>
        </w:r>
        <w:r>
          <w:rPr>
            <w:b/>
            <w:spacing w:val="-14"/>
            <w:sz w:val="22"/>
          </w:rPr>
          <w:t> </w:t>
        </w:r>
        <w:r>
          <w:rPr>
            <w:b/>
            <w:sz w:val="22"/>
          </w:rPr>
          <w:t>y</w:t>
        </w:r>
        <w:r>
          <w:rPr>
            <w:b/>
            <w:spacing w:val="-11"/>
            <w:sz w:val="22"/>
          </w:rPr>
          <w:t> </w:t>
        </w:r>
        <w:r>
          <w:rPr>
            <w:b/>
            <w:sz w:val="22"/>
          </w:rPr>
          <w:t>pobreza</w:t>
        </w:r>
        <w:r>
          <w:rPr>
            <w:b/>
            <w:spacing w:val="-11"/>
            <w:sz w:val="22"/>
          </w:rPr>
          <w:t> </w:t>
        </w:r>
        <w:r>
          <w:rPr>
            <w:b/>
            <w:sz w:val="22"/>
          </w:rPr>
          <w:t>extrema,</w:t>
        </w:r>
        <w:r>
          <w:rPr>
            <w:b/>
            <w:spacing w:val="-12"/>
            <w:sz w:val="22"/>
          </w:rPr>
          <w:t> </w:t>
        </w:r>
        <w:r>
          <w:rPr>
            <w:b/>
            <w:sz w:val="22"/>
          </w:rPr>
          <w:t>1990-</w:t>
        </w:r>
      </w:hyperlink>
      <w:hyperlink w:history="true" w:anchor="_bookmark19">
        <w:r>
          <w:rPr>
            <w:b/>
            <w:spacing w:val="-4"/>
            <w:sz w:val="22"/>
          </w:rPr>
          <w:t>2024</w:t>
        </w:r>
        <w:r>
          <w:rPr>
            <w:b/>
            <w:sz w:val="22"/>
          </w:rPr>
          <w:tab/>
        </w:r>
        <w:r>
          <w:rPr>
            <w:spacing w:val="-5"/>
            <w:sz w:val="22"/>
          </w:rPr>
          <w:t>33</w:t>
        </w:r>
      </w:hyperlink>
    </w:p>
    <w:p>
      <w:pPr>
        <w:tabs>
          <w:tab w:pos="9090" w:val="right" w:leader="dot"/>
        </w:tabs>
        <w:spacing w:line="360" w:lineRule="auto" w:before="119"/>
        <w:ind w:left="262" w:right="623" w:firstLine="0"/>
        <w:jc w:val="both"/>
        <w:rPr>
          <w:sz w:val="22"/>
        </w:rPr>
      </w:pPr>
      <w:hyperlink w:history="true" w:anchor="_bookmark20">
        <w:r>
          <w:rPr>
            <w:b/>
            <w:sz w:val="22"/>
          </w:rPr>
          <w:t>Ilustración 2. Costa Rica: Incidencia de la pobreza total y crecimiento económico,</w:t>
        </w:r>
      </w:hyperlink>
      <w:r>
        <w:rPr>
          <w:b/>
          <w:sz w:val="22"/>
        </w:rPr>
        <w:t> </w:t>
      </w:r>
      <w:hyperlink w:history="true" w:anchor="_bookmark20">
        <w:r>
          <w:rPr>
            <w:b/>
            <w:spacing w:val="-2"/>
            <w:sz w:val="22"/>
          </w:rPr>
          <w:t>2010-</w:t>
        </w:r>
        <w:r>
          <w:rPr>
            <w:b/>
            <w:spacing w:val="-4"/>
            <w:sz w:val="22"/>
          </w:rPr>
          <w:t>2024</w:t>
        </w:r>
        <w:r>
          <w:rPr>
            <w:b/>
            <w:sz w:val="22"/>
          </w:rPr>
          <w:tab/>
        </w:r>
        <w:r>
          <w:rPr>
            <w:spacing w:val="-5"/>
            <w:sz w:val="22"/>
          </w:rPr>
          <w:t>35</w:t>
        </w:r>
      </w:hyperlink>
    </w:p>
    <w:p>
      <w:pPr>
        <w:tabs>
          <w:tab w:pos="9090" w:val="right" w:leader="dot"/>
        </w:tabs>
        <w:spacing w:line="360" w:lineRule="auto" w:before="119"/>
        <w:ind w:left="262" w:right="621" w:firstLine="0"/>
        <w:jc w:val="both"/>
        <w:rPr>
          <w:sz w:val="22"/>
        </w:rPr>
      </w:pPr>
      <w:hyperlink w:history="true" w:anchor="_bookmark21">
        <w:r>
          <w:rPr>
            <w:b/>
            <w:sz w:val="22"/>
          </w:rPr>
          <w:t>Ilustración 3. Costa Rica: Desigualdad por ingresos según el coeficiente de Gini,</w:t>
        </w:r>
      </w:hyperlink>
      <w:r>
        <w:rPr>
          <w:b/>
          <w:sz w:val="22"/>
        </w:rPr>
        <w:t> </w:t>
      </w:r>
      <w:hyperlink w:history="true" w:anchor="_bookmark21">
        <w:r>
          <w:rPr>
            <w:b/>
            <w:spacing w:val="-2"/>
            <w:sz w:val="22"/>
          </w:rPr>
          <w:t>2010-</w:t>
        </w:r>
        <w:r>
          <w:rPr>
            <w:b/>
            <w:spacing w:val="-4"/>
            <w:sz w:val="22"/>
          </w:rPr>
          <w:t>2024</w:t>
        </w:r>
        <w:r>
          <w:rPr>
            <w:b/>
            <w:sz w:val="22"/>
          </w:rPr>
          <w:tab/>
        </w:r>
        <w:r>
          <w:rPr>
            <w:spacing w:val="-5"/>
            <w:sz w:val="22"/>
          </w:rPr>
          <w:t>38</w:t>
        </w:r>
      </w:hyperlink>
    </w:p>
    <w:p>
      <w:pPr>
        <w:tabs>
          <w:tab w:pos="9090" w:val="right" w:leader="dot"/>
        </w:tabs>
        <w:spacing w:line="360" w:lineRule="auto" w:before="120"/>
        <w:ind w:left="262" w:right="621" w:firstLine="0"/>
        <w:jc w:val="both"/>
        <w:rPr>
          <w:sz w:val="22"/>
        </w:rPr>
      </w:pPr>
      <w:hyperlink w:history="true" w:anchor="_bookmark22">
        <w:r>
          <w:rPr>
            <w:b/>
            <w:sz w:val="22"/>
          </w:rPr>
          <w:t>Ilustración 4. Costa Rica: Pobreza por IPM según zona urbana y rural (% hogares),</w:t>
        </w:r>
      </w:hyperlink>
      <w:r>
        <w:rPr>
          <w:b/>
          <w:sz w:val="22"/>
        </w:rPr>
        <w:t> </w:t>
      </w:r>
      <w:hyperlink w:history="true" w:anchor="_bookmark22">
        <w:r>
          <w:rPr>
            <w:b/>
            <w:spacing w:val="-2"/>
            <w:sz w:val="22"/>
          </w:rPr>
          <w:t>2010-</w:t>
        </w:r>
        <w:r>
          <w:rPr>
            <w:b/>
            <w:spacing w:val="-4"/>
            <w:sz w:val="22"/>
          </w:rPr>
          <w:t>2024</w:t>
        </w:r>
        <w:r>
          <w:rPr>
            <w:b/>
            <w:sz w:val="22"/>
          </w:rPr>
          <w:tab/>
        </w:r>
        <w:r>
          <w:rPr>
            <w:spacing w:val="-5"/>
            <w:sz w:val="22"/>
          </w:rPr>
          <w:t>40</w:t>
        </w:r>
      </w:hyperlink>
    </w:p>
    <w:p>
      <w:pPr>
        <w:tabs>
          <w:tab w:pos="9090" w:val="right" w:leader="dot"/>
        </w:tabs>
        <w:spacing w:line="360" w:lineRule="auto" w:before="122"/>
        <w:ind w:left="262" w:right="617" w:firstLine="0"/>
        <w:jc w:val="both"/>
        <w:rPr>
          <w:sz w:val="22"/>
        </w:rPr>
      </w:pPr>
      <w:hyperlink w:history="true" w:anchor="_bookmark23">
        <w:r>
          <w:rPr>
            <w:b/>
            <w:sz w:val="22"/>
          </w:rPr>
          <w:t>Ilustración 5. Costa Rica: Comparación de incidencia de pobreza de hogares Línea</w:t>
        </w:r>
      </w:hyperlink>
      <w:r>
        <w:rPr>
          <w:b/>
          <w:sz w:val="22"/>
        </w:rPr>
        <w:t> </w:t>
      </w:r>
      <w:hyperlink w:history="true" w:anchor="_bookmark23">
        <w:r>
          <w:rPr>
            <w:b/>
            <w:sz w:val="22"/>
          </w:rPr>
          <w:t>de</w:t>
        </w:r>
        <w:r>
          <w:rPr>
            <w:b/>
            <w:spacing w:val="-4"/>
            <w:sz w:val="22"/>
          </w:rPr>
          <w:t> </w:t>
        </w:r>
        <w:r>
          <w:rPr>
            <w:b/>
            <w:sz w:val="22"/>
          </w:rPr>
          <w:t>Pobreza</w:t>
        </w:r>
        <w:r>
          <w:rPr>
            <w:b/>
            <w:spacing w:val="-5"/>
            <w:sz w:val="22"/>
          </w:rPr>
          <w:t> </w:t>
        </w:r>
        <w:r>
          <w:rPr>
            <w:b/>
            <w:sz w:val="22"/>
          </w:rPr>
          <w:t>(LP),</w:t>
        </w:r>
        <w:r>
          <w:rPr>
            <w:b/>
            <w:spacing w:val="-4"/>
            <w:sz w:val="22"/>
          </w:rPr>
          <w:t> </w:t>
        </w:r>
        <w:r>
          <w:rPr>
            <w:b/>
            <w:sz w:val="22"/>
          </w:rPr>
          <w:t>IPM</w:t>
        </w:r>
        <w:r>
          <w:rPr>
            <w:b/>
            <w:spacing w:val="-4"/>
            <w:sz w:val="22"/>
          </w:rPr>
          <w:t> </w:t>
        </w:r>
        <w:r>
          <w:rPr>
            <w:b/>
            <w:sz w:val="22"/>
          </w:rPr>
          <w:t>y</w:t>
        </w:r>
        <w:r>
          <w:rPr>
            <w:b/>
            <w:spacing w:val="-5"/>
            <w:sz w:val="22"/>
          </w:rPr>
          <w:t> </w:t>
        </w:r>
        <w:r>
          <w:rPr>
            <w:b/>
            <w:sz w:val="22"/>
          </w:rPr>
          <w:t>ambos</w:t>
        </w:r>
        <w:r>
          <w:rPr>
            <w:b/>
            <w:spacing w:val="-5"/>
            <w:sz w:val="22"/>
          </w:rPr>
          <w:t> </w:t>
        </w:r>
        <w:r>
          <w:rPr>
            <w:b/>
            <w:sz w:val="22"/>
          </w:rPr>
          <w:t>métodos,</w:t>
        </w:r>
        <w:r>
          <w:rPr>
            <w:b/>
            <w:spacing w:val="-1"/>
            <w:sz w:val="22"/>
          </w:rPr>
          <w:t> </w:t>
        </w:r>
        <w:r>
          <w:rPr>
            <w:b/>
            <w:sz w:val="22"/>
          </w:rPr>
          <w:t>2010-</w:t>
        </w:r>
        <w:r>
          <w:rPr>
            <w:b/>
            <w:spacing w:val="-3"/>
            <w:sz w:val="22"/>
          </w:rPr>
          <w:t> </w:t>
        </w:r>
        <w:r>
          <w:rPr>
            <w:b/>
            <w:spacing w:val="-4"/>
            <w:sz w:val="22"/>
          </w:rPr>
          <w:t>2024</w:t>
        </w:r>
        <w:r>
          <w:rPr>
            <w:b/>
            <w:sz w:val="22"/>
          </w:rPr>
          <w:tab/>
        </w:r>
        <w:r>
          <w:rPr>
            <w:spacing w:val="-5"/>
            <w:sz w:val="22"/>
          </w:rPr>
          <w:t>41</w:t>
        </w:r>
      </w:hyperlink>
    </w:p>
    <w:p>
      <w:pPr>
        <w:tabs>
          <w:tab w:pos="9090" w:val="right" w:leader="dot"/>
        </w:tabs>
        <w:spacing w:line="360" w:lineRule="auto" w:before="120"/>
        <w:ind w:left="262" w:right="621" w:firstLine="0"/>
        <w:jc w:val="both"/>
        <w:rPr>
          <w:sz w:val="22"/>
        </w:rPr>
      </w:pPr>
      <w:hyperlink w:history="true" w:anchor="_bookmark25">
        <w:r>
          <w:rPr>
            <w:b/>
            <w:sz w:val="22"/>
          </w:rPr>
          <w:t>Ilustración 6. Costa Rica: Tasa neta de participación laboral entre personas de 15</w:t>
        </w:r>
      </w:hyperlink>
      <w:r>
        <w:rPr>
          <w:b/>
          <w:sz w:val="22"/>
        </w:rPr>
        <w:t> </w:t>
      </w:r>
      <w:hyperlink w:history="true" w:anchor="_bookmark25">
        <w:r>
          <w:rPr>
            <w:b/>
            <w:sz w:val="22"/>
          </w:rPr>
          <w:t>años</w:t>
        </w:r>
        <w:r>
          <w:rPr>
            <w:b/>
            <w:spacing w:val="-4"/>
            <w:sz w:val="22"/>
          </w:rPr>
          <w:t> </w:t>
        </w:r>
        <w:r>
          <w:rPr>
            <w:b/>
            <w:sz w:val="22"/>
          </w:rPr>
          <w:t>o</w:t>
        </w:r>
        <w:r>
          <w:rPr>
            <w:b/>
            <w:spacing w:val="-6"/>
            <w:sz w:val="22"/>
          </w:rPr>
          <w:t> </w:t>
        </w:r>
        <w:r>
          <w:rPr>
            <w:b/>
            <w:sz w:val="22"/>
          </w:rPr>
          <w:t>más</w:t>
        </w:r>
        <w:r>
          <w:rPr>
            <w:b/>
            <w:spacing w:val="-3"/>
            <w:sz w:val="22"/>
          </w:rPr>
          <w:t> </w:t>
        </w:r>
        <w:r>
          <w:rPr>
            <w:b/>
            <w:sz w:val="22"/>
          </w:rPr>
          <w:t>según</w:t>
        </w:r>
        <w:r>
          <w:rPr>
            <w:b/>
            <w:spacing w:val="-6"/>
            <w:sz w:val="22"/>
          </w:rPr>
          <w:t> </w:t>
        </w:r>
        <w:r>
          <w:rPr>
            <w:b/>
            <w:sz w:val="22"/>
          </w:rPr>
          <w:t>sexo,</w:t>
        </w:r>
        <w:r>
          <w:rPr>
            <w:b/>
            <w:spacing w:val="-2"/>
            <w:sz w:val="22"/>
          </w:rPr>
          <w:t> </w:t>
        </w:r>
        <w:r>
          <w:rPr>
            <w:b/>
            <w:sz w:val="22"/>
          </w:rPr>
          <w:t>1990-</w:t>
        </w:r>
        <w:r>
          <w:rPr>
            <w:b/>
            <w:spacing w:val="-4"/>
            <w:sz w:val="22"/>
          </w:rPr>
          <w:t>2024</w:t>
        </w:r>
        <w:r>
          <w:rPr>
            <w:b/>
            <w:sz w:val="22"/>
          </w:rPr>
          <w:tab/>
        </w:r>
        <w:r>
          <w:rPr>
            <w:spacing w:val="-5"/>
            <w:sz w:val="22"/>
          </w:rPr>
          <w:t>44</w:t>
        </w:r>
      </w:hyperlink>
    </w:p>
    <w:p>
      <w:pPr>
        <w:tabs>
          <w:tab w:pos="9090" w:val="right" w:leader="dot"/>
        </w:tabs>
        <w:spacing w:line="360" w:lineRule="auto" w:before="119"/>
        <w:ind w:left="262" w:right="619" w:firstLine="0"/>
        <w:jc w:val="both"/>
        <w:rPr>
          <w:sz w:val="22"/>
        </w:rPr>
      </w:pPr>
      <w:hyperlink w:history="true" w:anchor="_bookmark26">
        <w:r>
          <w:rPr>
            <w:b/>
            <w:sz w:val="22"/>
          </w:rPr>
          <w:t>Ilustración</w:t>
        </w:r>
        <w:r>
          <w:rPr>
            <w:b/>
            <w:spacing w:val="-15"/>
            <w:sz w:val="22"/>
          </w:rPr>
          <w:t> </w:t>
        </w:r>
        <w:r>
          <w:rPr>
            <w:b/>
            <w:sz w:val="22"/>
          </w:rPr>
          <w:t>7.</w:t>
        </w:r>
        <w:r>
          <w:rPr>
            <w:b/>
            <w:spacing w:val="-14"/>
            <w:sz w:val="22"/>
          </w:rPr>
          <w:t> </w:t>
        </w:r>
        <w:r>
          <w:rPr>
            <w:b/>
            <w:sz w:val="22"/>
          </w:rPr>
          <w:t>Costa</w:t>
        </w:r>
        <w:r>
          <w:rPr>
            <w:b/>
            <w:spacing w:val="-12"/>
            <w:sz w:val="22"/>
          </w:rPr>
          <w:t> </w:t>
        </w:r>
        <w:r>
          <w:rPr>
            <w:b/>
            <w:sz w:val="22"/>
          </w:rPr>
          <w:t>Rica:</w:t>
        </w:r>
        <w:r>
          <w:rPr>
            <w:b/>
            <w:spacing w:val="-11"/>
            <w:sz w:val="22"/>
          </w:rPr>
          <w:t> </w:t>
        </w:r>
        <w:r>
          <w:rPr>
            <w:b/>
            <w:sz w:val="22"/>
          </w:rPr>
          <w:t>Porcentaje</w:t>
        </w:r>
        <w:r>
          <w:rPr>
            <w:b/>
            <w:spacing w:val="-14"/>
            <w:sz w:val="22"/>
          </w:rPr>
          <w:t> </w:t>
        </w:r>
        <w:r>
          <w:rPr>
            <w:b/>
            <w:sz w:val="22"/>
          </w:rPr>
          <w:t>de</w:t>
        </w:r>
        <w:r>
          <w:rPr>
            <w:b/>
            <w:spacing w:val="-13"/>
            <w:sz w:val="22"/>
          </w:rPr>
          <w:t> </w:t>
        </w:r>
        <w:r>
          <w:rPr>
            <w:b/>
            <w:sz w:val="22"/>
          </w:rPr>
          <w:t>niñez</w:t>
        </w:r>
        <w:r>
          <w:rPr>
            <w:b/>
            <w:spacing w:val="-14"/>
            <w:sz w:val="22"/>
          </w:rPr>
          <w:t> </w:t>
        </w:r>
        <w:r>
          <w:rPr>
            <w:b/>
            <w:sz w:val="22"/>
          </w:rPr>
          <w:t>y</w:t>
        </w:r>
        <w:r>
          <w:rPr>
            <w:b/>
            <w:spacing w:val="-12"/>
            <w:sz w:val="22"/>
          </w:rPr>
          <w:t> </w:t>
        </w:r>
        <w:r>
          <w:rPr>
            <w:b/>
            <w:sz w:val="22"/>
          </w:rPr>
          <w:t>adolescencia</w:t>
        </w:r>
        <w:r>
          <w:rPr>
            <w:b/>
            <w:spacing w:val="-12"/>
            <w:sz w:val="22"/>
          </w:rPr>
          <w:t> </w:t>
        </w:r>
        <w:r>
          <w:rPr>
            <w:b/>
            <w:sz w:val="22"/>
          </w:rPr>
          <w:t>en</w:t>
        </w:r>
        <w:r>
          <w:rPr>
            <w:b/>
            <w:spacing w:val="-13"/>
            <w:sz w:val="22"/>
          </w:rPr>
          <w:t> </w:t>
        </w:r>
        <w:r>
          <w:rPr>
            <w:b/>
            <w:sz w:val="22"/>
          </w:rPr>
          <w:t>situación</w:t>
        </w:r>
        <w:r>
          <w:rPr>
            <w:b/>
            <w:spacing w:val="-12"/>
            <w:sz w:val="22"/>
          </w:rPr>
          <w:t> </w:t>
        </w:r>
        <w:r>
          <w:rPr>
            <w:b/>
            <w:sz w:val="22"/>
          </w:rPr>
          <w:t>de</w:t>
        </w:r>
        <w:r>
          <w:rPr>
            <w:b/>
            <w:spacing w:val="-13"/>
            <w:sz w:val="22"/>
          </w:rPr>
          <w:t> </w:t>
        </w:r>
        <w:r>
          <w:rPr>
            <w:b/>
            <w:sz w:val="22"/>
          </w:rPr>
          <w:t>pobreza</w:t>
        </w:r>
      </w:hyperlink>
      <w:r>
        <w:rPr>
          <w:b/>
          <w:sz w:val="22"/>
        </w:rPr>
        <w:t> </w:t>
      </w:r>
      <w:hyperlink w:history="true" w:anchor="_bookmark26">
        <w:r>
          <w:rPr>
            <w:b/>
            <w:sz w:val="22"/>
          </w:rPr>
          <w:t>según</w:t>
        </w:r>
        <w:r>
          <w:rPr>
            <w:b/>
            <w:spacing w:val="-3"/>
            <w:sz w:val="22"/>
          </w:rPr>
          <w:t> </w:t>
        </w:r>
        <w:r>
          <w:rPr>
            <w:b/>
            <w:sz w:val="22"/>
          </w:rPr>
          <w:t>rango</w:t>
        </w:r>
        <w:r>
          <w:rPr>
            <w:b/>
            <w:spacing w:val="-3"/>
            <w:sz w:val="22"/>
          </w:rPr>
          <w:t> </w:t>
        </w:r>
        <w:r>
          <w:rPr>
            <w:b/>
            <w:sz w:val="22"/>
          </w:rPr>
          <w:t>de</w:t>
        </w:r>
        <w:r>
          <w:rPr>
            <w:b/>
            <w:spacing w:val="-6"/>
            <w:sz w:val="22"/>
          </w:rPr>
          <w:t> </w:t>
        </w:r>
        <w:r>
          <w:rPr>
            <w:b/>
            <w:sz w:val="22"/>
          </w:rPr>
          <w:t>edad.</w:t>
        </w:r>
        <w:r>
          <w:rPr>
            <w:b/>
            <w:spacing w:val="-3"/>
            <w:sz w:val="22"/>
          </w:rPr>
          <w:t> </w:t>
        </w:r>
        <w:r>
          <w:rPr>
            <w:b/>
            <w:spacing w:val="-4"/>
            <w:sz w:val="22"/>
          </w:rPr>
          <w:t>2024</w:t>
        </w:r>
        <w:r>
          <w:rPr>
            <w:b/>
            <w:sz w:val="22"/>
          </w:rPr>
          <w:tab/>
        </w:r>
        <w:r>
          <w:rPr>
            <w:spacing w:val="-5"/>
            <w:sz w:val="22"/>
          </w:rPr>
          <w:t>45</w:t>
        </w:r>
      </w:hyperlink>
    </w:p>
    <w:p>
      <w:pPr>
        <w:tabs>
          <w:tab w:pos="9090" w:val="right" w:leader="dot"/>
        </w:tabs>
        <w:spacing w:line="360" w:lineRule="auto" w:before="120"/>
        <w:ind w:left="262" w:right="619" w:firstLine="0"/>
        <w:jc w:val="both"/>
        <w:rPr>
          <w:sz w:val="22"/>
        </w:rPr>
      </w:pPr>
      <w:hyperlink w:history="true" w:anchor="_bookmark27">
        <w:r>
          <w:rPr>
            <w:b/>
            <w:sz w:val="22"/>
          </w:rPr>
          <w:t>Ilustración</w:t>
        </w:r>
        <w:r>
          <w:rPr>
            <w:b/>
            <w:spacing w:val="-7"/>
            <w:sz w:val="22"/>
          </w:rPr>
          <w:t> </w:t>
        </w:r>
        <w:r>
          <w:rPr>
            <w:b/>
            <w:sz w:val="22"/>
          </w:rPr>
          <w:t>8.</w:t>
        </w:r>
        <w:r>
          <w:rPr>
            <w:b/>
            <w:spacing w:val="-2"/>
            <w:sz w:val="22"/>
          </w:rPr>
          <w:t> </w:t>
        </w:r>
        <w:r>
          <w:rPr>
            <w:b/>
            <w:sz w:val="22"/>
          </w:rPr>
          <w:t>Costa</w:t>
        </w:r>
        <w:r>
          <w:rPr>
            <w:b/>
            <w:spacing w:val="-6"/>
            <w:sz w:val="22"/>
          </w:rPr>
          <w:t> </w:t>
        </w:r>
        <w:r>
          <w:rPr>
            <w:b/>
            <w:sz w:val="22"/>
          </w:rPr>
          <w:t>Rica:</w:t>
        </w:r>
        <w:r>
          <w:rPr>
            <w:b/>
            <w:spacing w:val="-3"/>
            <w:sz w:val="22"/>
          </w:rPr>
          <w:t> </w:t>
        </w:r>
        <w:r>
          <w:rPr>
            <w:b/>
            <w:sz w:val="22"/>
          </w:rPr>
          <w:t>Número</w:t>
        </w:r>
        <w:r>
          <w:rPr>
            <w:b/>
            <w:spacing w:val="-3"/>
            <w:sz w:val="22"/>
          </w:rPr>
          <w:t> </w:t>
        </w:r>
        <w:r>
          <w:rPr>
            <w:b/>
            <w:sz w:val="22"/>
          </w:rPr>
          <w:t>promedio</w:t>
        </w:r>
        <w:r>
          <w:rPr>
            <w:b/>
            <w:spacing w:val="-4"/>
            <w:sz w:val="22"/>
          </w:rPr>
          <w:t> </w:t>
        </w:r>
        <w:r>
          <w:rPr>
            <w:b/>
            <w:sz w:val="22"/>
          </w:rPr>
          <w:t>de</w:t>
        </w:r>
        <w:r>
          <w:rPr>
            <w:b/>
            <w:spacing w:val="-4"/>
            <w:sz w:val="22"/>
          </w:rPr>
          <w:t> </w:t>
        </w:r>
        <w:r>
          <w:rPr>
            <w:b/>
            <w:sz w:val="22"/>
          </w:rPr>
          <w:t>personas</w:t>
        </w:r>
        <w:r>
          <w:rPr>
            <w:b/>
            <w:spacing w:val="-4"/>
            <w:sz w:val="22"/>
          </w:rPr>
          <w:t> </w:t>
        </w:r>
        <w:r>
          <w:rPr>
            <w:b/>
            <w:sz w:val="22"/>
          </w:rPr>
          <w:t>por</w:t>
        </w:r>
        <w:r>
          <w:rPr>
            <w:b/>
            <w:spacing w:val="-3"/>
            <w:sz w:val="22"/>
          </w:rPr>
          <w:t> </w:t>
        </w:r>
        <w:r>
          <w:rPr>
            <w:b/>
            <w:sz w:val="22"/>
          </w:rPr>
          <w:t>hogar</w:t>
        </w:r>
        <w:r>
          <w:rPr>
            <w:b/>
            <w:spacing w:val="-3"/>
            <w:sz w:val="22"/>
          </w:rPr>
          <w:t> </w:t>
        </w:r>
        <w:r>
          <w:rPr>
            <w:b/>
            <w:sz w:val="22"/>
          </w:rPr>
          <w:t>según</w:t>
        </w:r>
        <w:r>
          <w:rPr>
            <w:b/>
            <w:spacing w:val="-4"/>
            <w:sz w:val="22"/>
          </w:rPr>
          <w:t> </w:t>
        </w:r>
        <w:r>
          <w:rPr>
            <w:b/>
            <w:sz w:val="22"/>
          </w:rPr>
          <w:t>condición</w:t>
        </w:r>
      </w:hyperlink>
      <w:r>
        <w:rPr>
          <w:b/>
          <w:sz w:val="22"/>
        </w:rPr>
        <w:t> </w:t>
      </w:r>
      <w:hyperlink w:history="true" w:anchor="_bookmark27">
        <w:r>
          <w:rPr>
            <w:b/>
            <w:sz w:val="22"/>
          </w:rPr>
          <w:t>de</w:t>
        </w:r>
        <w:r>
          <w:rPr>
            <w:b/>
            <w:spacing w:val="-6"/>
            <w:sz w:val="22"/>
          </w:rPr>
          <w:t> </w:t>
        </w:r>
        <w:r>
          <w:rPr>
            <w:b/>
            <w:sz w:val="22"/>
          </w:rPr>
          <w:t>pobreza.</w:t>
        </w:r>
        <w:r>
          <w:rPr>
            <w:b/>
            <w:spacing w:val="-3"/>
            <w:sz w:val="22"/>
          </w:rPr>
          <w:t> </w:t>
        </w:r>
        <w:r>
          <w:rPr>
            <w:b/>
            <w:sz w:val="22"/>
          </w:rPr>
          <w:t>Costa</w:t>
        </w:r>
        <w:r>
          <w:rPr>
            <w:b/>
            <w:spacing w:val="-7"/>
            <w:sz w:val="22"/>
          </w:rPr>
          <w:t> </w:t>
        </w:r>
        <w:r>
          <w:rPr>
            <w:b/>
            <w:sz w:val="22"/>
          </w:rPr>
          <w:t>Rica</w:t>
        </w:r>
        <w:r>
          <w:rPr>
            <w:b/>
            <w:spacing w:val="-6"/>
            <w:sz w:val="22"/>
          </w:rPr>
          <w:t> </w:t>
        </w:r>
        <w:r>
          <w:rPr>
            <w:b/>
            <w:sz w:val="22"/>
          </w:rPr>
          <w:t>2010-</w:t>
        </w:r>
        <w:r>
          <w:rPr>
            <w:b/>
            <w:spacing w:val="-4"/>
            <w:sz w:val="22"/>
          </w:rPr>
          <w:t>2024</w:t>
        </w:r>
        <w:r>
          <w:rPr>
            <w:b/>
            <w:sz w:val="22"/>
          </w:rPr>
          <w:tab/>
        </w:r>
        <w:r>
          <w:rPr>
            <w:spacing w:val="-5"/>
            <w:sz w:val="22"/>
          </w:rPr>
          <w:t>47</w:t>
        </w:r>
      </w:hyperlink>
    </w:p>
    <w:p>
      <w:pPr>
        <w:tabs>
          <w:tab w:pos="9090" w:val="right" w:leader="dot"/>
        </w:tabs>
        <w:spacing w:line="362" w:lineRule="auto" w:before="120"/>
        <w:ind w:left="262" w:right="617" w:firstLine="0"/>
        <w:jc w:val="both"/>
        <w:rPr>
          <w:sz w:val="22"/>
        </w:rPr>
      </w:pPr>
      <w:hyperlink w:history="true" w:anchor="_bookmark28">
        <w:r>
          <w:rPr>
            <w:b/>
            <w:sz w:val="22"/>
          </w:rPr>
          <w:t>Ilustración 9. Número promedio de personas ocupadas por hogar según condición</w:t>
        </w:r>
      </w:hyperlink>
      <w:r>
        <w:rPr>
          <w:b/>
          <w:sz w:val="22"/>
        </w:rPr>
        <w:t> </w:t>
      </w:r>
      <w:hyperlink w:history="true" w:anchor="_bookmark28">
        <w:r>
          <w:rPr>
            <w:b/>
            <w:sz w:val="22"/>
          </w:rPr>
          <w:t>de</w:t>
        </w:r>
        <w:r>
          <w:rPr>
            <w:b/>
            <w:spacing w:val="-6"/>
            <w:sz w:val="22"/>
          </w:rPr>
          <w:t> </w:t>
        </w:r>
        <w:r>
          <w:rPr>
            <w:b/>
            <w:sz w:val="22"/>
          </w:rPr>
          <w:t>pobreza.</w:t>
        </w:r>
        <w:r>
          <w:rPr>
            <w:b/>
            <w:spacing w:val="-3"/>
            <w:sz w:val="22"/>
          </w:rPr>
          <w:t> </w:t>
        </w:r>
        <w:r>
          <w:rPr>
            <w:b/>
            <w:sz w:val="22"/>
          </w:rPr>
          <w:t>Costa</w:t>
        </w:r>
        <w:r>
          <w:rPr>
            <w:b/>
            <w:spacing w:val="-7"/>
            <w:sz w:val="22"/>
          </w:rPr>
          <w:t> </w:t>
        </w:r>
        <w:r>
          <w:rPr>
            <w:b/>
            <w:sz w:val="22"/>
          </w:rPr>
          <w:t>Rica</w:t>
        </w:r>
        <w:r>
          <w:rPr>
            <w:b/>
            <w:spacing w:val="-6"/>
            <w:sz w:val="22"/>
          </w:rPr>
          <w:t> </w:t>
        </w:r>
        <w:r>
          <w:rPr>
            <w:b/>
            <w:sz w:val="22"/>
          </w:rPr>
          <w:t>2010-</w:t>
        </w:r>
        <w:r>
          <w:rPr>
            <w:b/>
            <w:spacing w:val="-4"/>
            <w:sz w:val="22"/>
          </w:rPr>
          <w:t>2024</w:t>
        </w:r>
        <w:r>
          <w:rPr>
            <w:b/>
            <w:sz w:val="22"/>
          </w:rPr>
          <w:tab/>
        </w:r>
        <w:r>
          <w:rPr>
            <w:spacing w:val="-5"/>
            <w:sz w:val="22"/>
          </w:rPr>
          <w:t>48</w:t>
        </w:r>
      </w:hyperlink>
    </w:p>
    <w:p>
      <w:pPr>
        <w:tabs>
          <w:tab w:pos="9090" w:val="right" w:leader="dot"/>
        </w:tabs>
        <w:spacing w:line="360" w:lineRule="auto" w:before="116"/>
        <w:ind w:left="262" w:right="620" w:firstLine="0"/>
        <w:jc w:val="both"/>
        <w:rPr>
          <w:sz w:val="22"/>
        </w:rPr>
      </w:pPr>
      <w:hyperlink w:history="true" w:anchor="_bookmark29">
        <w:r>
          <w:rPr>
            <w:b/>
            <w:sz w:val="22"/>
          </w:rPr>
          <w:t>Ilustración 10. Porcentaje de hogares con jefatura femenina según condición de</w:t>
        </w:r>
      </w:hyperlink>
      <w:r>
        <w:rPr>
          <w:b/>
          <w:sz w:val="22"/>
        </w:rPr>
        <w:t> </w:t>
      </w:r>
      <w:hyperlink w:history="true" w:anchor="_bookmark29">
        <w:r>
          <w:rPr>
            <w:b/>
            <w:sz w:val="22"/>
          </w:rPr>
          <w:t>pobreza.</w:t>
        </w:r>
        <w:r>
          <w:rPr>
            <w:b/>
            <w:spacing w:val="-8"/>
            <w:sz w:val="22"/>
          </w:rPr>
          <w:t> </w:t>
        </w:r>
        <w:r>
          <w:rPr>
            <w:b/>
            <w:sz w:val="22"/>
          </w:rPr>
          <w:t>Costa</w:t>
        </w:r>
        <w:r>
          <w:rPr>
            <w:b/>
            <w:spacing w:val="-7"/>
            <w:sz w:val="22"/>
          </w:rPr>
          <w:t> </w:t>
        </w:r>
        <w:r>
          <w:rPr>
            <w:b/>
            <w:sz w:val="22"/>
          </w:rPr>
          <w:t>Rica</w:t>
        </w:r>
        <w:r>
          <w:rPr>
            <w:b/>
            <w:spacing w:val="-7"/>
            <w:sz w:val="22"/>
          </w:rPr>
          <w:t> </w:t>
        </w:r>
        <w:r>
          <w:rPr>
            <w:b/>
            <w:sz w:val="22"/>
          </w:rPr>
          <w:t>2010-</w:t>
        </w:r>
        <w:r>
          <w:rPr>
            <w:b/>
            <w:spacing w:val="-4"/>
            <w:sz w:val="22"/>
          </w:rPr>
          <w:t>2024</w:t>
        </w:r>
        <w:r>
          <w:rPr>
            <w:b/>
            <w:sz w:val="22"/>
          </w:rPr>
          <w:tab/>
        </w:r>
        <w:r>
          <w:rPr>
            <w:spacing w:val="-5"/>
            <w:sz w:val="22"/>
          </w:rPr>
          <w:t>50</w:t>
        </w:r>
      </w:hyperlink>
    </w:p>
    <w:p>
      <w:pPr>
        <w:tabs>
          <w:tab w:pos="9090" w:val="right" w:leader="dot"/>
        </w:tabs>
        <w:spacing w:line="360" w:lineRule="auto" w:before="120"/>
        <w:ind w:left="262" w:right="620" w:firstLine="0"/>
        <w:jc w:val="both"/>
        <w:rPr>
          <w:sz w:val="22"/>
        </w:rPr>
      </w:pPr>
      <w:hyperlink w:history="true" w:anchor="_bookmark30">
        <w:r>
          <w:rPr>
            <w:b/>
            <w:sz w:val="22"/>
          </w:rPr>
          <w:t>Ilustración 11. Porcentaje de personas ocupadas según principales ocupaciones y</w:t>
        </w:r>
      </w:hyperlink>
      <w:r>
        <w:rPr>
          <w:b/>
          <w:sz w:val="22"/>
        </w:rPr>
        <w:t> </w:t>
      </w:r>
      <w:hyperlink w:history="true" w:anchor="_bookmark30">
        <w:r>
          <w:rPr>
            <w:b/>
            <w:sz w:val="22"/>
          </w:rPr>
          <w:t>clasificación</w:t>
        </w:r>
        <w:r>
          <w:rPr>
            <w:b/>
            <w:spacing w:val="-7"/>
            <w:sz w:val="22"/>
          </w:rPr>
          <w:t> </w:t>
        </w:r>
        <w:r>
          <w:rPr>
            <w:b/>
            <w:sz w:val="22"/>
          </w:rPr>
          <w:t>de</w:t>
        </w:r>
        <w:r>
          <w:rPr>
            <w:b/>
            <w:spacing w:val="-7"/>
            <w:sz w:val="22"/>
          </w:rPr>
          <w:t> </w:t>
        </w:r>
        <w:r>
          <w:rPr>
            <w:b/>
            <w:sz w:val="22"/>
          </w:rPr>
          <w:t>pobreza</w:t>
        </w:r>
        <w:r>
          <w:rPr>
            <w:b/>
            <w:spacing w:val="-5"/>
            <w:sz w:val="22"/>
          </w:rPr>
          <w:t> </w:t>
        </w:r>
        <w:r>
          <w:rPr>
            <w:b/>
            <w:sz w:val="22"/>
          </w:rPr>
          <w:t>por</w:t>
        </w:r>
        <w:r>
          <w:rPr>
            <w:b/>
            <w:spacing w:val="-6"/>
            <w:sz w:val="22"/>
          </w:rPr>
          <w:t> </w:t>
        </w:r>
        <w:r>
          <w:rPr>
            <w:b/>
            <w:sz w:val="22"/>
          </w:rPr>
          <w:t>método</w:t>
        </w:r>
        <w:r>
          <w:rPr>
            <w:b/>
            <w:spacing w:val="-6"/>
            <w:sz w:val="22"/>
          </w:rPr>
          <w:t> </w:t>
        </w:r>
        <w:r>
          <w:rPr>
            <w:b/>
            <w:sz w:val="22"/>
          </w:rPr>
          <w:t>combinado.</w:t>
        </w:r>
        <w:r>
          <w:rPr>
            <w:b/>
            <w:spacing w:val="-3"/>
            <w:sz w:val="22"/>
          </w:rPr>
          <w:t> </w:t>
        </w:r>
        <w:r>
          <w:rPr>
            <w:b/>
            <w:sz w:val="22"/>
          </w:rPr>
          <w:t>Costa</w:t>
        </w:r>
        <w:r>
          <w:rPr>
            <w:b/>
            <w:spacing w:val="-6"/>
            <w:sz w:val="22"/>
          </w:rPr>
          <w:t> </w:t>
        </w:r>
        <w:r>
          <w:rPr>
            <w:b/>
            <w:sz w:val="22"/>
          </w:rPr>
          <w:t>Rica</w:t>
        </w:r>
        <w:r>
          <w:rPr>
            <w:b/>
            <w:spacing w:val="-6"/>
            <w:sz w:val="22"/>
          </w:rPr>
          <w:t> </w:t>
        </w:r>
        <w:r>
          <w:rPr>
            <w:b/>
            <w:spacing w:val="-4"/>
            <w:sz w:val="22"/>
          </w:rPr>
          <w:t>2024</w:t>
        </w:r>
        <w:r>
          <w:rPr>
            <w:b/>
            <w:sz w:val="22"/>
          </w:rPr>
          <w:tab/>
        </w:r>
        <w:r>
          <w:rPr>
            <w:spacing w:val="-5"/>
            <w:sz w:val="22"/>
          </w:rPr>
          <w:t>51</w:t>
        </w:r>
      </w:hyperlink>
    </w:p>
    <w:p>
      <w:pPr>
        <w:tabs>
          <w:tab w:pos="9090" w:val="right" w:leader="dot"/>
        </w:tabs>
        <w:spacing w:line="360" w:lineRule="auto" w:before="119"/>
        <w:ind w:left="262" w:right="618" w:firstLine="0"/>
        <w:jc w:val="both"/>
        <w:rPr>
          <w:sz w:val="22"/>
        </w:rPr>
      </w:pPr>
      <w:hyperlink w:history="true" w:anchor="_bookmark31">
        <w:r>
          <w:rPr>
            <w:b/>
            <w:sz w:val="22"/>
          </w:rPr>
          <w:t>Ilustración 12. Porcentaje de jefaturas femenina con desempleo abierto según</w:t>
        </w:r>
      </w:hyperlink>
      <w:r>
        <w:rPr>
          <w:b/>
          <w:sz w:val="22"/>
        </w:rPr>
        <w:t> </w:t>
      </w:r>
      <w:hyperlink w:history="true" w:anchor="_bookmark31">
        <w:r>
          <w:rPr>
            <w:b/>
            <w:sz w:val="22"/>
          </w:rPr>
          <w:t>clasificación</w:t>
        </w:r>
        <w:r>
          <w:rPr>
            <w:b/>
            <w:spacing w:val="-5"/>
            <w:sz w:val="22"/>
          </w:rPr>
          <w:t> </w:t>
        </w:r>
        <w:r>
          <w:rPr>
            <w:b/>
            <w:sz w:val="22"/>
          </w:rPr>
          <w:t>de</w:t>
        </w:r>
        <w:r>
          <w:rPr>
            <w:b/>
            <w:spacing w:val="-7"/>
            <w:sz w:val="22"/>
          </w:rPr>
          <w:t> </w:t>
        </w:r>
        <w:r>
          <w:rPr>
            <w:b/>
            <w:sz w:val="22"/>
          </w:rPr>
          <w:t>pobreza</w:t>
        </w:r>
        <w:r>
          <w:rPr>
            <w:b/>
            <w:spacing w:val="-5"/>
            <w:sz w:val="22"/>
          </w:rPr>
          <w:t> </w:t>
        </w:r>
        <w:r>
          <w:rPr>
            <w:b/>
            <w:sz w:val="22"/>
          </w:rPr>
          <w:t>por</w:t>
        </w:r>
        <w:r>
          <w:rPr>
            <w:b/>
            <w:spacing w:val="-6"/>
            <w:sz w:val="22"/>
          </w:rPr>
          <w:t> </w:t>
        </w:r>
        <w:r>
          <w:rPr>
            <w:b/>
            <w:sz w:val="22"/>
          </w:rPr>
          <w:t>método</w:t>
        </w:r>
        <w:r>
          <w:rPr>
            <w:b/>
            <w:spacing w:val="-6"/>
            <w:sz w:val="22"/>
          </w:rPr>
          <w:t> </w:t>
        </w:r>
        <w:r>
          <w:rPr>
            <w:b/>
            <w:sz w:val="22"/>
          </w:rPr>
          <w:t>combinado.</w:t>
        </w:r>
        <w:r>
          <w:rPr>
            <w:b/>
            <w:spacing w:val="-3"/>
            <w:sz w:val="22"/>
          </w:rPr>
          <w:t> </w:t>
        </w:r>
        <w:r>
          <w:rPr>
            <w:b/>
            <w:sz w:val="22"/>
          </w:rPr>
          <w:t>Costa</w:t>
        </w:r>
        <w:r>
          <w:rPr>
            <w:b/>
            <w:spacing w:val="-6"/>
            <w:sz w:val="22"/>
          </w:rPr>
          <w:t> </w:t>
        </w:r>
        <w:r>
          <w:rPr>
            <w:b/>
            <w:sz w:val="22"/>
          </w:rPr>
          <w:t>Rica</w:t>
        </w:r>
        <w:r>
          <w:rPr>
            <w:b/>
            <w:spacing w:val="-6"/>
            <w:sz w:val="22"/>
          </w:rPr>
          <w:t> </w:t>
        </w:r>
        <w:r>
          <w:rPr>
            <w:b/>
            <w:sz w:val="22"/>
          </w:rPr>
          <w:t>2023-</w:t>
        </w:r>
        <w:r>
          <w:rPr>
            <w:b/>
            <w:spacing w:val="-4"/>
            <w:sz w:val="22"/>
          </w:rPr>
          <w:t>2024</w:t>
        </w:r>
        <w:r>
          <w:rPr>
            <w:b/>
            <w:sz w:val="22"/>
          </w:rPr>
          <w:tab/>
        </w:r>
        <w:r>
          <w:rPr>
            <w:spacing w:val="-5"/>
            <w:sz w:val="22"/>
          </w:rPr>
          <w:t>53</w:t>
        </w:r>
      </w:hyperlink>
    </w:p>
    <w:p>
      <w:pPr>
        <w:tabs>
          <w:tab w:pos="9090" w:val="right" w:leader="dot"/>
        </w:tabs>
        <w:spacing w:line="360" w:lineRule="auto" w:before="120"/>
        <w:ind w:left="262" w:right="618" w:firstLine="0"/>
        <w:jc w:val="both"/>
        <w:rPr>
          <w:sz w:val="22"/>
        </w:rPr>
      </w:pPr>
      <w:hyperlink w:history="true" w:anchor="_bookmark32">
        <w:r>
          <w:rPr>
            <w:b/>
            <w:sz w:val="22"/>
          </w:rPr>
          <w:t>Ilustración 13. Porcentaje de hogares con jefatura de 24 años o más sin educación</w:t>
        </w:r>
      </w:hyperlink>
      <w:r>
        <w:rPr>
          <w:b/>
          <w:sz w:val="22"/>
        </w:rPr>
        <w:t> </w:t>
      </w:r>
      <w:hyperlink w:history="true" w:anchor="_bookmark32">
        <w:r>
          <w:rPr>
            <w:b/>
            <w:sz w:val="22"/>
          </w:rPr>
          <w:t>secundaria completa según clasificación de pobreza por método combinado. Costa</w:t>
        </w:r>
      </w:hyperlink>
      <w:r>
        <w:rPr>
          <w:b/>
          <w:sz w:val="22"/>
        </w:rPr>
        <w:t> </w:t>
      </w:r>
      <w:hyperlink w:history="true" w:anchor="_bookmark32">
        <w:r>
          <w:rPr>
            <w:b/>
            <w:sz w:val="22"/>
          </w:rPr>
          <w:t>Rica</w:t>
        </w:r>
        <w:r>
          <w:rPr>
            <w:b/>
            <w:spacing w:val="-7"/>
            <w:sz w:val="22"/>
          </w:rPr>
          <w:t> </w:t>
        </w:r>
        <w:r>
          <w:rPr>
            <w:b/>
            <w:sz w:val="22"/>
          </w:rPr>
          <w:t>2023-</w:t>
        </w:r>
        <w:r>
          <w:rPr>
            <w:b/>
            <w:spacing w:val="-4"/>
            <w:sz w:val="22"/>
          </w:rPr>
          <w:t>2024</w:t>
        </w:r>
        <w:r>
          <w:rPr>
            <w:b/>
            <w:sz w:val="22"/>
          </w:rPr>
          <w:tab/>
        </w:r>
        <w:r>
          <w:rPr>
            <w:spacing w:val="-5"/>
            <w:sz w:val="22"/>
          </w:rPr>
          <w:t>55</w:t>
        </w:r>
      </w:hyperlink>
    </w:p>
    <w:p>
      <w:pPr>
        <w:tabs>
          <w:tab w:pos="9090" w:val="right" w:leader="dot"/>
        </w:tabs>
        <w:spacing w:line="360" w:lineRule="auto" w:before="122"/>
        <w:ind w:left="262" w:right="617" w:firstLine="0"/>
        <w:jc w:val="both"/>
        <w:rPr>
          <w:sz w:val="22"/>
        </w:rPr>
      </w:pPr>
      <w:hyperlink w:history="true" w:anchor="_bookmark33">
        <w:r>
          <w:rPr>
            <w:b/>
            <w:sz w:val="22"/>
          </w:rPr>
          <w:t>Ilustración 14. Porcentaje de hogares con acceso a Internet según condición de</w:t>
        </w:r>
      </w:hyperlink>
      <w:r>
        <w:rPr>
          <w:b/>
          <w:sz w:val="22"/>
        </w:rPr>
        <w:t> </w:t>
      </w:r>
      <w:hyperlink w:history="true" w:anchor="_bookmark33">
        <w:r>
          <w:rPr>
            <w:b/>
            <w:sz w:val="22"/>
          </w:rPr>
          <w:t>pobreza.</w:t>
        </w:r>
        <w:r>
          <w:rPr>
            <w:b/>
            <w:spacing w:val="-8"/>
            <w:sz w:val="22"/>
          </w:rPr>
          <w:t> </w:t>
        </w:r>
        <w:r>
          <w:rPr>
            <w:b/>
            <w:sz w:val="22"/>
          </w:rPr>
          <w:t>Costa</w:t>
        </w:r>
        <w:r>
          <w:rPr>
            <w:b/>
            <w:spacing w:val="-5"/>
            <w:sz w:val="22"/>
          </w:rPr>
          <w:t> </w:t>
        </w:r>
        <w:r>
          <w:rPr>
            <w:b/>
            <w:sz w:val="22"/>
          </w:rPr>
          <w:t>Rica</w:t>
        </w:r>
        <w:r>
          <w:rPr>
            <w:b/>
            <w:spacing w:val="-5"/>
            <w:sz w:val="22"/>
          </w:rPr>
          <w:t> </w:t>
        </w:r>
        <w:r>
          <w:rPr>
            <w:b/>
            <w:spacing w:val="-4"/>
            <w:sz w:val="22"/>
          </w:rPr>
          <w:t>2024</w:t>
        </w:r>
        <w:r>
          <w:rPr>
            <w:b/>
            <w:sz w:val="22"/>
          </w:rPr>
          <w:tab/>
        </w:r>
        <w:r>
          <w:rPr>
            <w:spacing w:val="-5"/>
            <w:sz w:val="22"/>
          </w:rPr>
          <w:t>57</w:t>
        </w:r>
      </w:hyperlink>
    </w:p>
    <w:p>
      <w:pPr>
        <w:spacing w:after="0" w:line="360" w:lineRule="auto"/>
        <w:jc w:val="both"/>
        <w:rPr>
          <w:sz w:val="22"/>
        </w:rPr>
        <w:sectPr>
          <w:pgSz w:w="12240" w:h="15840"/>
          <w:pgMar w:header="0" w:footer="1376" w:top="1060" w:bottom="1560" w:left="1440" w:right="1080"/>
        </w:sectPr>
      </w:pPr>
    </w:p>
    <w:p>
      <w:pPr>
        <w:tabs>
          <w:tab w:pos="9090" w:val="right" w:leader="dot"/>
        </w:tabs>
        <w:spacing w:before="73"/>
        <w:ind w:left="262" w:right="0" w:firstLine="0"/>
        <w:jc w:val="left"/>
        <w:rPr>
          <w:sz w:val="22"/>
        </w:rPr>
      </w:pPr>
      <w:r>
        <w:rPr>
          <w:sz w:val="22"/>
        </w:rPr>
        <w:drawing>
          <wp:anchor distT="0" distB="0" distL="0" distR="0" allowOverlap="1" layoutInCell="1" locked="0" behindDoc="1" simplePos="0" relativeHeight="485976064">
            <wp:simplePos x="0" y="0"/>
            <wp:positionH relativeFrom="page">
              <wp:posOffset>0</wp:posOffset>
            </wp:positionH>
            <wp:positionV relativeFrom="page">
              <wp:posOffset>38</wp:posOffset>
            </wp:positionV>
            <wp:extent cx="7763509" cy="9894316"/>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7763509" cy="9894316"/>
                    </a:xfrm>
                    <a:prstGeom prst="rect">
                      <a:avLst/>
                    </a:prstGeom>
                  </pic:spPr>
                </pic:pic>
              </a:graphicData>
            </a:graphic>
          </wp:anchor>
        </w:drawing>
      </w:r>
      <w:hyperlink w:history="true" w:anchor="_bookmark36">
        <w:r>
          <w:rPr>
            <w:b/>
            <w:sz w:val="22"/>
          </w:rPr>
          <w:t>Ilustración</w:t>
        </w:r>
        <w:r>
          <w:rPr>
            <w:b/>
            <w:spacing w:val="-9"/>
            <w:sz w:val="22"/>
          </w:rPr>
          <w:t> </w:t>
        </w:r>
        <w:r>
          <w:rPr>
            <w:b/>
            <w:sz w:val="22"/>
          </w:rPr>
          <w:t>15.</w:t>
        </w:r>
        <w:r>
          <w:rPr>
            <w:b/>
            <w:spacing w:val="-4"/>
            <w:sz w:val="22"/>
          </w:rPr>
          <w:t> </w:t>
        </w:r>
        <w:r>
          <w:rPr>
            <w:b/>
            <w:sz w:val="22"/>
          </w:rPr>
          <w:t>Representación</w:t>
        </w:r>
        <w:r>
          <w:rPr>
            <w:b/>
            <w:spacing w:val="-7"/>
            <w:sz w:val="22"/>
          </w:rPr>
          <w:t> </w:t>
        </w:r>
        <w:r>
          <w:rPr>
            <w:b/>
            <w:sz w:val="22"/>
          </w:rPr>
          <w:t>diagramática</w:t>
        </w:r>
        <w:r>
          <w:rPr>
            <w:b/>
            <w:spacing w:val="-8"/>
            <w:sz w:val="22"/>
          </w:rPr>
          <w:t> </w:t>
        </w:r>
        <w:r>
          <w:rPr>
            <w:b/>
            <w:sz w:val="22"/>
          </w:rPr>
          <w:t>del</w:t>
        </w:r>
        <w:r>
          <w:rPr>
            <w:b/>
            <w:spacing w:val="-4"/>
            <w:sz w:val="22"/>
          </w:rPr>
          <w:t> </w:t>
        </w:r>
        <w:r>
          <w:rPr>
            <w:b/>
            <w:sz w:val="22"/>
          </w:rPr>
          <w:t>árbol</w:t>
        </w:r>
        <w:r>
          <w:rPr>
            <w:b/>
            <w:spacing w:val="-4"/>
            <w:sz w:val="22"/>
          </w:rPr>
          <w:t> </w:t>
        </w:r>
        <w:r>
          <w:rPr>
            <w:b/>
            <w:sz w:val="22"/>
          </w:rPr>
          <w:t>de</w:t>
        </w:r>
        <w:r>
          <w:rPr>
            <w:b/>
            <w:spacing w:val="-8"/>
            <w:sz w:val="22"/>
          </w:rPr>
          <w:t> </w:t>
        </w:r>
        <w:r>
          <w:rPr>
            <w:b/>
            <w:spacing w:val="-2"/>
            <w:sz w:val="22"/>
          </w:rPr>
          <w:t>problemas</w:t>
        </w:r>
        <w:r>
          <w:rPr>
            <w:b/>
            <w:sz w:val="22"/>
          </w:rPr>
          <w:tab/>
        </w:r>
        <w:r>
          <w:rPr>
            <w:spacing w:val="-5"/>
            <w:sz w:val="22"/>
          </w:rPr>
          <w:t>61</w:t>
        </w:r>
      </w:hyperlink>
    </w:p>
    <w:p>
      <w:pPr>
        <w:spacing w:before="649"/>
        <w:ind w:left="621" w:right="0" w:firstLine="0"/>
        <w:jc w:val="left"/>
        <w:rPr>
          <w:b/>
          <w:sz w:val="22"/>
        </w:rPr>
      </w:pPr>
      <w:bookmarkStart w:name="_bookmark1" w:id="2"/>
      <w:bookmarkEnd w:id="2"/>
      <w:r>
        <w:rPr/>
      </w:r>
      <w:r>
        <w:rPr>
          <w:b/>
          <w:color w:val="365F91"/>
          <w:sz w:val="22"/>
        </w:rPr>
        <w:t>Índice</w:t>
      </w:r>
      <w:r>
        <w:rPr>
          <w:b/>
          <w:color w:val="365F91"/>
          <w:spacing w:val="-4"/>
          <w:sz w:val="22"/>
        </w:rPr>
        <w:t> </w:t>
      </w:r>
      <w:r>
        <w:rPr>
          <w:b/>
          <w:color w:val="365F91"/>
          <w:sz w:val="22"/>
        </w:rPr>
        <w:t>de</w:t>
      </w:r>
      <w:r>
        <w:rPr>
          <w:b/>
          <w:color w:val="365F91"/>
          <w:spacing w:val="-4"/>
          <w:sz w:val="22"/>
        </w:rPr>
        <w:t> </w:t>
      </w:r>
      <w:r>
        <w:rPr>
          <w:b/>
          <w:color w:val="365F91"/>
          <w:spacing w:val="-2"/>
          <w:sz w:val="22"/>
        </w:rPr>
        <w:t>Tablas</w:t>
      </w:r>
    </w:p>
    <w:p>
      <w:pPr>
        <w:tabs>
          <w:tab w:pos="8845" w:val="left" w:leader="dot"/>
        </w:tabs>
        <w:spacing w:line="360" w:lineRule="auto" w:before="746"/>
        <w:ind w:left="262" w:right="616" w:firstLine="0"/>
        <w:jc w:val="left"/>
        <w:rPr>
          <w:sz w:val="22"/>
        </w:rPr>
      </w:pPr>
      <w:hyperlink w:history="true" w:anchor="_bookmark24">
        <w:r>
          <w:rPr>
            <w:b/>
            <w:sz w:val="22"/>
          </w:rPr>
          <w:t>Tabla 1. Costa Rica: Indicadores macroeconómicos y sociales seleccionados, 2010-</w:t>
        </w:r>
      </w:hyperlink>
      <w:hyperlink w:history="true" w:anchor="_bookmark24">
        <w:r>
          <w:rPr>
            <w:b/>
            <w:spacing w:val="-4"/>
            <w:sz w:val="22"/>
          </w:rPr>
          <w:t>2024</w:t>
        </w:r>
        <w:r>
          <w:rPr>
            <w:b/>
            <w:sz w:val="22"/>
          </w:rPr>
          <w:tab/>
        </w:r>
        <w:r>
          <w:rPr>
            <w:spacing w:val="-5"/>
            <w:sz w:val="22"/>
          </w:rPr>
          <w:t>43</w:t>
        </w:r>
      </w:hyperlink>
    </w:p>
    <w:p>
      <w:pPr>
        <w:spacing w:after="0" w:line="360" w:lineRule="auto"/>
        <w:jc w:val="left"/>
        <w:rPr>
          <w:sz w:val="22"/>
        </w:rPr>
        <w:sectPr>
          <w:pgSz w:w="12240" w:h="15840"/>
          <w:pgMar w:header="0" w:footer="1376" w:top="1060" w:bottom="1560" w:left="1440" w:right="1080"/>
        </w:sectPr>
      </w:pPr>
    </w:p>
    <w:p>
      <w:pPr>
        <w:spacing w:before="75"/>
        <w:ind w:left="262" w:right="0" w:firstLine="0"/>
        <w:jc w:val="left"/>
        <w:rPr>
          <w:b/>
          <w:sz w:val="22"/>
        </w:rPr>
      </w:pPr>
      <w:r>
        <w:rPr>
          <w:b/>
          <w:sz w:val="22"/>
        </w:rPr>
        <w:drawing>
          <wp:anchor distT="0" distB="0" distL="0" distR="0" allowOverlap="1" layoutInCell="1" locked="0" behindDoc="1" simplePos="0" relativeHeight="485976576">
            <wp:simplePos x="0" y="0"/>
            <wp:positionH relativeFrom="page">
              <wp:posOffset>0</wp:posOffset>
            </wp:positionH>
            <wp:positionV relativeFrom="page">
              <wp:posOffset>38</wp:posOffset>
            </wp:positionV>
            <wp:extent cx="7763509" cy="9894316"/>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6" cstate="print"/>
                    <a:stretch>
                      <a:fillRect/>
                    </a:stretch>
                  </pic:blipFill>
                  <pic:spPr>
                    <a:xfrm>
                      <a:off x="0" y="0"/>
                      <a:ext cx="7763509" cy="9894316"/>
                    </a:xfrm>
                    <a:prstGeom prst="rect">
                      <a:avLst/>
                    </a:prstGeom>
                  </pic:spPr>
                </pic:pic>
              </a:graphicData>
            </a:graphic>
          </wp:anchor>
        </w:drawing>
      </w:r>
      <w:r>
        <w:rPr>
          <w:b/>
          <w:color w:val="365F91"/>
          <w:spacing w:val="-2"/>
          <w:sz w:val="22"/>
        </w:rPr>
        <w:t>Contenido</w:t>
      </w:r>
    </w:p>
    <w:p>
      <w:pPr>
        <w:pStyle w:val="BodyText"/>
        <w:tabs>
          <w:tab w:pos="8968" w:val="left" w:leader="dot"/>
        </w:tabs>
        <w:spacing w:before="141"/>
        <w:ind w:left="701"/>
      </w:pPr>
      <w:hyperlink w:history="true" w:anchor="_bookmark0">
        <w:r>
          <w:rPr/>
          <w:t>Índice</w:t>
        </w:r>
        <w:r>
          <w:rPr>
            <w:spacing w:val="-3"/>
          </w:rPr>
          <w:t> </w:t>
        </w:r>
        <w:r>
          <w:rPr/>
          <w:t>de</w:t>
        </w:r>
        <w:r>
          <w:rPr>
            <w:spacing w:val="-3"/>
          </w:rPr>
          <w:t> </w:t>
        </w:r>
        <w:r>
          <w:rPr>
            <w:spacing w:val="-2"/>
          </w:rPr>
          <w:t>Figuras</w:t>
        </w:r>
        <w:r>
          <w:rPr/>
          <w:tab/>
        </w:r>
        <w:r>
          <w:rPr>
            <w:spacing w:val="-10"/>
          </w:rPr>
          <w:t>3</w:t>
        </w:r>
      </w:hyperlink>
    </w:p>
    <w:p>
      <w:pPr>
        <w:pStyle w:val="BodyText"/>
        <w:tabs>
          <w:tab w:pos="8968" w:val="left" w:leader="dot"/>
        </w:tabs>
        <w:spacing w:before="246"/>
        <w:ind w:left="701"/>
      </w:pPr>
      <w:hyperlink w:history="true" w:anchor="_bookmark1">
        <w:r>
          <w:rPr/>
          <w:t>Índice</w:t>
        </w:r>
        <w:r>
          <w:rPr>
            <w:spacing w:val="-3"/>
          </w:rPr>
          <w:t> </w:t>
        </w:r>
        <w:r>
          <w:rPr/>
          <w:t>de</w:t>
        </w:r>
        <w:r>
          <w:rPr>
            <w:spacing w:val="-3"/>
          </w:rPr>
          <w:t> </w:t>
        </w:r>
        <w:r>
          <w:rPr>
            <w:spacing w:val="-2"/>
          </w:rPr>
          <w:t>Tablas</w:t>
        </w:r>
        <w:r>
          <w:rPr/>
          <w:tab/>
        </w:r>
        <w:r>
          <w:rPr>
            <w:spacing w:val="-10"/>
          </w:rPr>
          <w:t>4</w:t>
        </w:r>
      </w:hyperlink>
    </w:p>
    <w:p>
      <w:pPr>
        <w:pStyle w:val="BodyText"/>
        <w:tabs>
          <w:tab w:pos="8968" w:val="left" w:leader="dot"/>
        </w:tabs>
        <w:spacing w:before="246"/>
        <w:ind w:left="701"/>
      </w:pPr>
      <w:hyperlink w:history="true" w:anchor="_bookmark2">
        <w:r>
          <w:rPr/>
          <w:t>Siglas</w:t>
        </w:r>
        <w:r>
          <w:rPr>
            <w:spacing w:val="-3"/>
          </w:rPr>
          <w:t> </w:t>
        </w:r>
        <w:r>
          <w:rPr/>
          <w:t>y</w:t>
        </w:r>
        <w:r>
          <w:rPr>
            <w:spacing w:val="-2"/>
          </w:rPr>
          <w:t> acrónimos</w:t>
        </w:r>
        <w:r>
          <w:rPr/>
          <w:tab/>
        </w:r>
        <w:r>
          <w:rPr>
            <w:spacing w:val="-10"/>
          </w:rPr>
          <w:t>7</w:t>
        </w:r>
      </w:hyperlink>
    </w:p>
    <w:p>
      <w:pPr>
        <w:pStyle w:val="BodyText"/>
        <w:tabs>
          <w:tab w:pos="8968" w:val="left" w:leader="dot"/>
        </w:tabs>
        <w:spacing w:before="247"/>
        <w:ind w:left="701"/>
      </w:pPr>
      <w:hyperlink w:history="true" w:anchor="_bookmark3">
        <w:r>
          <w:rPr>
            <w:spacing w:val="-2"/>
          </w:rPr>
          <w:t>Glosario</w:t>
        </w:r>
        <w:r>
          <w:rPr/>
          <w:tab/>
        </w:r>
        <w:r>
          <w:rPr>
            <w:spacing w:val="-10"/>
          </w:rPr>
          <w:t>8</w:t>
        </w:r>
      </w:hyperlink>
    </w:p>
    <w:p>
      <w:pPr>
        <w:pStyle w:val="BodyText"/>
        <w:tabs>
          <w:tab w:pos="8845" w:val="left" w:leader="dot"/>
        </w:tabs>
        <w:spacing w:before="246"/>
        <w:ind w:left="701"/>
      </w:pPr>
      <w:hyperlink w:history="true" w:anchor="_bookmark4">
        <w:r>
          <w:rPr>
            <w:spacing w:val="-2"/>
          </w:rPr>
          <w:t>Presentación</w:t>
        </w:r>
        <w:r>
          <w:rPr/>
          <w:tab/>
        </w:r>
        <w:r>
          <w:rPr>
            <w:spacing w:val="-5"/>
          </w:rPr>
          <w:t>11</w:t>
        </w:r>
      </w:hyperlink>
    </w:p>
    <w:p>
      <w:pPr>
        <w:pStyle w:val="BodyText"/>
        <w:tabs>
          <w:tab w:pos="8845" w:val="left" w:leader="dot"/>
        </w:tabs>
        <w:spacing w:before="227"/>
        <w:ind w:left="621"/>
      </w:pPr>
      <w:hyperlink w:history="true" w:anchor="_bookmark5">
        <w:r>
          <w:rPr/>
          <w:t>CAPITULO</w:t>
        </w:r>
        <w:r>
          <w:rPr>
            <w:spacing w:val="-4"/>
          </w:rPr>
          <w:t> </w:t>
        </w:r>
        <w:r>
          <w:rPr/>
          <w:t>1:</w:t>
        </w:r>
        <w:r>
          <w:rPr>
            <w:spacing w:val="-1"/>
          </w:rPr>
          <w:t> </w:t>
        </w:r>
        <w:r>
          <w:rPr/>
          <w:t>EL</w:t>
        </w:r>
        <w:r>
          <w:rPr>
            <w:spacing w:val="-5"/>
          </w:rPr>
          <w:t> </w:t>
        </w:r>
        <w:r>
          <w:rPr/>
          <w:t>TEMA</w:t>
        </w:r>
        <w:r>
          <w:rPr>
            <w:spacing w:val="-4"/>
          </w:rPr>
          <w:t> </w:t>
        </w:r>
        <w:r>
          <w:rPr/>
          <w:t>DE</w:t>
        </w:r>
        <w:r>
          <w:rPr>
            <w:spacing w:val="-3"/>
          </w:rPr>
          <w:t> </w:t>
        </w:r>
        <w:r>
          <w:rPr/>
          <w:t>LA</w:t>
        </w:r>
        <w:r>
          <w:rPr>
            <w:spacing w:val="-4"/>
          </w:rPr>
          <w:t> </w:t>
        </w:r>
        <w:r>
          <w:rPr/>
          <w:t>POBREZA</w:t>
        </w:r>
        <w:r>
          <w:rPr>
            <w:spacing w:val="-3"/>
          </w:rPr>
          <w:t> </w:t>
        </w:r>
        <w:r>
          <w:rPr/>
          <w:t>EN</w:t>
        </w:r>
        <w:r>
          <w:rPr>
            <w:spacing w:val="-3"/>
          </w:rPr>
          <w:t> </w:t>
        </w:r>
        <w:r>
          <w:rPr/>
          <w:t>LA</w:t>
        </w:r>
        <w:r>
          <w:rPr>
            <w:spacing w:val="-6"/>
          </w:rPr>
          <w:t> </w:t>
        </w:r>
        <w:r>
          <w:rPr/>
          <w:t>AGENDA</w:t>
        </w:r>
        <w:r>
          <w:rPr>
            <w:spacing w:val="-2"/>
          </w:rPr>
          <w:t> POLÍTICA</w:t>
        </w:r>
        <w:r>
          <w:rPr/>
          <w:tab/>
        </w:r>
        <w:r>
          <w:rPr>
            <w:spacing w:val="-5"/>
          </w:rPr>
          <w:t>16</w:t>
        </w:r>
      </w:hyperlink>
    </w:p>
    <w:p>
      <w:pPr>
        <w:pStyle w:val="ListParagraph"/>
        <w:numPr>
          <w:ilvl w:val="1"/>
          <w:numId w:val="1"/>
        </w:numPr>
        <w:tabs>
          <w:tab w:pos="1502" w:val="left" w:leader="none"/>
          <w:tab w:pos="8845" w:val="left" w:leader="dot"/>
        </w:tabs>
        <w:spacing w:line="240" w:lineRule="auto" w:before="246" w:after="0"/>
        <w:ind w:left="1502" w:right="0" w:hanging="660"/>
        <w:jc w:val="left"/>
        <w:rPr>
          <w:sz w:val="22"/>
        </w:rPr>
      </w:pPr>
      <w:hyperlink w:history="true" w:anchor="_bookmark6">
        <w:r>
          <w:rPr>
            <w:sz w:val="22"/>
          </w:rPr>
          <w:t>Marco</w:t>
        </w:r>
        <w:r>
          <w:rPr>
            <w:spacing w:val="-7"/>
            <w:sz w:val="22"/>
          </w:rPr>
          <w:t> </w:t>
        </w:r>
        <w:r>
          <w:rPr>
            <w:sz w:val="22"/>
          </w:rPr>
          <w:t>conceptual</w:t>
        </w:r>
        <w:r>
          <w:rPr>
            <w:spacing w:val="-4"/>
            <w:sz w:val="22"/>
          </w:rPr>
          <w:t> </w:t>
        </w:r>
        <w:r>
          <w:rPr>
            <w:sz w:val="22"/>
          </w:rPr>
          <w:t>de</w:t>
        </w:r>
        <w:r>
          <w:rPr>
            <w:spacing w:val="-6"/>
            <w:sz w:val="22"/>
          </w:rPr>
          <w:t> </w:t>
        </w:r>
        <w:r>
          <w:rPr>
            <w:sz w:val="22"/>
          </w:rPr>
          <w:t>la</w:t>
        </w:r>
        <w:r>
          <w:rPr>
            <w:spacing w:val="-6"/>
            <w:sz w:val="22"/>
          </w:rPr>
          <w:t> </w:t>
        </w:r>
        <w:r>
          <w:rPr>
            <w:spacing w:val="-2"/>
            <w:sz w:val="22"/>
          </w:rPr>
          <w:t>pobreza</w:t>
        </w:r>
        <w:r>
          <w:rPr>
            <w:sz w:val="22"/>
          </w:rPr>
          <w:tab/>
        </w:r>
        <w:r>
          <w:rPr>
            <w:spacing w:val="-5"/>
            <w:sz w:val="22"/>
          </w:rPr>
          <w:t>16</w:t>
        </w:r>
      </w:hyperlink>
    </w:p>
    <w:p>
      <w:pPr>
        <w:pStyle w:val="ListParagraph"/>
        <w:numPr>
          <w:ilvl w:val="1"/>
          <w:numId w:val="1"/>
        </w:numPr>
        <w:tabs>
          <w:tab w:pos="1502" w:val="left" w:leader="none"/>
        </w:tabs>
        <w:spacing w:line="240" w:lineRule="auto" w:before="247" w:after="0"/>
        <w:ind w:left="1502" w:right="0" w:hanging="660"/>
        <w:jc w:val="left"/>
        <w:rPr>
          <w:sz w:val="22"/>
        </w:rPr>
      </w:pPr>
      <w:hyperlink w:history="true" w:anchor="_bookmark7">
        <w:r>
          <w:rPr>
            <w:sz w:val="22"/>
          </w:rPr>
          <w:t>Trayectoria</w:t>
        </w:r>
        <w:r>
          <w:rPr>
            <w:spacing w:val="-8"/>
            <w:sz w:val="22"/>
          </w:rPr>
          <w:t> </w:t>
        </w:r>
        <w:r>
          <w:rPr>
            <w:sz w:val="22"/>
          </w:rPr>
          <w:t>histórica:</w:t>
        </w:r>
        <w:r>
          <w:rPr>
            <w:spacing w:val="-4"/>
            <w:sz w:val="22"/>
          </w:rPr>
          <w:t> </w:t>
        </w:r>
        <w:r>
          <w:rPr>
            <w:sz w:val="22"/>
          </w:rPr>
          <w:t>del</w:t>
        </w:r>
        <w:r>
          <w:rPr>
            <w:spacing w:val="-7"/>
            <w:sz w:val="22"/>
          </w:rPr>
          <w:t> </w:t>
        </w:r>
        <w:r>
          <w:rPr>
            <w:sz w:val="22"/>
          </w:rPr>
          <w:t>Estado</w:t>
        </w:r>
        <w:r>
          <w:rPr>
            <w:spacing w:val="-7"/>
            <w:sz w:val="22"/>
          </w:rPr>
          <w:t> </w:t>
        </w:r>
        <w:r>
          <w:rPr>
            <w:sz w:val="22"/>
          </w:rPr>
          <w:t>social</w:t>
        </w:r>
        <w:r>
          <w:rPr>
            <w:spacing w:val="-6"/>
            <w:sz w:val="22"/>
          </w:rPr>
          <w:t> </w:t>
        </w:r>
        <w:r>
          <w:rPr>
            <w:sz w:val="22"/>
          </w:rPr>
          <w:t>a</w:t>
        </w:r>
        <w:r>
          <w:rPr>
            <w:spacing w:val="-5"/>
            <w:sz w:val="22"/>
          </w:rPr>
          <w:t> </w:t>
        </w:r>
        <w:r>
          <w:rPr>
            <w:sz w:val="22"/>
          </w:rPr>
          <w:t>la</w:t>
        </w:r>
        <w:r>
          <w:rPr>
            <w:spacing w:val="-8"/>
            <w:sz w:val="22"/>
          </w:rPr>
          <w:t> </w:t>
        </w:r>
        <w:r>
          <w:rPr>
            <w:sz w:val="22"/>
          </w:rPr>
          <w:t>modernización</w:t>
        </w:r>
        <w:r>
          <w:rPr>
            <w:spacing w:val="-5"/>
            <w:sz w:val="22"/>
          </w:rPr>
          <w:t> </w:t>
        </w:r>
        <w:r>
          <w:rPr>
            <w:sz w:val="22"/>
          </w:rPr>
          <w:t>de</w:t>
        </w:r>
        <w:r>
          <w:rPr>
            <w:spacing w:val="-5"/>
            <w:sz w:val="22"/>
          </w:rPr>
          <w:t> </w:t>
        </w:r>
        <w:r>
          <w:rPr>
            <w:sz w:val="22"/>
          </w:rPr>
          <w:t>la</w:t>
        </w:r>
        <w:r>
          <w:rPr>
            <w:spacing w:val="-6"/>
            <w:sz w:val="22"/>
          </w:rPr>
          <w:t> </w:t>
        </w:r>
        <w:r>
          <w:rPr>
            <w:sz w:val="22"/>
          </w:rPr>
          <w:t>política</w:t>
        </w:r>
        <w:r>
          <w:rPr>
            <w:spacing w:val="-1"/>
            <w:sz w:val="22"/>
          </w:rPr>
          <w:t> </w:t>
        </w:r>
        <w:r>
          <w:rPr>
            <w:spacing w:val="-2"/>
            <w:sz w:val="22"/>
          </w:rPr>
          <w:t>social</w:t>
        </w:r>
      </w:hyperlink>
    </w:p>
    <w:p>
      <w:pPr>
        <w:pStyle w:val="BodyText"/>
        <w:tabs>
          <w:tab w:pos="8845" w:val="left" w:leader="dot"/>
        </w:tabs>
        <w:spacing w:before="126"/>
        <w:ind w:left="1555"/>
      </w:pPr>
      <w:hyperlink w:history="true" w:anchor="_bookmark7">
        <w:r>
          <w:rPr>
            <w:spacing w:val="-10"/>
          </w:rPr>
          <w:t>.</w:t>
        </w:r>
        <w:r>
          <w:rPr/>
          <w:tab/>
        </w:r>
        <w:r>
          <w:rPr>
            <w:spacing w:val="-5"/>
          </w:rPr>
          <w:t>17</w:t>
        </w:r>
      </w:hyperlink>
    </w:p>
    <w:p>
      <w:pPr>
        <w:pStyle w:val="ListParagraph"/>
        <w:numPr>
          <w:ilvl w:val="1"/>
          <w:numId w:val="1"/>
        </w:numPr>
        <w:tabs>
          <w:tab w:pos="1502" w:val="left" w:leader="none"/>
          <w:tab w:pos="8845" w:val="left" w:leader="dot"/>
        </w:tabs>
        <w:spacing w:line="240" w:lineRule="auto" w:before="246" w:after="0"/>
        <w:ind w:left="1502" w:right="0" w:hanging="660"/>
        <w:jc w:val="left"/>
        <w:rPr>
          <w:sz w:val="22"/>
        </w:rPr>
      </w:pPr>
      <w:hyperlink w:history="true" w:anchor="_bookmark8">
        <w:r>
          <w:rPr>
            <w:sz w:val="22"/>
          </w:rPr>
          <w:t>Arquitectura</w:t>
        </w:r>
        <w:r>
          <w:rPr>
            <w:spacing w:val="-7"/>
            <w:sz w:val="22"/>
          </w:rPr>
          <w:t> </w:t>
        </w:r>
        <w:r>
          <w:rPr>
            <w:sz w:val="22"/>
          </w:rPr>
          <w:t>actual:</w:t>
        </w:r>
        <w:r>
          <w:rPr>
            <w:spacing w:val="-8"/>
            <w:sz w:val="22"/>
          </w:rPr>
          <w:t> </w:t>
        </w:r>
        <w:r>
          <w:rPr>
            <w:sz w:val="22"/>
          </w:rPr>
          <w:t>rectoría,</w:t>
        </w:r>
        <w:r>
          <w:rPr>
            <w:spacing w:val="-6"/>
            <w:sz w:val="22"/>
          </w:rPr>
          <w:t> </w:t>
        </w:r>
        <w:r>
          <w:rPr>
            <w:sz w:val="22"/>
          </w:rPr>
          <w:t>información</w:t>
        </w:r>
        <w:r>
          <w:rPr>
            <w:spacing w:val="-7"/>
            <w:sz w:val="22"/>
          </w:rPr>
          <w:t> </w:t>
        </w:r>
        <w:r>
          <w:rPr>
            <w:sz w:val="22"/>
          </w:rPr>
          <w:t>y</w:t>
        </w:r>
        <w:r>
          <w:rPr>
            <w:spacing w:val="-8"/>
            <w:sz w:val="22"/>
          </w:rPr>
          <w:t> </w:t>
        </w:r>
        <w:r>
          <w:rPr>
            <w:sz w:val="22"/>
          </w:rPr>
          <w:t>rutas</w:t>
        </w:r>
        <w:r>
          <w:rPr>
            <w:spacing w:val="-6"/>
            <w:sz w:val="22"/>
          </w:rPr>
          <w:t> </w:t>
        </w:r>
        <w:r>
          <w:rPr>
            <w:sz w:val="22"/>
          </w:rPr>
          <w:t>de</w:t>
        </w:r>
        <w:r>
          <w:rPr>
            <w:spacing w:val="-7"/>
            <w:sz w:val="22"/>
          </w:rPr>
          <w:t> </w:t>
        </w:r>
        <w:r>
          <w:rPr>
            <w:spacing w:val="-2"/>
            <w:sz w:val="22"/>
          </w:rPr>
          <w:t>atención</w:t>
        </w:r>
        <w:r>
          <w:rPr>
            <w:sz w:val="22"/>
          </w:rPr>
          <w:tab/>
        </w:r>
        <w:r>
          <w:rPr>
            <w:spacing w:val="-5"/>
            <w:sz w:val="22"/>
          </w:rPr>
          <w:t>19</w:t>
        </w:r>
      </w:hyperlink>
    </w:p>
    <w:p>
      <w:pPr>
        <w:pStyle w:val="ListParagraph"/>
        <w:numPr>
          <w:ilvl w:val="1"/>
          <w:numId w:val="1"/>
        </w:numPr>
        <w:tabs>
          <w:tab w:pos="1502" w:val="left" w:leader="none"/>
        </w:tabs>
        <w:spacing w:line="240" w:lineRule="auto" w:before="247" w:after="0"/>
        <w:ind w:left="1502" w:right="0" w:hanging="660"/>
        <w:jc w:val="left"/>
        <w:rPr>
          <w:sz w:val="22"/>
        </w:rPr>
      </w:pPr>
      <w:hyperlink w:history="true" w:anchor="_bookmark9">
        <w:r>
          <w:rPr>
            <w:sz w:val="22"/>
          </w:rPr>
          <w:t>¿Cómo</w:t>
        </w:r>
        <w:r>
          <w:rPr>
            <w:spacing w:val="-10"/>
            <w:sz w:val="22"/>
          </w:rPr>
          <w:t> </w:t>
        </w:r>
        <w:r>
          <w:rPr>
            <w:sz w:val="22"/>
          </w:rPr>
          <w:t>ha</w:t>
        </w:r>
        <w:r>
          <w:rPr>
            <w:spacing w:val="-8"/>
            <w:sz w:val="22"/>
          </w:rPr>
          <w:t> </w:t>
        </w:r>
        <w:r>
          <w:rPr>
            <w:sz w:val="22"/>
          </w:rPr>
          <w:t>evolucionado</w:t>
        </w:r>
        <w:r>
          <w:rPr>
            <w:spacing w:val="-7"/>
            <w:sz w:val="22"/>
          </w:rPr>
          <w:t> </w:t>
        </w:r>
        <w:r>
          <w:rPr>
            <w:sz w:val="22"/>
          </w:rPr>
          <w:t>la</w:t>
        </w:r>
        <w:r>
          <w:rPr>
            <w:spacing w:val="-7"/>
            <w:sz w:val="22"/>
          </w:rPr>
          <w:t> </w:t>
        </w:r>
        <w:r>
          <w:rPr>
            <w:sz w:val="22"/>
          </w:rPr>
          <w:t>atención</w:t>
        </w:r>
        <w:r>
          <w:rPr>
            <w:spacing w:val="-6"/>
            <w:sz w:val="22"/>
          </w:rPr>
          <w:t> </w:t>
        </w:r>
        <w:r>
          <w:rPr>
            <w:sz w:val="22"/>
          </w:rPr>
          <w:t>a</w:t>
        </w:r>
        <w:r>
          <w:rPr>
            <w:spacing w:val="-7"/>
            <w:sz w:val="22"/>
          </w:rPr>
          <w:t> </w:t>
        </w:r>
        <w:r>
          <w:rPr>
            <w:sz w:val="22"/>
          </w:rPr>
          <w:t>la</w:t>
        </w:r>
        <w:r>
          <w:rPr>
            <w:spacing w:val="-7"/>
            <w:sz w:val="22"/>
          </w:rPr>
          <w:t> </w:t>
        </w:r>
        <w:r>
          <w:rPr>
            <w:sz w:val="22"/>
          </w:rPr>
          <w:t>problemática</w:t>
        </w:r>
        <w:r>
          <w:rPr>
            <w:spacing w:val="-6"/>
            <w:sz w:val="22"/>
          </w:rPr>
          <w:t> </w:t>
        </w:r>
        <w:r>
          <w:rPr>
            <w:sz w:val="22"/>
          </w:rPr>
          <w:t>social?</w:t>
        </w:r>
        <w:r>
          <w:rPr>
            <w:spacing w:val="-7"/>
            <w:sz w:val="22"/>
          </w:rPr>
          <w:t> </w:t>
        </w:r>
        <w:r>
          <w:rPr>
            <w:sz w:val="22"/>
          </w:rPr>
          <w:t>(1995–2025)</w:t>
        </w:r>
        <w:r>
          <w:rPr>
            <w:spacing w:val="-20"/>
            <w:sz w:val="22"/>
          </w:rPr>
          <w:t> </w:t>
        </w:r>
        <w:r>
          <w:rPr>
            <w:spacing w:val="-5"/>
            <w:sz w:val="22"/>
          </w:rPr>
          <w:t>20</w:t>
        </w:r>
      </w:hyperlink>
    </w:p>
    <w:p>
      <w:pPr>
        <w:pStyle w:val="ListParagraph"/>
        <w:numPr>
          <w:ilvl w:val="1"/>
          <w:numId w:val="1"/>
        </w:numPr>
        <w:tabs>
          <w:tab w:pos="1502" w:val="left" w:leader="none"/>
          <w:tab w:pos="8845" w:val="left" w:leader="dot"/>
        </w:tabs>
        <w:spacing w:line="240" w:lineRule="auto" w:before="248" w:after="0"/>
        <w:ind w:left="1502" w:right="0" w:hanging="660"/>
        <w:jc w:val="left"/>
        <w:rPr>
          <w:sz w:val="22"/>
        </w:rPr>
      </w:pPr>
      <w:hyperlink w:history="true" w:anchor="_bookmark10">
        <w:r>
          <w:rPr>
            <w:sz w:val="22"/>
          </w:rPr>
          <w:t>Pobreza</w:t>
        </w:r>
        <w:r>
          <w:rPr>
            <w:spacing w:val="-4"/>
            <w:sz w:val="22"/>
          </w:rPr>
          <w:t> </w:t>
        </w:r>
        <w:r>
          <w:rPr>
            <w:sz w:val="22"/>
          </w:rPr>
          <w:t>en</w:t>
        </w:r>
        <w:r>
          <w:rPr>
            <w:spacing w:val="-5"/>
            <w:sz w:val="22"/>
          </w:rPr>
          <w:t> </w:t>
        </w:r>
        <w:r>
          <w:rPr>
            <w:sz w:val="22"/>
          </w:rPr>
          <w:t>el</w:t>
        </w:r>
        <w:r>
          <w:rPr>
            <w:spacing w:val="-5"/>
            <w:sz w:val="22"/>
          </w:rPr>
          <w:t> </w:t>
        </w:r>
        <w:r>
          <w:rPr>
            <w:sz w:val="22"/>
          </w:rPr>
          <w:t>país</w:t>
        </w:r>
        <w:r>
          <w:rPr>
            <w:spacing w:val="-2"/>
            <w:sz w:val="22"/>
          </w:rPr>
          <w:t> </w:t>
        </w:r>
        <w:r>
          <w:rPr>
            <w:sz w:val="22"/>
          </w:rPr>
          <w:t>en</w:t>
        </w:r>
        <w:r>
          <w:rPr>
            <w:spacing w:val="-6"/>
            <w:sz w:val="22"/>
          </w:rPr>
          <w:t> </w:t>
        </w:r>
        <w:r>
          <w:rPr>
            <w:sz w:val="22"/>
          </w:rPr>
          <w:t>los</w:t>
        </w:r>
        <w:r>
          <w:rPr>
            <w:spacing w:val="-3"/>
            <w:sz w:val="22"/>
          </w:rPr>
          <w:t> </w:t>
        </w:r>
        <w:r>
          <w:rPr>
            <w:sz w:val="22"/>
          </w:rPr>
          <w:t>últimos</w:t>
        </w:r>
        <w:r>
          <w:rPr>
            <w:spacing w:val="-6"/>
            <w:sz w:val="22"/>
          </w:rPr>
          <w:t> </w:t>
        </w:r>
        <w:r>
          <w:rPr>
            <w:sz w:val="22"/>
          </w:rPr>
          <w:t>años</w:t>
        </w:r>
        <w:r>
          <w:rPr>
            <w:spacing w:val="-5"/>
            <w:sz w:val="22"/>
          </w:rPr>
          <w:t> </w:t>
        </w:r>
        <w:r>
          <w:rPr>
            <w:sz w:val="22"/>
          </w:rPr>
          <w:t>(síntesis</w:t>
        </w:r>
        <w:r>
          <w:rPr>
            <w:spacing w:val="-7"/>
            <w:sz w:val="22"/>
          </w:rPr>
          <w:t> </w:t>
        </w:r>
        <w:r>
          <w:rPr>
            <w:sz w:val="22"/>
          </w:rPr>
          <w:t>2019–</w:t>
        </w:r>
        <w:r>
          <w:rPr>
            <w:spacing w:val="-2"/>
            <w:sz w:val="22"/>
          </w:rPr>
          <w:t>2025)</w:t>
        </w:r>
        <w:r>
          <w:rPr>
            <w:sz w:val="22"/>
          </w:rPr>
          <w:tab/>
        </w:r>
        <w:r>
          <w:rPr>
            <w:spacing w:val="-5"/>
            <w:sz w:val="22"/>
          </w:rPr>
          <w:t>21</w:t>
        </w:r>
      </w:hyperlink>
    </w:p>
    <w:p>
      <w:pPr>
        <w:pStyle w:val="ListParagraph"/>
        <w:numPr>
          <w:ilvl w:val="1"/>
          <w:numId w:val="1"/>
        </w:numPr>
        <w:tabs>
          <w:tab w:pos="1502" w:val="left" w:leader="none"/>
          <w:tab w:pos="8845" w:val="left" w:leader="dot"/>
        </w:tabs>
        <w:spacing w:line="240" w:lineRule="auto" w:before="246" w:after="0"/>
        <w:ind w:left="1502" w:right="0" w:hanging="660"/>
        <w:jc w:val="left"/>
        <w:rPr>
          <w:sz w:val="22"/>
        </w:rPr>
      </w:pPr>
      <w:hyperlink w:history="true" w:anchor="_bookmark11">
        <w:r>
          <w:rPr>
            <w:sz w:val="22"/>
          </w:rPr>
          <w:t>Lecciones</w:t>
        </w:r>
        <w:r>
          <w:rPr>
            <w:spacing w:val="-6"/>
            <w:sz w:val="22"/>
          </w:rPr>
          <w:t> </w:t>
        </w:r>
        <w:r>
          <w:rPr>
            <w:sz w:val="22"/>
          </w:rPr>
          <w:t>aprendidas</w:t>
        </w:r>
        <w:r>
          <w:rPr>
            <w:spacing w:val="-7"/>
            <w:sz w:val="22"/>
          </w:rPr>
          <w:t> </w:t>
        </w:r>
        <w:r>
          <w:rPr>
            <w:sz w:val="22"/>
          </w:rPr>
          <w:t>de</w:t>
        </w:r>
        <w:r>
          <w:rPr>
            <w:spacing w:val="-7"/>
            <w:sz w:val="22"/>
          </w:rPr>
          <w:t> </w:t>
        </w:r>
        <w:r>
          <w:rPr>
            <w:sz w:val="22"/>
          </w:rPr>
          <w:t>medio</w:t>
        </w:r>
        <w:r>
          <w:rPr>
            <w:spacing w:val="-7"/>
            <w:sz w:val="22"/>
          </w:rPr>
          <w:t> </w:t>
        </w:r>
        <w:r>
          <w:rPr>
            <w:sz w:val="22"/>
          </w:rPr>
          <w:t>siglo</w:t>
        </w:r>
        <w:r>
          <w:rPr>
            <w:spacing w:val="-5"/>
            <w:sz w:val="22"/>
          </w:rPr>
          <w:t> </w:t>
        </w:r>
        <w:r>
          <w:rPr>
            <w:sz w:val="22"/>
          </w:rPr>
          <w:t>de</w:t>
        </w:r>
        <w:r>
          <w:rPr>
            <w:spacing w:val="-5"/>
            <w:sz w:val="22"/>
          </w:rPr>
          <w:t> </w:t>
        </w:r>
        <w:r>
          <w:rPr>
            <w:sz w:val="22"/>
          </w:rPr>
          <w:t>política</w:t>
        </w:r>
        <w:r>
          <w:rPr>
            <w:spacing w:val="-5"/>
            <w:sz w:val="22"/>
          </w:rPr>
          <w:t> </w:t>
        </w:r>
        <w:r>
          <w:rPr>
            <w:spacing w:val="-2"/>
            <w:sz w:val="22"/>
          </w:rPr>
          <w:t>social</w:t>
        </w:r>
        <w:r>
          <w:rPr>
            <w:sz w:val="22"/>
          </w:rPr>
          <w:tab/>
        </w:r>
        <w:r>
          <w:rPr>
            <w:spacing w:val="-5"/>
            <w:sz w:val="22"/>
          </w:rPr>
          <w:t>21</w:t>
        </w:r>
      </w:hyperlink>
    </w:p>
    <w:p>
      <w:pPr>
        <w:pStyle w:val="ListParagraph"/>
        <w:numPr>
          <w:ilvl w:val="1"/>
          <w:numId w:val="1"/>
        </w:numPr>
        <w:tabs>
          <w:tab w:pos="1502" w:val="left" w:leader="none"/>
          <w:tab w:pos="8845" w:val="left" w:leader="dot"/>
        </w:tabs>
        <w:spacing w:line="240" w:lineRule="auto" w:before="247" w:after="0"/>
        <w:ind w:left="1502" w:right="0" w:hanging="660"/>
        <w:jc w:val="left"/>
        <w:rPr>
          <w:sz w:val="22"/>
        </w:rPr>
      </w:pPr>
      <w:hyperlink w:history="true" w:anchor="_bookmark12">
        <w:r>
          <w:rPr>
            <w:sz w:val="22"/>
          </w:rPr>
          <w:t>Prospectiva</w:t>
        </w:r>
        <w:r>
          <w:rPr>
            <w:spacing w:val="-9"/>
            <w:sz w:val="22"/>
          </w:rPr>
          <w:t> </w:t>
        </w:r>
        <w:r>
          <w:rPr>
            <w:sz w:val="22"/>
          </w:rPr>
          <w:t>2026–2030:</w:t>
        </w:r>
        <w:r>
          <w:rPr>
            <w:spacing w:val="-9"/>
            <w:sz w:val="22"/>
          </w:rPr>
          <w:t> </w:t>
        </w:r>
        <w:r>
          <w:rPr>
            <w:sz w:val="22"/>
          </w:rPr>
          <w:t>escenarios</w:t>
        </w:r>
        <w:r>
          <w:rPr>
            <w:spacing w:val="-6"/>
            <w:sz w:val="22"/>
          </w:rPr>
          <w:t> </w:t>
        </w:r>
        <w:r>
          <w:rPr>
            <w:sz w:val="22"/>
          </w:rPr>
          <w:t>y</w:t>
        </w:r>
        <w:r>
          <w:rPr>
            <w:spacing w:val="-7"/>
            <w:sz w:val="22"/>
          </w:rPr>
          <w:t> </w:t>
        </w:r>
        <w:r>
          <w:rPr>
            <w:spacing w:val="-2"/>
            <w:sz w:val="22"/>
          </w:rPr>
          <w:t>palancas</w:t>
        </w:r>
        <w:r>
          <w:rPr>
            <w:sz w:val="22"/>
          </w:rPr>
          <w:tab/>
        </w:r>
        <w:r>
          <w:rPr>
            <w:spacing w:val="-5"/>
            <w:sz w:val="22"/>
          </w:rPr>
          <w:t>23</w:t>
        </w:r>
      </w:hyperlink>
    </w:p>
    <w:p>
      <w:pPr>
        <w:pStyle w:val="ListParagraph"/>
        <w:numPr>
          <w:ilvl w:val="1"/>
          <w:numId w:val="1"/>
        </w:numPr>
        <w:tabs>
          <w:tab w:pos="1502" w:val="left" w:leader="none"/>
          <w:tab w:pos="8845" w:val="left" w:leader="dot"/>
        </w:tabs>
        <w:spacing w:line="240" w:lineRule="auto" w:before="246" w:after="0"/>
        <w:ind w:left="1502" w:right="0" w:hanging="660"/>
        <w:jc w:val="left"/>
        <w:rPr>
          <w:sz w:val="22"/>
        </w:rPr>
      </w:pPr>
      <w:hyperlink w:history="true" w:anchor="_bookmark13">
        <w:r>
          <w:rPr>
            <w:sz w:val="22"/>
          </w:rPr>
          <w:t>Brechas</w:t>
        </w:r>
        <w:r>
          <w:rPr>
            <w:spacing w:val="-9"/>
            <w:sz w:val="22"/>
          </w:rPr>
          <w:t> </w:t>
        </w:r>
        <w:r>
          <w:rPr>
            <w:sz w:val="22"/>
          </w:rPr>
          <w:t>prioritarias:</w:t>
        </w:r>
        <w:r>
          <w:rPr>
            <w:spacing w:val="-9"/>
            <w:sz w:val="22"/>
          </w:rPr>
          <w:t> </w:t>
        </w:r>
        <w:r>
          <w:rPr>
            <w:sz w:val="22"/>
          </w:rPr>
          <w:t>multidimensionales</w:t>
        </w:r>
        <w:r>
          <w:rPr>
            <w:spacing w:val="-9"/>
            <w:sz w:val="22"/>
          </w:rPr>
          <w:t> </w:t>
        </w:r>
        <w:r>
          <w:rPr>
            <w:sz w:val="22"/>
          </w:rPr>
          <w:t>y</w:t>
        </w:r>
        <w:r>
          <w:rPr>
            <w:spacing w:val="-7"/>
            <w:sz w:val="22"/>
          </w:rPr>
          <w:t> </w:t>
        </w:r>
        <w:r>
          <w:rPr>
            <w:spacing w:val="-2"/>
            <w:sz w:val="22"/>
          </w:rPr>
          <w:t>territoriales</w:t>
        </w:r>
        <w:r>
          <w:rPr>
            <w:sz w:val="22"/>
          </w:rPr>
          <w:tab/>
        </w:r>
        <w:r>
          <w:rPr>
            <w:spacing w:val="-5"/>
            <w:sz w:val="22"/>
          </w:rPr>
          <w:t>25</w:t>
        </w:r>
      </w:hyperlink>
    </w:p>
    <w:p>
      <w:pPr>
        <w:pStyle w:val="BodyText"/>
        <w:tabs>
          <w:tab w:pos="8845" w:val="left" w:leader="dot"/>
        </w:tabs>
        <w:spacing w:before="246"/>
        <w:ind w:left="621"/>
      </w:pPr>
      <w:hyperlink w:history="true" w:anchor="_bookmark14">
        <w:r>
          <w:rPr/>
          <w:t>Capitulo</w:t>
        </w:r>
        <w:r>
          <w:rPr>
            <w:spacing w:val="-4"/>
          </w:rPr>
          <w:t> </w:t>
        </w:r>
        <w:r>
          <w:rPr/>
          <w:t>2:</w:t>
        </w:r>
        <w:r>
          <w:rPr>
            <w:spacing w:val="-4"/>
          </w:rPr>
          <w:t> </w:t>
        </w:r>
        <w:r>
          <w:rPr/>
          <w:t>Marco</w:t>
        </w:r>
        <w:r>
          <w:rPr>
            <w:spacing w:val="-4"/>
          </w:rPr>
          <w:t> </w:t>
        </w:r>
        <w:r>
          <w:rPr>
            <w:spacing w:val="-2"/>
          </w:rPr>
          <w:t>Normativo</w:t>
        </w:r>
        <w:r>
          <w:rPr/>
          <w:tab/>
        </w:r>
        <w:r>
          <w:rPr>
            <w:spacing w:val="-7"/>
          </w:rPr>
          <w:t>28</w:t>
        </w:r>
      </w:hyperlink>
    </w:p>
    <w:p>
      <w:pPr>
        <w:pStyle w:val="ListParagraph"/>
        <w:numPr>
          <w:ilvl w:val="1"/>
          <w:numId w:val="2"/>
        </w:numPr>
        <w:tabs>
          <w:tab w:pos="1502" w:val="left" w:leader="none"/>
          <w:tab w:pos="8845" w:val="left" w:leader="dot"/>
        </w:tabs>
        <w:spacing w:line="240" w:lineRule="auto" w:before="247" w:after="0"/>
        <w:ind w:left="1502" w:right="0" w:hanging="660"/>
        <w:jc w:val="left"/>
        <w:rPr>
          <w:sz w:val="22"/>
        </w:rPr>
      </w:pPr>
      <w:hyperlink w:history="true" w:anchor="_bookmark15">
        <w:r>
          <w:rPr>
            <w:sz w:val="22"/>
          </w:rPr>
          <w:t>Ámbito</w:t>
        </w:r>
        <w:r>
          <w:rPr>
            <w:spacing w:val="-6"/>
            <w:sz w:val="22"/>
          </w:rPr>
          <w:t> </w:t>
        </w:r>
        <w:r>
          <w:rPr>
            <w:spacing w:val="-2"/>
            <w:sz w:val="22"/>
          </w:rPr>
          <w:t>Internacional</w:t>
        </w:r>
        <w:r>
          <w:rPr>
            <w:sz w:val="22"/>
          </w:rPr>
          <w:tab/>
        </w:r>
        <w:r>
          <w:rPr>
            <w:spacing w:val="-5"/>
            <w:sz w:val="22"/>
          </w:rPr>
          <w:t>28</w:t>
        </w:r>
      </w:hyperlink>
    </w:p>
    <w:p>
      <w:pPr>
        <w:pStyle w:val="ListParagraph"/>
        <w:numPr>
          <w:ilvl w:val="1"/>
          <w:numId w:val="2"/>
        </w:numPr>
        <w:tabs>
          <w:tab w:pos="1502" w:val="left" w:leader="none"/>
          <w:tab w:pos="8845" w:val="left" w:leader="dot"/>
        </w:tabs>
        <w:spacing w:line="240" w:lineRule="auto" w:before="246" w:after="0"/>
        <w:ind w:left="1502" w:right="0" w:hanging="660"/>
        <w:jc w:val="left"/>
        <w:rPr>
          <w:sz w:val="22"/>
        </w:rPr>
      </w:pPr>
      <w:hyperlink w:history="true" w:anchor="_bookmark16">
        <w:r>
          <w:rPr>
            <w:sz w:val="22"/>
          </w:rPr>
          <w:t>Ámbito</w:t>
        </w:r>
        <w:r>
          <w:rPr>
            <w:spacing w:val="-4"/>
            <w:sz w:val="22"/>
          </w:rPr>
          <w:t> </w:t>
        </w:r>
        <w:r>
          <w:rPr>
            <w:spacing w:val="-2"/>
            <w:sz w:val="22"/>
          </w:rPr>
          <w:t>Nacional</w:t>
        </w:r>
        <w:r>
          <w:rPr>
            <w:sz w:val="22"/>
          </w:rPr>
          <w:tab/>
        </w:r>
        <w:r>
          <w:rPr>
            <w:spacing w:val="-5"/>
            <w:sz w:val="22"/>
          </w:rPr>
          <w:t>29</w:t>
        </w:r>
      </w:hyperlink>
    </w:p>
    <w:p>
      <w:pPr>
        <w:pStyle w:val="BodyText"/>
        <w:tabs>
          <w:tab w:pos="8845" w:val="left" w:leader="dot"/>
        </w:tabs>
        <w:spacing w:before="246"/>
        <w:ind w:left="621"/>
      </w:pPr>
      <w:hyperlink w:history="true" w:anchor="_bookmark17">
        <w:r>
          <w:rPr/>
          <w:t>Capitulo</w:t>
        </w:r>
        <w:r>
          <w:rPr>
            <w:spacing w:val="-4"/>
          </w:rPr>
          <w:t> </w:t>
        </w:r>
        <w:r>
          <w:rPr/>
          <w:t>3:</w:t>
        </w:r>
        <w:r>
          <w:rPr>
            <w:spacing w:val="-2"/>
          </w:rPr>
          <w:t> </w:t>
        </w:r>
        <w:r>
          <w:rPr/>
          <w:t>Estado</w:t>
        </w:r>
        <w:r>
          <w:rPr>
            <w:spacing w:val="-4"/>
          </w:rPr>
          <w:t> </w:t>
        </w:r>
        <w:r>
          <w:rPr/>
          <w:t>de</w:t>
        </w:r>
        <w:r>
          <w:rPr>
            <w:spacing w:val="-6"/>
          </w:rPr>
          <w:t> </w:t>
        </w:r>
        <w:r>
          <w:rPr/>
          <w:t>la</w:t>
        </w:r>
        <w:r>
          <w:rPr>
            <w:spacing w:val="-5"/>
          </w:rPr>
          <w:t> </w:t>
        </w:r>
        <w:r>
          <w:rPr/>
          <w:t>Situación</w:t>
        </w:r>
        <w:r>
          <w:rPr>
            <w:spacing w:val="-4"/>
          </w:rPr>
          <w:t> </w:t>
        </w:r>
        <w:r>
          <w:rPr/>
          <w:t>de</w:t>
        </w:r>
        <w:r>
          <w:rPr>
            <w:spacing w:val="-4"/>
          </w:rPr>
          <w:t> </w:t>
        </w:r>
        <w:r>
          <w:rPr/>
          <w:t>la</w:t>
        </w:r>
        <w:r>
          <w:rPr>
            <w:spacing w:val="-3"/>
          </w:rPr>
          <w:t> </w:t>
        </w:r>
        <w:r>
          <w:rPr>
            <w:spacing w:val="-2"/>
          </w:rPr>
          <w:t>Pobreza</w:t>
        </w:r>
        <w:r>
          <w:rPr/>
          <w:tab/>
        </w:r>
        <w:r>
          <w:rPr>
            <w:spacing w:val="-5"/>
          </w:rPr>
          <w:t>33</w:t>
        </w:r>
      </w:hyperlink>
    </w:p>
    <w:p>
      <w:pPr>
        <w:pStyle w:val="ListParagraph"/>
        <w:numPr>
          <w:ilvl w:val="1"/>
          <w:numId w:val="3"/>
        </w:numPr>
        <w:tabs>
          <w:tab w:pos="1502" w:val="left" w:leader="none"/>
          <w:tab w:pos="8845" w:val="left" w:leader="dot"/>
        </w:tabs>
        <w:spacing w:line="240" w:lineRule="auto" w:before="246" w:after="0"/>
        <w:ind w:left="1502" w:right="0" w:hanging="660"/>
        <w:jc w:val="left"/>
        <w:rPr>
          <w:sz w:val="22"/>
        </w:rPr>
      </w:pPr>
      <w:hyperlink w:history="true" w:anchor="_bookmark18">
        <w:r>
          <w:rPr>
            <w:sz w:val="22"/>
          </w:rPr>
          <w:t>Datos</w:t>
        </w:r>
        <w:r>
          <w:rPr>
            <w:spacing w:val="-1"/>
            <w:sz w:val="22"/>
          </w:rPr>
          <w:t> </w:t>
        </w:r>
        <w:r>
          <w:rPr>
            <w:sz w:val="22"/>
          </w:rPr>
          <w:t>de</w:t>
        </w:r>
        <w:r>
          <w:rPr>
            <w:spacing w:val="-4"/>
            <w:sz w:val="22"/>
          </w:rPr>
          <w:t> </w:t>
        </w:r>
        <w:r>
          <w:rPr>
            <w:sz w:val="22"/>
          </w:rPr>
          <w:t>la</w:t>
        </w:r>
        <w:r>
          <w:rPr>
            <w:spacing w:val="-2"/>
            <w:sz w:val="22"/>
          </w:rPr>
          <w:t> </w:t>
        </w:r>
        <w:r>
          <w:rPr>
            <w:sz w:val="22"/>
          </w:rPr>
          <w:t>pobreza</w:t>
        </w:r>
        <w:r>
          <w:rPr>
            <w:spacing w:val="-1"/>
            <w:sz w:val="22"/>
          </w:rPr>
          <w:t> </w:t>
        </w:r>
        <w:r>
          <w:rPr>
            <w:sz w:val="22"/>
          </w:rPr>
          <w:t>y</w:t>
        </w:r>
        <w:r>
          <w:rPr>
            <w:spacing w:val="-3"/>
            <w:sz w:val="22"/>
          </w:rPr>
          <w:t> </w:t>
        </w:r>
        <w:r>
          <w:rPr>
            <w:sz w:val="22"/>
          </w:rPr>
          <w:t>la</w:t>
        </w:r>
        <w:r>
          <w:rPr>
            <w:spacing w:val="-3"/>
            <w:sz w:val="22"/>
          </w:rPr>
          <w:t> </w:t>
        </w:r>
        <w:r>
          <w:rPr>
            <w:spacing w:val="-2"/>
            <w:sz w:val="22"/>
          </w:rPr>
          <w:t>exclusión</w:t>
        </w:r>
        <w:r>
          <w:rPr>
            <w:sz w:val="22"/>
          </w:rPr>
          <w:tab/>
        </w:r>
        <w:r>
          <w:rPr>
            <w:spacing w:val="-5"/>
            <w:sz w:val="22"/>
          </w:rPr>
          <w:t>33</w:t>
        </w:r>
      </w:hyperlink>
    </w:p>
    <w:p>
      <w:pPr>
        <w:pStyle w:val="ListParagraph"/>
        <w:numPr>
          <w:ilvl w:val="1"/>
          <w:numId w:val="3"/>
        </w:numPr>
        <w:tabs>
          <w:tab w:pos="1502" w:val="left" w:leader="none"/>
          <w:tab w:pos="8845" w:val="left" w:leader="dot"/>
        </w:tabs>
        <w:spacing w:line="240" w:lineRule="auto" w:before="249" w:after="0"/>
        <w:ind w:left="1502" w:right="0" w:hanging="660"/>
        <w:jc w:val="left"/>
        <w:rPr>
          <w:sz w:val="22"/>
        </w:rPr>
      </w:pPr>
      <w:hyperlink w:history="true" w:anchor="_bookmark34">
        <w:r>
          <w:rPr>
            <w:sz w:val="22"/>
          </w:rPr>
          <w:t>Perfiles</w:t>
        </w:r>
        <w:r>
          <w:rPr>
            <w:spacing w:val="-4"/>
            <w:sz w:val="22"/>
          </w:rPr>
          <w:t> </w:t>
        </w:r>
        <w:r>
          <w:rPr>
            <w:sz w:val="22"/>
          </w:rPr>
          <w:t>de</w:t>
        </w:r>
        <w:r>
          <w:rPr>
            <w:spacing w:val="-4"/>
            <w:sz w:val="22"/>
          </w:rPr>
          <w:t> </w:t>
        </w:r>
        <w:r>
          <w:rPr>
            <w:sz w:val="22"/>
          </w:rPr>
          <w:t>la</w:t>
        </w:r>
        <w:r>
          <w:rPr>
            <w:spacing w:val="-5"/>
            <w:sz w:val="22"/>
          </w:rPr>
          <w:t> </w:t>
        </w:r>
        <w:r>
          <w:rPr>
            <w:sz w:val="22"/>
          </w:rPr>
          <w:t>población</w:t>
        </w:r>
        <w:r>
          <w:rPr>
            <w:spacing w:val="-6"/>
            <w:sz w:val="22"/>
          </w:rPr>
          <w:t> </w:t>
        </w:r>
        <w:r>
          <w:rPr>
            <w:sz w:val="22"/>
          </w:rPr>
          <w:t>en</w:t>
        </w:r>
        <w:r>
          <w:rPr>
            <w:spacing w:val="-3"/>
            <w:sz w:val="22"/>
          </w:rPr>
          <w:t> </w:t>
        </w:r>
        <w:r>
          <w:rPr>
            <w:spacing w:val="-2"/>
            <w:sz w:val="22"/>
          </w:rPr>
          <w:t>pobreza</w:t>
        </w:r>
        <w:r>
          <w:rPr>
            <w:sz w:val="22"/>
          </w:rPr>
          <w:tab/>
        </w:r>
        <w:r>
          <w:rPr>
            <w:spacing w:val="-5"/>
            <w:sz w:val="22"/>
          </w:rPr>
          <w:t>58</w:t>
        </w:r>
      </w:hyperlink>
    </w:p>
    <w:p>
      <w:pPr>
        <w:pStyle w:val="ListParagraph"/>
        <w:numPr>
          <w:ilvl w:val="1"/>
          <w:numId w:val="3"/>
        </w:numPr>
        <w:tabs>
          <w:tab w:pos="1502" w:val="left" w:leader="none"/>
          <w:tab w:pos="8845" w:val="left" w:leader="dot"/>
        </w:tabs>
        <w:spacing w:line="240" w:lineRule="auto" w:before="247" w:after="0"/>
        <w:ind w:left="1502" w:right="0" w:hanging="660"/>
        <w:jc w:val="left"/>
        <w:rPr>
          <w:sz w:val="22"/>
        </w:rPr>
      </w:pPr>
      <w:hyperlink w:history="true" w:anchor="_bookmark35">
        <w:r>
          <w:rPr>
            <w:sz w:val="22"/>
          </w:rPr>
          <w:t>Árbol</w:t>
        </w:r>
        <w:r>
          <w:rPr>
            <w:spacing w:val="-2"/>
            <w:sz w:val="22"/>
          </w:rPr>
          <w:t> </w:t>
        </w:r>
        <w:r>
          <w:rPr>
            <w:sz w:val="22"/>
          </w:rPr>
          <w:t>de</w:t>
        </w:r>
        <w:r>
          <w:rPr>
            <w:spacing w:val="-2"/>
            <w:sz w:val="22"/>
          </w:rPr>
          <w:t> problemas</w:t>
        </w:r>
        <w:r>
          <w:rPr>
            <w:sz w:val="22"/>
          </w:rPr>
          <w:tab/>
        </w:r>
        <w:r>
          <w:rPr>
            <w:spacing w:val="-5"/>
            <w:sz w:val="22"/>
          </w:rPr>
          <w:t>59</w:t>
        </w:r>
      </w:hyperlink>
    </w:p>
    <w:p>
      <w:pPr>
        <w:pStyle w:val="BodyText"/>
        <w:tabs>
          <w:tab w:pos="8845" w:val="left" w:leader="dot"/>
        </w:tabs>
        <w:spacing w:before="246"/>
        <w:ind w:left="621"/>
      </w:pPr>
      <w:hyperlink w:history="true" w:anchor="_bookmark37">
        <w:r>
          <w:rPr/>
          <w:t>Capítulo</w:t>
        </w:r>
        <w:r>
          <w:rPr>
            <w:spacing w:val="-7"/>
          </w:rPr>
          <w:t> </w:t>
        </w:r>
        <w:r>
          <w:rPr/>
          <w:t>4:</w:t>
        </w:r>
        <w:r>
          <w:rPr>
            <w:spacing w:val="-5"/>
          </w:rPr>
          <w:t> </w:t>
        </w:r>
        <w:r>
          <w:rPr/>
          <w:t>Población</w:t>
        </w:r>
        <w:r>
          <w:rPr>
            <w:spacing w:val="-8"/>
          </w:rPr>
          <w:t> </w:t>
        </w:r>
        <w:r>
          <w:rPr>
            <w:spacing w:val="-2"/>
          </w:rPr>
          <w:t>Objetivo</w:t>
        </w:r>
        <w:r>
          <w:rPr/>
          <w:tab/>
        </w:r>
        <w:r>
          <w:rPr>
            <w:spacing w:val="-7"/>
          </w:rPr>
          <w:t>63</w:t>
        </w:r>
      </w:hyperlink>
    </w:p>
    <w:p>
      <w:pPr>
        <w:pStyle w:val="ListParagraph"/>
        <w:numPr>
          <w:ilvl w:val="1"/>
          <w:numId w:val="4"/>
        </w:numPr>
        <w:tabs>
          <w:tab w:pos="1502" w:val="left" w:leader="none"/>
          <w:tab w:pos="8845" w:val="left" w:leader="dot"/>
        </w:tabs>
        <w:spacing w:line="240" w:lineRule="auto" w:before="246" w:after="0"/>
        <w:ind w:left="1502" w:right="0" w:hanging="660"/>
        <w:jc w:val="left"/>
        <w:rPr>
          <w:sz w:val="22"/>
        </w:rPr>
      </w:pPr>
      <w:hyperlink w:history="true" w:anchor="_bookmark38">
        <w:r>
          <w:rPr>
            <w:sz w:val="22"/>
          </w:rPr>
          <w:t>Definición</w:t>
        </w:r>
        <w:r>
          <w:rPr>
            <w:spacing w:val="-7"/>
            <w:sz w:val="22"/>
          </w:rPr>
          <w:t> </w:t>
        </w:r>
        <w:r>
          <w:rPr>
            <w:sz w:val="22"/>
          </w:rPr>
          <w:t>de</w:t>
        </w:r>
        <w:r>
          <w:rPr>
            <w:spacing w:val="-6"/>
            <w:sz w:val="22"/>
          </w:rPr>
          <w:t> </w:t>
        </w:r>
        <w:r>
          <w:rPr>
            <w:sz w:val="22"/>
          </w:rPr>
          <w:t>la</w:t>
        </w:r>
        <w:r>
          <w:rPr>
            <w:spacing w:val="-6"/>
            <w:sz w:val="22"/>
          </w:rPr>
          <w:t> </w:t>
        </w:r>
        <w:r>
          <w:rPr>
            <w:sz w:val="22"/>
          </w:rPr>
          <w:t>Población</w:t>
        </w:r>
        <w:r>
          <w:rPr>
            <w:spacing w:val="-6"/>
            <w:sz w:val="22"/>
          </w:rPr>
          <w:t> </w:t>
        </w:r>
        <w:r>
          <w:rPr>
            <w:spacing w:val="-2"/>
            <w:sz w:val="22"/>
          </w:rPr>
          <w:t>Objetivo</w:t>
        </w:r>
        <w:r>
          <w:rPr>
            <w:sz w:val="22"/>
          </w:rPr>
          <w:tab/>
        </w:r>
        <w:r>
          <w:rPr>
            <w:spacing w:val="-5"/>
            <w:sz w:val="22"/>
          </w:rPr>
          <w:t>63</w:t>
        </w:r>
      </w:hyperlink>
    </w:p>
    <w:p>
      <w:pPr>
        <w:pStyle w:val="BodyText"/>
        <w:tabs>
          <w:tab w:pos="8845" w:val="left" w:leader="dot"/>
        </w:tabs>
        <w:spacing w:before="246"/>
        <w:ind w:left="621"/>
      </w:pPr>
      <w:hyperlink w:history="true" w:anchor="_bookmark39">
        <w:r>
          <w:rPr/>
          <w:t>Capitulo</w:t>
        </w:r>
        <w:r>
          <w:rPr>
            <w:spacing w:val="-5"/>
          </w:rPr>
          <w:t> </w:t>
        </w:r>
        <w:r>
          <w:rPr/>
          <w:t>5:</w:t>
        </w:r>
        <w:r>
          <w:rPr>
            <w:spacing w:val="-3"/>
          </w:rPr>
          <w:t> </w:t>
        </w:r>
        <w:r>
          <w:rPr/>
          <w:t>Principios</w:t>
        </w:r>
        <w:r>
          <w:rPr>
            <w:spacing w:val="-5"/>
          </w:rPr>
          <w:t> </w:t>
        </w:r>
        <w:r>
          <w:rPr/>
          <w:t>y</w:t>
        </w:r>
        <w:r>
          <w:rPr>
            <w:spacing w:val="-4"/>
          </w:rPr>
          <w:t> </w:t>
        </w:r>
        <w:r>
          <w:rPr/>
          <w:t>enfoques</w:t>
        </w:r>
        <w:r>
          <w:rPr>
            <w:spacing w:val="-4"/>
          </w:rPr>
          <w:t> </w:t>
        </w:r>
        <w:r>
          <w:rPr/>
          <w:t>de</w:t>
        </w:r>
        <w:r>
          <w:rPr>
            <w:spacing w:val="-7"/>
          </w:rPr>
          <w:t> </w:t>
        </w:r>
        <w:r>
          <w:rPr/>
          <w:t>la</w:t>
        </w:r>
        <w:r>
          <w:rPr>
            <w:spacing w:val="-4"/>
          </w:rPr>
          <w:t> </w:t>
        </w:r>
        <w:r>
          <w:rPr>
            <w:spacing w:val="-2"/>
          </w:rPr>
          <w:t>política</w:t>
        </w:r>
        <w:r>
          <w:rPr/>
          <w:tab/>
        </w:r>
        <w:r>
          <w:rPr>
            <w:spacing w:val="-5"/>
          </w:rPr>
          <w:t>66</w:t>
        </w:r>
      </w:hyperlink>
    </w:p>
    <w:p>
      <w:pPr>
        <w:pStyle w:val="ListParagraph"/>
        <w:numPr>
          <w:ilvl w:val="1"/>
          <w:numId w:val="5"/>
        </w:numPr>
        <w:tabs>
          <w:tab w:pos="1502" w:val="left" w:leader="none"/>
          <w:tab w:pos="8845" w:val="left" w:leader="dot"/>
        </w:tabs>
        <w:spacing w:line="240" w:lineRule="auto" w:before="247" w:after="0"/>
        <w:ind w:left="1502" w:right="0" w:hanging="660"/>
        <w:jc w:val="left"/>
        <w:rPr>
          <w:sz w:val="22"/>
        </w:rPr>
      </w:pPr>
      <w:hyperlink w:history="true" w:anchor="_bookmark40">
        <w:r>
          <w:rPr>
            <w:spacing w:val="-2"/>
            <w:sz w:val="22"/>
          </w:rPr>
          <w:t>Principios:</w:t>
        </w:r>
        <w:r>
          <w:rPr>
            <w:sz w:val="22"/>
          </w:rPr>
          <w:tab/>
        </w:r>
        <w:r>
          <w:rPr>
            <w:spacing w:val="-5"/>
            <w:sz w:val="22"/>
          </w:rPr>
          <w:t>66</w:t>
        </w:r>
      </w:hyperlink>
    </w:p>
    <w:p>
      <w:pPr>
        <w:pStyle w:val="ListParagraph"/>
        <w:spacing w:after="0" w:line="240" w:lineRule="auto"/>
        <w:jc w:val="left"/>
        <w:rPr>
          <w:sz w:val="22"/>
        </w:rPr>
        <w:sectPr>
          <w:pgSz w:w="12240" w:h="15840"/>
          <w:pgMar w:header="0" w:footer="1376" w:top="1060" w:bottom="1560" w:left="1440" w:right="1080"/>
        </w:sectPr>
      </w:pPr>
    </w:p>
    <w:sdt>
      <w:sdtPr>
        <w:docPartObj>
          <w:docPartGallery w:val="Table of Contents"/>
          <w:docPartUnique/>
        </w:docPartObj>
      </w:sdtPr>
      <w:sdtEndPr/>
      <w:sdtContent>
        <w:p>
          <w:pPr>
            <w:pStyle w:val="TOC2"/>
            <w:numPr>
              <w:ilvl w:val="1"/>
              <w:numId w:val="5"/>
            </w:numPr>
            <w:tabs>
              <w:tab w:pos="1502" w:val="left" w:leader="none"/>
              <w:tab w:pos="9090" w:val="right" w:leader="dot"/>
            </w:tabs>
            <w:spacing w:line="240" w:lineRule="auto" w:before="73" w:after="0"/>
            <w:ind w:left="1502" w:right="0" w:hanging="660"/>
            <w:jc w:val="left"/>
          </w:pPr>
          <w:r>
            <w:rPr/>
            <w:drawing>
              <wp:anchor distT="0" distB="0" distL="0" distR="0" allowOverlap="1" layoutInCell="1" locked="0" behindDoc="1" simplePos="0" relativeHeight="485977088">
                <wp:simplePos x="0" y="0"/>
                <wp:positionH relativeFrom="page">
                  <wp:posOffset>0</wp:posOffset>
                </wp:positionH>
                <wp:positionV relativeFrom="page">
                  <wp:posOffset>38</wp:posOffset>
                </wp:positionV>
                <wp:extent cx="7763509" cy="9894316"/>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6" cstate="print"/>
                        <a:stretch>
                          <a:fillRect/>
                        </a:stretch>
                      </pic:blipFill>
                      <pic:spPr>
                        <a:xfrm>
                          <a:off x="0" y="0"/>
                          <a:ext cx="7763509" cy="9894316"/>
                        </a:xfrm>
                        <a:prstGeom prst="rect">
                          <a:avLst/>
                        </a:prstGeom>
                      </pic:spPr>
                    </pic:pic>
                  </a:graphicData>
                </a:graphic>
              </wp:anchor>
            </w:drawing>
          </w:r>
          <w:hyperlink w:history="true" w:anchor="_bookmark41">
            <w:r>
              <w:rPr>
                <w:spacing w:val="-2"/>
              </w:rPr>
              <w:t>Enfoques</w:t>
            </w:r>
            <w:r>
              <w:rPr/>
              <w:tab/>
            </w:r>
            <w:r>
              <w:rPr>
                <w:spacing w:val="-5"/>
              </w:rPr>
              <w:t>68</w:t>
            </w:r>
          </w:hyperlink>
        </w:p>
        <w:p>
          <w:pPr>
            <w:pStyle w:val="TOC1"/>
            <w:tabs>
              <w:tab w:pos="9090" w:val="right" w:leader="dot"/>
            </w:tabs>
            <w:spacing w:before="249"/>
          </w:pPr>
          <w:hyperlink w:history="true" w:anchor="_bookmark42">
            <w:r>
              <w:rPr/>
              <w:t>Capitulo</w:t>
            </w:r>
            <w:r>
              <w:rPr>
                <w:spacing w:val="-4"/>
              </w:rPr>
              <w:t> </w:t>
            </w:r>
            <w:r>
              <w:rPr/>
              <w:t>6:</w:t>
            </w:r>
            <w:r>
              <w:rPr>
                <w:spacing w:val="-4"/>
              </w:rPr>
              <w:t> </w:t>
            </w:r>
            <w:r>
              <w:rPr/>
              <w:t>Marco</w:t>
            </w:r>
            <w:r>
              <w:rPr>
                <w:spacing w:val="-4"/>
              </w:rPr>
              <w:t> </w:t>
            </w:r>
            <w:r>
              <w:rPr>
                <w:spacing w:val="-2"/>
              </w:rPr>
              <w:t>estratégico</w:t>
            </w:r>
            <w:r>
              <w:rPr/>
              <w:tab/>
            </w:r>
            <w:r>
              <w:rPr>
                <w:spacing w:val="-5"/>
              </w:rPr>
              <w:t>72</w:t>
            </w:r>
          </w:hyperlink>
        </w:p>
        <w:p>
          <w:pPr>
            <w:pStyle w:val="TOC2"/>
            <w:numPr>
              <w:ilvl w:val="1"/>
              <w:numId w:val="6"/>
            </w:numPr>
            <w:tabs>
              <w:tab w:pos="1502" w:val="left" w:leader="none"/>
              <w:tab w:pos="9090" w:val="right" w:leader="dot"/>
            </w:tabs>
            <w:spacing w:line="240" w:lineRule="auto" w:before="246" w:after="0"/>
            <w:ind w:left="1502" w:right="0" w:hanging="660"/>
            <w:jc w:val="left"/>
          </w:pPr>
          <w:hyperlink w:history="true" w:anchor="_bookmark43">
            <w:r>
              <w:rPr/>
              <w:t>Definición</w:t>
            </w:r>
            <w:r>
              <w:rPr>
                <w:spacing w:val="-6"/>
              </w:rPr>
              <w:t> </w:t>
            </w:r>
            <w:r>
              <w:rPr/>
              <w:t>del</w:t>
            </w:r>
            <w:r>
              <w:rPr>
                <w:spacing w:val="-6"/>
              </w:rPr>
              <w:t> </w:t>
            </w:r>
            <w:r>
              <w:rPr/>
              <w:t>Marco</w:t>
            </w:r>
            <w:r>
              <w:rPr>
                <w:spacing w:val="-7"/>
              </w:rPr>
              <w:t> </w:t>
            </w:r>
            <w:r>
              <w:rPr>
                <w:spacing w:val="-2"/>
              </w:rPr>
              <w:t>Estratégico</w:t>
            </w:r>
            <w:r>
              <w:rPr/>
              <w:tab/>
            </w:r>
            <w:r>
              <w:rPr>
                <w:spacing w:val="-5"/>
              </w:rPr>
              <w:t>72</w:t>
            </w:r>
          </w:hyperlink>
        </w:p>
        <w:p>
          <w:pPr>
            <w:pStyle w:val="TOC2"/>
            <w:numPr>
              <w:ilvl w:val="1"/>
              <w:numId w:val="6"/>
            </w:numPr>
            <w:tabs>
              <w:tab w:pos="1502" w:val="left" w:leader="none"/>
              <w:tab w:pos="9090" w:val="right" w:leader="dot"/>
            </w:tabs>
            <w:spacing w:line="240" w:lineRule="auto" w:before="246" w:after="0"/>
            <w:ind w:left="1502" w:right="0" w:hanging="660"/>
            <w:jc w:val="left"/>
          </w:pPr>
          <w:hyperlink w:history="true" w:anchor="_bookmark44">
            <w:r>
              <w:rPr/>
              <w:t>Ejes,</w:t>
            </w:r>
            <w:r>
              <w:rPr>
                <w:spacing w:val="-4"/>
              </w:rPr>
              <w:t> </w:t>
            </w:r>
            <w:r>
              <w:rPr/>
              <w:t>y</w:t>
            </w:r>
            <w:r>
              <w:rPr>
                <w:spacing w:val="-1"/>
              </w:rPr>
              <w:t> </w:t>
            </w:r>
            <w:r>
              <w:rPr/>
              <w:t>objetivos</w:t>
            </w:r>
            <w:r>
              <w:rPr>
                <w:spacing w:val="-3"/>
              </w:rPr>
              <w:t> </w:t>
            </w:r>
            <w:r>
              <w:rPr/>
              <w:t>de</w:t>
            </w:r>
            <w:r>
              <w:rPr>
                <w:spacing w:val="-4"/>
              </w:rPr>
              <w:t> </w:t>
            </w:r>
            <w:r>
              <w:rPr/>
              <w:t>la</w:t>
            </w:r>
            <w:r>
              <w:rPr>
                <w:spacing w:val="-2"/>
              </w:rPr>
              <w:t> Política:</w:t>
            </w:r>
            <w:r>
              <w:rPr/>
              <w:tab/>
            </w:r>
            <w:r>
              <w:rPr>
                <w:spacing w:val="-5"/>
              </w:rPr>
              <w:t>73</w:t>
            </w:r>
          </w:hyperlink>
        </w:p>
        <w:p>
          <w:pPr>
            <w:pStyle w:val="TOC2"/>
            <w:numPr>
              <w:ilvl w:val="1"/>
              <w:numId w:val="6"/>
            </w:numPr>
            <w:tabs>
              <w:tab w:pos="1502" w:val="left" w:leader="none"/>
              <w:tab w:pos="9090" w:val="right" w:leader="dot"/>
            </w:tabs>
            <w:spacing w:line="240" w:lineRule="auto" w:before="246" w:after="0"/>
            <w:ind w:left="1502" w:right="0" w:hanging="660"/>
            <w:jc w:val="left"/>
          </w:pPr>
          <w:hyperlink w:history="true" w:anchor="_bookmark45">
            <w:r>
              <w:rPr/>
              <w:t>Eje</w:t>
            </w:r>
            <w:r>
              <w:rPr>
                <w:spacing w:val="-7"/>
              </w:rPr>
              <w:t> </w:t>
            </w:r>
            <w:r>
              <w:rPr/>
              <w:t>1:</w:t>
            </w:r>
            <w:r>
              <w:rPr>
                <w:spacing w:val="-4"/>
              </w:rPr>
              <w:t> </w:t>
            </w:r>
            <w:r>
              <w:rPr/>
              <w:t>Articulación</w:t>
            </w:r>
            <w:r>
              <w:rPr>
                <w:spacing w:val="-6"/>
              </w:rPr>
              <w:t> </w:t>
            </w:r>
            <w:r>
              <w:rPr/>
              <w:t>y</w:t>
            </w:r>
            <w:r>
              <w:rPr>
                <w:spacing w:val="-8"/>
              </w:rPr>
              <w:t> </w:t>
            </w:r>
            <w:r>
              <w:rPr/>
              <w:t>coordinación</w:t>
            </w:r>
            <w:r>
              <w:rPr>
                <w:spacing w:val="-6"/>
              </w:rPr>
              <w:t> </w:t>
            </w:r>
            <w:r>
              <w:rPr>
                <w:spacing w:val="-2"/>
              </w:rPr>
              <w:t>Interinstitucional</w:t>
            </w:r>
            <w:r>
              <w:rPr/>
              <w:tab/>
            </w:r>
            <w:r>
              <w:rPr>
                <w:spacing w:val="-5"/>
              </w:rPr>
              <w:t>75</w:t>
            </w:r>
          </w:hyperlink>
        </w:p>
        <w:p>
          <w:pPr>
            <w:pStyle w:val="TOC2"/>
            <w:numPr>
              <w:ilvl w:val="1"/>
              <w:numId w:val="6"/>
            </w:numPr>
            <w:tabs>
              <w:tab w:pos="1502" w:val="left" w:leader="none"/>
              <w:tab w:pos="9090" w:val="right" w:leader="dot"/>
            </w:tabs>
            <w:spacing w:line="240" w:lineRule="auto" w:before="246" w:after="0"/>
            <w:ind w:left="1502" w:right="0" w:hanging="660"/>
            <w:jc w:val="left"/>
          </w:pPr>
          <w:hyperlink w:history="true" w:anchor="_bookmark46">
            <w:r>
              <w:rPr/>
              <w:t>Eje</w:t>
            </w:r>
            <w:r>
              <w:rPr>
                <w:spacing w:val="-4"/>
              </w:rPr>
              <w:t> </w:t>
            </w:r>
            <w:r>
              <w:rPr/>
              <w:t>2:</w:t>
            </w:r>
            <w:r>
              <w:rPr>
                <w:spacing w:val="-3"/>
              </w:rPr>
              <w:t> </w:t>
            </w:r>
            <w:r>
              <w:rPr/>
              <w:t>Impulso</w:t>
            </w:r>
            <w:r>
              <w:rPr>
                <w:spacing w:val="-5"/>
              </w:rPr>
              <w:t> </w:t>
            </w:r>
            <w:r>
              <w:rPr/>
              <w:t>a</w:t>
            </w:r>
            <w:r>
              <w:rPr>
                <w:spacing w:val="-3"/>
              </w:rPr>
              <w:t> </w:t>
            </w:r>
            <w:r>
              <w:rPr/>
              <w:t>la</w:t>
            </w:r>
            <w:r>
              <w:rPr>
                <w:spacing w:val="-5"/>
              </w:rPr>
              <w:t> </w:t>
            </w:r>
            <w:r>
              <w:rPr/>
              <w:t>movilidad</w:t>
            </w:r>
            <w:r>
              <w:rPr>
                <w:spacing w:val="-3"/>
              </w:rPr>
              <w:t> </w:t>
            </w:r>
            <w:r>
              <w:rPr>
                <w:spacing w:val="-2"/>
              </w:rPr>
              <w:t>social</w:t>
            </w:r>
            <w:r>
              <w:rPr/>
              <w:tab/>
            </w:r>
            <w:r>
              <w:rPr>
                <w:spacing w:val="-5"/>
              </w:rPr>
              <w:t>77</w:t>
            </w:r>
          </w:hyperlink>
        </w:p>
        <w:p>
          <w:pPr>
            <w:pStyle w:val="TOC2"/>
            <w:numPr>
              <w:ilvl w:val="1"/>
              <w:numId w:val="6"/>
            </w:numPr>
            <w:tabs>
              <w:tab w:pos="1502" w:val="left" w:leader="none"/>
              <w:tab w:pos="9090" w:val="right" w:leader="dot"/>
            </w:tabs>
            <w:spacing w:line="240" w:lineRule="auto" w:before="247" w:after="0"/>
            <w:ind w:left="1502" w:right="0" w:hanging="660"/>
            <w:jc w:val="left"/>
          </w:pPr>
          <w:hyperlink w:history="true" w:anchor="_bookmark47">
            <w:r>
              <w:rPr/>
              <w:t>Eje</w:t>
            </w:r>
            <w:r>
              <w:rPr>
                <w:spacing w:val="-5"/>
              </w:rPr>
              <w:t> </w:t>
            </w:r>
            <w:r>
              <w:rPr/>
              <w:t>3:</w:t>
            </w:r>
            <w:r>
              <w:rPr>
                <w:spacing w:val="-3"/>
              </w:rPr>
              <w:t> </w:t>
            </w:r>
            <w:r>
              <w:rPr/>
              <w:t>Protección</w:t>
            </w:r>
            <w:r>
              <w:rPr>
                <w:spacing w:val="-7"/>
              </w:rPr>
              <w:t> </w:t>
            </w:r>
            <w:r>
              <w:rPr/>
              <w:t>Social</w:t>
            </w:r>
            <w:r>
              <w:rPr>
                <w:spacing w:val="-6"/>
              </w:rPr>
              <w:t> </w:t>
            </w:r>
            <w:r>
              <w:rPr/>
              <w:t>de</w:t>
            </w:r>
            <w:r>
              <w:rPr>
                <w:spacing w:val="-5"/>
              </w:rPr>
              <w:t> </w:t>
            </w:r>
            <w:r>
              <w:rPr/>
              <w:t>poblaciones</w:t>
            </w:r>
            <w:r>
              <w:rPr>
                <w:spacing w:val="-5"/>
              </w:rPr>
              <w:t> </w:t>
            </w:r>
            <w:r>
              <w:rPr/>
              <w:t>con</w:t>
            </w:r>
            <w:r>
              <w:rPr>
                <w:spacing w:val="-7"/>
              </w:rPr>
              <w:t> </w:t>
            </w:r>
            <w:r>
              <w:rPr/>
              <w:t>factores</w:t>
            </w:r>
            <w:r>
              <w:rPr>
                <w:spacing w:val="-4"/>
              </w:rPr>
              <w:t> </w:t>
            </w:r>
            <w:r>
              <w:rPr>
                <w:spacing w:val="-2"/>
              </w:rPr>
              <w:t>agravantes</w:t>
            </w:r>
            <w:r>
              <w:rPr/>
              <w:tab/>
            </w:r>
            <w:r>
              <w:rPr>
                <w:spacing w:val="-5"/>
              </w:rPr>
              <w:t>80</w:t>
            </w:r>
          </w:hyperlink>
        </w:p>
        <w:p>
          <w:pPr>
            <w:pStyle w:val="TOC2"/>
            <w:numPr>
              <w:ilvl w:val="1"/>
              <w:numId w:val="3"/>
            </w:numPr>
            <w:tabs>
              <w:tab w:pos="1502" w:val="left" w:leader="none"/>
              <w:tab w:pos="9090" w:val="right" w:leader="dot"/>
            </w:tabs>
            <w:spacing w:line="240" w:lineRule="auto" w:before="246" w:after="0"/>
            <w:ind w:left="1502" w:right="0" w:hanging="660"/>
            <w:jc w:val="left"/>
          </w:pPr>
          <w:hyperlink w:history="true" w:anchor="_bookmark48">
            <w:r>
              <w:rPr/>
              <w:t>Eje</w:t>
            </w:r>
            <w:r>
              <w:rPr>
                <w:spacing w:val="-9"/>
              </w:rPr>
              <w:t> </w:t>
            </w:r>
            <w:r>
              <w:rPr/>
              <w:t>4:</w:t>
            </w:r>
            <w:r>
              <w:rPr>
                <w:spacing w:val="-7"/>
              </w:rPr>
              <w:t> </w:t>
            </w:r>
            <w:r>
              <w:rPr/>
              <w:t>Transformación</w:t>
            </w:r>
            <w:r>
              <w:rPr>
                <w:spacing w:val="-8"/>
              </w:rPr>
              <w:t> </w:t>
            </w:r>
            <w:r>
              <w:rPr/>
              <w:t>socioeconómica</w:t>
            </w:r>
            <w:r>
              <w:rPr>
                <w:spacing w:val="-8"/>
              </w:rPr>
              <w:t> </w:t>
            </w:r>
            <w:r>
              <w:rPr>
                <w:spacing w:val="-2"/>
              </w:rPr>
              <w:t>Territorial</w:t>
            </w:r>
            <w:r>
              <w:rPr/>
              <w:tab/>
            </w:r>
            <w:r>
              <w:rPr>
                <w:spacing w:val="-5"/>
              </w:rPr>
              <w:t>83</w:t>
            </w:r>
          </w:hyperlink>
        </w:p>
        <w:p>
          <w:pPr>
            <w:pStyle w:val="TOC1"/>
            <w:tabs>
              <w:tab w:pos="9090" w:val="right" w:leader="dot"/>
            </w:tabs>
            <w:spacing w:before="247"/>
          </w:pPr>
          <w:hyperlink w:history="true" w:anchor="_bookmark49">
            <w:r>
              <w:rPr/>
              <w:t>Capítulo</w:t>
            </w:r>
            <w:r>
              <w:rPr>
                <w:spacing w:val="-4"/>
              </w:rPr>
              <w:t> </w:t>
            </w:r>
            <w:r>
              <w:rPr/>
              <w:t>7:</w:t>
            </w:r>
            <w:r>
              <w:rPr>
                <w:spacing w:val="-5"/>
              </w:rPr>
              <w:t> </w:t>
            </w:r>
            <w:r>
              <w:rPr/>
              <w:t>Modelo</w:t>
            </w:r>
            <w:r>
              <w:rPr>
                <w:spacing w:val="-4"/>
              </w:rPr>
              <w:t> </w:t>
            </w:r>
            <w:r>
              <w:rPr/>
              <w:t>de</w:t>
            </w:r>
            <w:r>
              <w:rPr>
                <w:spacing w:val="-6"/>
              </w:rPr>
              <w:t> </w:t>
            </w:r>
            <w:r>
              <w:rPr/>
              <w:t>Gestión</w:t>
            </w:r>
            <w:r>
              <w:rPr>
                <w:spacing w:val="-4"/>
              </w:rPr>
              <w:t> </w:t>
            </w:r>
            <w:r>
              <w:rPr/>
              <w:t>y</w:t>
            </w:r>
            <w:r>
              <w:rPr>
                <w:spacing w:val="-4"/>
              </w:rPr>
              <w:t> </w:t>
            </w:r>
            <w:r>
              <w:rPr>
                <w:spacing w:val="-2"/>
              </w:rPr>
              <w:t>Gobernanza</w:t>
            </w:r>
            <w:r>
              <w:rPr/>
              <w:tab/>
            </w:r>
            <w:r>
              <w:rPr>
                <w:spacing w:val="-5"/>
              </w:rPr>
              <w:t>87</w:t>
            </w:r>
          </w:hyperlink>
        </w:p>
        <w:p>
          <w:pPr>
            <w:pStyle w:val="TOC2"/>
            <w:numPr>
              <w:ilvl w:val="1"/>
              <w:numId w:val="7"/>
            </w:numPr>
            <w:tabs>
              <w:tab w:pos="1502" w:val="left" w:leader="none"/>
              <w:tab w:pos="9090" w:val="right" w:leader="dot"/>
            </w:tabs>
            <w:spacing w:line="240" w:lineRule="auto" w:before="248" w:after="0"/>
            <w:ind w:left="1502" w:right="0" w:hanging="660"/>
            <w:jc w:val="left"/>
          </w:pPr>
          <w:hyperlink w:history="true" w:anchor="_bookmark50">
            <w:r>
              <w:rPr/>
              <w:t>Principios</w:t>
            </w:r>
            <w:r>
              <w:rPr>
                <w:spacing w:val="-5"/>
              </w:rPr>
              <w:t> </w:t>
            </w:r>
            <w:r>
              <w:rPr/>
              <w:t>rectores</w:t>
            </w:r>
            <w:r>
              <w:rPr>
                <w:spacing w:val="-6"/>
              </w:rPr>
              <w:t> </w:t>
            </w:r>
            <w:r>
              <w:rPr/>
              <w:t>de</w:t>
            </w:r>
            <w:r>
              <w:rPr>
                <w:spacing w:val="-5"/>
              </w:rPr>
              <w:t> </w:t>
            </w:r>
            <w:r>
              <w:rPr/>
              <w:t>la</w:t>
            </w:r>
            <w:r>
              <w:rPr>
                <w:spacing w:val="-6"/>
              </w:rPr>
              <w:t> </w:t>
            </w:r>
            <w:r>
              <w:rPr>
                <w:spacing w:val="-2"/>
              </w:rPr>
              <w:t>gobernanza</w:t>
            </w:r>
            <w:r>
              <w:rPr/>
              <w:tab/>
            </w:r>
            <w:r>
              <w:rPr>
                <w:spacing w:val="-5"/>
              </w:rPr>
              <w:t>87</w:t>
            </w:r>
          </w:hyperlink>
        </w:p>
        <w:p>
          <w:pPr>
            <w:pStyle w:val="TOC2"/>
            <w:numPr>
              <w:ilvl w:val="1"/>
              <w:numId w:val="7"/>
            </w:numPr>
            <w:tabs>
              <w:tab w:pos="1502" w:val="left" w:leader="none"/>
              <w:tab w:pos="9090" w:val="right" w:leader="dot"/>
            </w:tabs>
            <w:spacing w:line="240" w:lineRule="auto" w:before="247" w:after="0"/>
            <w:ind w:left="1502" w:right="0" w:hanging="660"/>
            <w:jc w:val="left"/>
          </w:pPr>
          <w:hyperlink w:history="true" w:anchor="_bookmark51">
            <w:r>
              <w:rPr/>
              <w:t>Estructura</w:t>
            </w:r>
            <w:r>
              <w:rPr>
                <w:spacing w:val="-6"/>
              </w:rPr>
              <w:t> </w:t>
            </w:r>
            <w:r>
              <w:rPr/>
              <w:t>de</w:t>
            </w:r>
            <w:r>
              <w:rPr>
                <w:spacing w:val="-3"/>
              </w:rPr>
              <w:t> </w:t>
            </w:r>
            <w:r>
              <w:rPr>
                <w:spacing w:val="-2"/>
              </w:rPr>
              <w:t>gobernanza</w:t>
            </w:r>
            <w:r>
              <w:rPr/>
              <w:tab/>
            </w:r>
            <w:r>
              <w:rPr>
                <w:spacing w:val="-5"/>
              </w:rPr>
              <w:t>88</w:t>
            </w:r>
          </w:hyperlink>
        </w:p>
        <w:p>
          <w:pPr>
            <w:pStyle w:val="TOC2"/>
            <w:numPr>
              <w:ilvl w:val="1"/>
              <w:numId w:val="7"/>
            </w:numPr>
            <w:tabs>
              <w:tab w:pos="1502" w:val="left" w:leader="none"/>
              <w:tab w:pos="9090" w:val="right" w:leader="dot"/>
            </w:tabs>
            <w:spacing w:line="240" w:lineRule="auto" w:before="246" w:after="0"/>
            <w:ind w:left="1502" w:right="0" w:hanging="660"/>
            <w:jc w:val="left"/>
          </w:pPr>
          <w:hyperlink w:history="true" w:anchor="_bookmark52">
            <w:r>
              <w:rPr>
                <w:spacing w:val="-2"/>
              </w:rPr>
              <w:t>Responsabilidades</w:t>
            </w:r>
            <w:r>
              <w:rPr>
                <w:spacing w:val="15"/>
              </w:rPr>
              <w:t> </w:t>
            </w:r>
            <w:r>
              <w:rPr>
                <w:spacing w:val="-2"/>
              </w:rPr>
              <w:t>institucionales</w:t>
            </w:r>
            <w:r>
              <w:rPr/>
              <w:tab/>
            </w:r>
            <w:r>
              <w:rPr>
                <w:spacing w:val="-5"/>
              </w:rPr>
              <w:t>88</w:t>
            </w:r>
          </w:hyperlink>
        </w:p>
        <w:p>
          <w:pPr>
            <w:pStyle w:val="TOC2"/>
            <w:numPr>
              <w:ilvl w:val="1"/>
              <w:numId w:val="7"/>
            </w:numPr>
            <w:tabs>
              <w:tab w:pos="1502" w:val="left" w:leader="none"/>
              <w:tab w:pos="9090" w:val="right" w:leader="dot"/>
            </w:tabs>
            <w:spacing w:line="240" w:lineRule="auto" w:before="246" w:after="0"/>
            <w:ind w:left="1502" w:right="0" w:hanging="660"/>
            <w:jc w:val="left"/>
          </w:pPr>
          <w:hyperlink w:history="true" w:anchor="_bookmark53">
            <w:r>
              <w:rPr/>
              <w:t>Mecanismos</w:t>
            </w:r>
            <w:r>
              <w:rPr>
                <w:spacing w:val="-8"/>
              </w:rPr>
              <w:t> </w:t>
            </w:r>
            <w:r>
              <w:rPr/>
              <w:t>de</w:t>
            </w:r>
            <w:r>
              <w:rPr>
                <w:spacing w:val="-7"/>
              </w:rPr>
              <w:t> </w:t>
            </w:r>
            <w:r>
              <w:rPr/>
              <w:t>coordinación</w:t>
            </w:r>
            <w:r>
              <w:rPr>
                <w:spacing w:val="-6"/>
              </w:rPr>
              <w:t> </w:t>
            </w:r>
            <w:r>
              <w:rPr/>
              <w:t>y</w:t>
            </w:r>
            <w:r>
              <w:rPr>
                <w:spacing w:val="-4"/>
              </w:rPr>
              <w:t> </w:t>
            </w:r>
            <w:r>
              <w:rPr>
                <w:spacing w:val="-2"/>
              </w:rPr>
              <w:t>articulación</w:t>
            </w:r>
            <w:r>
              <w:rPr/>
              <w:tab/>
            </w:r>
            <w:r>
              <w:rPr>
                <w:spacing w:val="-5"/>
              </w:rPr>
              <w:t>89</w:t>
            </w:r>
          </w:hyperlink>
        </w:p>
        <w:p>
          <w:pPr>
            <w:pStyle w:val="TOC2"/>
            <w:numPr>
              <w:ilvl w:val="1"/>
              <w:numId w:val="7"/>
            </w:numPr>
            <w:tabs>
              <w:tab w:pos="1502" w:val="left" w:leader="none"/>
              <w:tab w:pos="9090" w:val="right" w:leader="dot"/>
            </w:tabs>
            <w:spacing w:line="240" w:lineRule="auto" w:before="246" w:after="0"/>
            <w:ind w:left="1502" w:right="0" w:hanging="660"/>
            <w:jc w:val="left"/>
          </w:pPr>
          <w:hyperlink w:history="true" w:anchor="_bookmark54">
            <w:r>
              <w:rPr/>
              <w:t>Gobernanza</w:t>
            </w:r>
            <w:r>
              <w:rPr>
                <w:spacing w:val="-9"/>
              </w:rPr>
              <w:t> </w:t>
            </w:r>
            <w:r>
              <w:rPr/>
              <w:t>orientada</w:t>
            </w:r>
            <w:r>
              <w:rPr>
                <w:spacing w:val="-6"/>
              </w:rPr>
              <w:t> </w:t>
            </w:r>
            <w:r>
              <w:rPr/>
              <w:t>a</w:t>
            </w:r>
            <w:r>
              <w:rPr>
                <w:spacing w:val="-9"/>
              </w:rPr>
              <w:t> </w:t>
            </w:r>
            <w:r>
              <w:rPr>
                <w:spacing w:val="-2"/>
              </w:rPr>
              <w:t>resultados</w:t>
            </w:r>
            <w:r>
              <w:rPr/>
              <w:tab/>
            </w:r>
            <w:r>
              <w:rPr>
                <w:spacing w:val="-5"/>
              </w:rPr>
              <w:t>89</w:t>
            </w:r>
          </w:hyperlink>
        </w:p>
        <w:p>
          <w:pPr>
            <w:pStyle w:val="TOC1"/>
            <w:tabs>
              <w:tab w:pos="9090" w:val="right" w:leader="dot"/>
            </w:tabs>
          </w:pPr>
          <w:hyperlink w:history="true" w:anchor="_bookmark55">
            <w:r>
              <w:rPr/>
              <w:t>Capítulo</w:t>
            </w:r>
            <w:r>
              <w:rPr>
                <w:spacing w:val="-6"/>
              </w:rPr>
              <w:t> </w:t>
            </w:r>
            <w:r>
              <w:rPr/>
              <w:t>8:</w:t>
            </w:r>
            <w:r>
              <w:rPr>
                <w:spacing w:val="-4"/>
              </w:rPr>
              <w:t> </w:t>
            </w:r>
            <w:r>
              <w:rPr/>
              <w:t>Seguimiento</w:t>
            </w:r>
            <w:r>
              <w:rPr>
                <w:spacing w:val="-8"/>
              </w:rPr>
              <w:t> </w:t>
            </w:r>
            <w:r>
              <w:rPr/>
              <w:t>y</w:t>
            </w:r>
            <w:r>
              <w:rPr>
                <w:spacing w:val="-4"/>
              </w:rPr>
              <w:t> </w:t>
            </w:r>
            <w:r>
              <w:rPr>
                <w:spacing w:val="-2"/>
              </w:rPr>
              <w:t>Evaluación</w:t>
            </w:r>
            <w:r>
              <w:rPr/>
              <w:tab/>
            </w:r>
            <w:r>
              <w:rPr>
                <w:spacing w:val="-5"/>
              </w:rPr>
              <w:t>91</w:t>
            </w:r>
          </w:hyperlink>
        </w:p>
        <w:p>
          <w:pPr>
            <w:pStyle w:val="TOC2"/>
            <w:numPr>
              <w:ilvl w:val="1"/>
              <w:numId w:val="8"/>
            </w:numPr>
            <w:tabs>
              <w:tab w:pos="1502" w:val="left" w:leader="none"/>
              <w:tab w:pos="9090" w:val="right" w:leader="dot"/>
            </w:tabs>
            <w:spacing w:line="240" w:lineRule="auto" w:before="247" w:after="0"/>
            <w:ind w:left="1502" w:right="0" w:hanging="660"/>
            <w:jc w:val="left"/>
          </w:pPr>
          <w:hyperlink w:history="true" w:anchor="_bookmark56">
            <w:r>
              <w:rPr/>
              <w:t>Estructura</w:t>
            </w:r>
            <w:r>
              <w:rPr>
                <w:spacing w:val="-7"/>
              </w:rPr>
              <w:t> </w:t>
            </w:r>
            <w:r>
              <w:rPr/>
              <w:t>del</w:t>
            </w:r>
            <w:r>
              <w:rPr>
                <w:spacing w:val="-4"/>
              </w:rPr>
              <w:t> </w:t>
            </w:r>
            <w:r>
              <w:rPr/>
              <w:t>sistema</w:t>
            </w:r>
            <w:r>
              <w:rPr>
                <w:spacing w:val="-6"/>
              </w:rPr>
              <w:t> </w:t>
            </w:r>
            <w:r>
              <w:rPr/>
              <w:t>de</w:t>
            </w:r>
            <w:r>
              <w:rPr>
                <w:spacing w:val="-4"/>
              </w:rPr>
              <w:t> </w:t>
            </w:r>
            <w:r>
              <w:rPr>
                <w:spacing w:val="-2"/>
              </w:rPr>
              <w:t>seguimiento</w:t>
            </w:r>
            <w:r>
              <w:rPr/>
              <w:tab/>
            </w:r>
            <w:r>
              <w:rPr>
                <w:spacing w:val="-5"/>
              </w:rPr>
              <w:t>91</w:t>
            </w:r>
          </w:hyperlink>
        </w:p>
        <w:p>
          <w:pPr>
            <w:pStyle w:val="TOC2"/>
            <w:numPr>
              <w:ilvl w:val="1"/>
              <w:numId w:val="8"/>
            </w:numPr>
            <w:tabs>
              <w:tab w:pos="1502" w:val="left" w:leader="none"/>
              <w:tab w:pos="9090" w:val="right" w:leader="dot"/>
            </w:tabs>
            <w:spacing w:line="240" w:lineRule="auto" w:before="246" w:after="0"/>
            <w:ind w:left="1502" w:right="0" w:hanging="660"/>
            <w:jc w:val="left"/>
          </w:pPr>
          <w:hyperlink w:history="true" w:anchor="_bookmark57">
            <w:r>
              <w:rPr>
                <w:spacing w:val="-2"/>
              </w:rPr>
              <w:t>Evaluación</w:t>
            </w:r>
            <w:r>
              <w:rPr/>
              <w:tab/>
            </w:r>
            <w:r>
              <w:rPr>
                <w:spacing w:val="-5"/>
              </w:rPr>
              <w:t>92</w:t>
            </w:r>
          </w:hyperlink>
        </w:p>
        <w:p>
          <w:pPr>
            <w:pStyle w:val="TOC1"/>
            <w:tabs>
              <w:tab w:pos="9090" w:val="right" w:leader="dot"/>
            </w:tabs>
            <w:spacing w:before="247"/>
          </w:pPr>
          <w:hyperlink w:history="true" w:anchor="_bookmark58">
            <w:r>
              <w:rPr/>
              <w:t>Capítulo</w:t>
            </w:r>
            <w:r>
              <w:rPr>
                <w:spacing w:val="-5"/>
              </w:rPr>
              <w:t> </w:t>
            </w:r>
            <w:r>
              <w:rPr/>
              <w:t>9:</w:t>
            </w:r>
            <w:r>
              <w:rPr>
                <w:spacing w:val="-5"/>
              </w:rPr>
              <w:t> </w:t>
            </w:r>
            <w:r>
              <w:rPr/>
              <w:t>Gestión</w:t>
            </w:r>
            <w:r>
              <w:rPr>
                <w:spacing w:val="-4"/>
              </w:rPr>
              <w:t> </w:t>
            </w:r>
            <w:r>
              <w:rPr/>
              <w:t>de</w:t>
            </w:r>
            <w:r>
              <w:rPr>
                <w:spacing w:val="-4"/>
              </w:rPr>
              <w:t> </w:t>
            </w:r>
            <w:r>
              <w:rPr>
                <w:spacing w:val="-2"/>
              </w:rPr>
              <w:t>Riesgos</w:t>
            </w:r>
            <w:r>
              <w:rPr/>
              <w:tab/>
            </w:r>
            <w:r>
              <w:rPr>
                <w:spacing w:val="-5"/>
              </w:rPr>
              <w:t>94</w:t>
            </w:r>
          </w:hyperlink>
        </w:p>
        <w:p>
          <w:pPr>
            <w:pStyle w:val="TOC2"/>
            <w:tabs>
              <w:tab w:pos="9090" w:val="right" w:leader="dot"/>
            </w:tabs>
            <w:spacing w:before="248"/>
            <w:ind w:left="842" w:firstLine="0"/>
          </w:pPr>
          <w:hyperlink w:history="true" w:anchor="_bookmark59">
            <w:r>
              <w:rPr/>
              <w:t>Referencias</w:t>
            </w:r>
            <w:r>
              <w:rPr>
                <w:spacing w:val="-7"/>
              </w:rPr>
              <w:t> </w:t>
            </w:r>
            <w:r>
              <w:rPr>
                <w:spacing w:val="-2"/>
              </w:rPr>
              <w:t>bibliográficas</w:t>
            </w:r>
            <w:r>
              <w:rPr/>
              <w:tab/>
            </w:r>
            <w:r>
              <w:rPr>
                <w:spacing w:val="-5"/>
              </w:rPr>
              <w:t>100</w:t>
            </w:r>
          </w:hyperlink>
        </w:p>
      </w:sdtContent>
    </w:sdt>
    <w:p>
      <w:pPr>
        <w:pStyle w:val="TOC2"/>
        <w:spacing w:after="0"/>
        <w:sectPr>
          <w:pgSz w:w="12240" w:h="15840"/>
          <w:pgMar w:header="0" w:footer="1376" w:top="1060" w:bottom="1560" w:left="1440" w:right="1080"/>
        </w:sectPr>
      </w:pPr>
    </w:p>
    <w:p>
      <w:pPr>
        <w:pStyle w:val="Heading1"/>
        <w:spacing w:before="73"/>
        <w:ind w:left="621"/>
      </w:pPr>
      <w:r>
        <w:rPr/>
        <w:drawing>
          <wp:anchor distT="0" distB="0" distL="0" distR="0" allowOverlap="1" layoutInCell="1" locked="0" behindDoc="1" simplePos="0" relativeHeight="485977600">
            <wp:simplePos x="0" y="0"/>
            <wp:positionH relativeFrom="page">
              <wp:posOffset>0</wp:posOffset>
            </wp:positionH>
            <wp:positionV relativeFrom="page">
              <wp:posOffset>38</wp:posOffset>
            </wp:positionV>
            <wp:extent cx="7763509" cy="9894316"/>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2" w:id="3"/>
      <w:bookmarkEnd w:id="3"/>
      <w:r>
        <w:rPr>
          <w:b w:val="0"/>
        </w:rPr>
      </w:r>
      <w:r>
        <w:rPr>
          <w:color w:val="365F91"/>
        </w:rPr>
        <w:t>Siglas</w:t>
      </w:r>
      <w:r>
        <w:rPr>
          <w:color w:val="365F91"/>
          <w:spacing w:val="-3"/>
        </w:rPr>
        <w:t> </w:t>
      </w:r>
      <w:r>
        <w:rPr>
          <w:color w:val="365F91"/>
        </w:rPr>
        <w:t>y</w:t>
      </w:r>
      <w:r>
        <w:rPr>
          <w:color w:val="365F91"/>
          <w:spacing w:val="-3"/>
        </w:rPr>
        <w:t> </w:t>
      </w:r>
      <w:r>
        <w:rPr>
          <w:color w:val="365F91"/>
          <w:spacing w:val="-2"/>
        </w:rPr>
        <w:t>acrónimos</w:t>
      </w:r>
    </w:p>
    <w:p>
      <w:pPr>
        <w:pStyle w:val="BodyText"/>
        <w:spacing w:before="18" w:after="1"/>
        <w:rPr>
          <w:b/>
          <w:sz w:val="20"/>
        </w:rPr>
      </w:pPr>
    </w:p>
    <w:tbl>
      <w:tblPr>
        <w:tblW w:w="0" w:type="auto"/>
        <w:jc w:val="left"/>
        <w:tblInd w:w="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8"/>
        <w:gridCol w:w="7859"/>
      </w:tblGrid>
      <w:tr>
        <w:trPr>
          <w:trHeight w:val="371"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4"/>
                <w:sz w:val="22"/>
              </w:rPr>
              <w:t>BCCR</w:t>
            </w:r>
          </w:p>
        </w:tc>
        <w:tc>
          <w:tcPr>
            <w:tcW w:w="7859" w:type="dxa"/>
            <w:tcBorders>
              <w:top w:val="single" w:sz="4" w:space="0" w:color="D0CECE"/>
              <w:bottom w:val="single" w:sz="4" w:space="0" w:color="D0CECE"/>
            </w:tcBorders>
          </w:tcPr>
          <w:p>
            <w:pPr>
              <w:pStyle w:val="TableParagraph"/>
              <w:ind w:left="108"/>
              <w:rPr>
                <w:sz w:val="22"/>
              </w:rPr>
            </w:pPr>
            <w:r>
              <w:rPr>
                <w:sz w:val="22"/>
              </w:rPr>
              <w:t>Banco</w:t>
            </w:r>
            <w:r>
              <w:rPr>
                <w:spacing w:val="-8"/>
                <w:sz w:val="22"/>
              </w:rPr>
              <w:t> </w:t>
            </w:r>
            <w:r>
              <w:rPr>
                <w:sz w:val="22"/>
              </w:rPr>
              <w:t>Central</w:t>
            </w:r>
            <w:r>
              <w:rPr>
                <w:spacing w:val="-9"/>
                <w:sz w:val="22"/>
              </w:rPr>
              <w:t> </w:t>
            </w:r>
            <w:r>
              <w:rPr>
                <w:sz w:val="22"/>
              </w:rPr>
              <w:t>de</w:t>
            </w:r>
            <w:r>
              <w:rPr>
                <w:spacing w:val="-11"/>
                <w:sz w:val="22"/>
              </w:rPr>
              <w:t> </w:t>
            </w:r>
            <w:r>
              <w:rPr>
                <w:sz w:val="22"/>
              </w:rPr>
              <w:t>Costa</w:t>
            </w:r>
            <w:r>
              <w:rPr>
                <w:spacing w:val="-11"/>
                <w:sz w:val="22"/>
              </w:rPr>
              <w:t> </w:t>
            </w:r>
            <w:r>
              <w:rPr>
                <w:spacing w:val="-4"/>
                <w:sz w:val="22"/>
              </w:rPr>
              <w:t>Rica</w:t>
            </w:r>
          </w:p>
        </w:tc>
      </w:tr>
      <w:tr>
        <w:trPr>
          <w:trHeight w:val="374"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5"/>
                <w:sz w:val="22"/>
              </w:rPr>
              <w:t>BID</w:t>
            </w:r>
          </w:p>
        </w:tc>
        <w:tc>
          <w:tcPr>
            <w:tcW w:w="7859" w:type="dxa"/>
            <w:tcBorders>
              <w:top w:val="single" w:sz="4" w:space="0" w:color="D0CECE"/>
              <w:bottom w:val="single" w:sz="4" w:space="0" w:color="D0CECE"/>
            </w:tcBorders>
          </w:tcPr>
          <w:p>
            <w:pPr>
              <w:pStyle w:val="TableParagraph"/>
              <w:ind w:left="108"/>
              <w:rPr>
                <w:sz w:val="22"/>
              </w:rPr>
            </w:pPr>
            <w:r>
              <w:rPr>
                <w:sz w:val="22"/>
              </w:rPr>
              <w:t>Banco</w:t>
            </w:r>
            <w:r>
              <w:rPr>
                <w:spacing w:val="-13"/>
                <w:sz w:val="22"/>
              </w:rPr>
              <w:t> </w:t>
            </w:r>
            <w:r>
              <w:rPr>
                <w:sz w:val="22"/>
              </w:rPr>
              <w:t>Interamericano</w:t>
            </w:r>
            <w:r>
              <w:rPr>
                <w:spacing w:val="-15"/>
                <w:sz w:val="22"/>
              </w:rPr>
              <w:t> </w:t>
            </w:r>
            <w:r>
              <w:rPr>
                <w:sz w:val="22"/>
              </w:rPr>
              <w:t>de</w:t>
            </w:r>
            <w:r>
              <w:rPr>
                <w:spacing w:val="-13"/>
                <w:sz w:val="22"/>
              </w:rPr>
              <w:t> </w:t>
            </w:r>
            <w:r>
              <w:rPr>
                <w:spacing w:val="-2"/>
                <w:sz w:val="22"/>
              </w:rPr>
              <w:t>Desarrollo</w:t>
            </w:r>
          </w:p>
        </w:tc>
      </w:tr>
      <w:tr>
        <w:trPr>
          <w:trHeight w:val="371"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4"/>
                <w:sz w:val="22"/>
              </w:rPr>
              <w:t>CCSS</w:t>
            </w:r>
          </w:p>
        </w:tc>
        <w:tc>
          <w:tcPr>
            <w:tcW w:w="7859" w:type="dxa"/>
            <w:tcBorders>
              <w:top w:val="single" w:sz="4" w:space="0" w:color="D0CECE"/>
              <w:bottom w:val="single" w:sz="4" w:space="0" w:color="D0CECE"/>
            </w:tcBorders>
          </w:tcPr>
          <w:p>
            <w:pPr>
              <w:pStyle w:val="TableParagraph"/>
              <w:ind w:left="108"/>
              <w:rPr>
                <w:sz w:val="22"/>
              </w:rPr>
            </w:pPr>
            <w:r>
              <w:rPr>
                <w:sz w:val="22"/>
              </w:rPr>
              <w:t>Caja</w:t>
            </w:r>
            <w:r>
              <w:rPr>
                <w:spacing w:val="-13"/>
                <w:sz w:val="22"/>
              </w:rPr>
              <w:t> </w:t>
            </w:r>
            <w:r>
              <w:rPr>
                <w:sz w:val="22"/>
              </w:rPr>
              <w:t>Costarricense</w:t>
            </w:r>
            <w:r>
              <w:rPr>
                <w:spacing w:val="-12"/>
                <w:sz w:val="22"/>
              </w:rPr>
              <w:t> </w:t>
            </w:r>
            <w:r>
              <w:rPr>
                <w:sz w:val="22"/>
              </w:rPr>
              <w:t>de</w:t>
            </w:r>
            <w:r>
              <w:rPr>
                <w:spacing w:val="-15"/>
                <w:sz w:val="22"/>
              </w:rPr>
              <w:t> </w:t>
            </w:r>
            <w:r>
              <w:rPr>
                <w:sz w:val="22"/>
              </w:rPr>
              <w:t>Seguro</w:t>
            </w:r>
            <w:r>
              <w:rPr>
                <w:spacing w:val="-12"/>
                <w:sz w:val="22"/>
              </w:rPr>
              <w:t> </w:t>
            </w:r>
            <w:r>
              <w:rPr>
                <w:spacing w:val="-2"/>
                <w:sz w:val="22"/>
              </w:rPr>
              <w:t>Social</w:t>
            </w:r>
          </w:p>
        </w:tc>
      </w:tr>
      <w:tr>
        <w:trPr>
          <w:trHeight w:val="373" w:hRule="atLeast"/>
        </w:trPr>
        <w:tc>
          <w:tcPr>
            <w:tcW w:w="1598" w:type="dxa"/>
            <w:tcBorders>
              <w:top w:val="single" w:sz="4" w:space="0" w:color="E7E6E6"/>
              <w:bottom w:val="single" w:sz="4" w:space="0" w:color="E7E6E6"/>
            </w:tcBorders>
            <w:shd w:val="clear" w:color="auto" w:fill="17365D"/>
          </w:tcPr>
          <w:p>
            <w:pPr>
              <w:pStyle w:val="TableParagraph"/>
              <w:spacing w:before="2"/>
              <w:ind w:left="122"/>
              <w:rPr>
                <w:b/>
                <w:sz w:val="22"/>
              </w:rPr>
            </w:pPr>
            <w:r>
              <w:rPr>
                <w:b/>
                <w:color w:val="FFFFFF"/>
                <w:spacing w:val="-2"/>
                <w:sz w:val="22"/>
              </w:rPr>
              <w:t>CEPAL</w:t>
            </w:r>
          </w:p>
        </w:tc>
        <w:tc>
          <w:tcPr>
            <w:tcW w:w="7859" w:type="dxa"/>
            <w:tcBorders>
              <w:top w:val="single" w:sz="4" w:space="0" w:color="D0CECE"/>
              <w:bottom w:val="single" w:sz="4" w:space="0" w:color="D0CECE"/>
            </w:tcBorders>
          </w:tcPr>
          <w:p>
            <w:pPr>
              <w:pStyle w:val="TableParagraph"/>
              <w:spacing w:before="2"/>
              <w:ind w:left="108"/>
              <w:rPr>
                <w:sz w:val="22"/>
              </w:rPr>
            </w:pPr>
            <w:r>
              <w:rPr>
                <w:sz w:val="22"/>
              </w:rPr>
              <w:t>Comisión</w:t>
            </w:r>
            <w:r>
              <w:rPr>
                <w:spacing w:val="-9"/>
                <w:sz w:val="22"/>
              </w:rPr>
              <w:t> </w:t>
            </w:r>
            <w:r>
              <w:rPr>
                <w:sz w:val="22"/>
              </w:rPr>
              <w:t>Económica</w:t>
            </w:r>
            <w:r>
              <w:rPr>
                <w:spacing w:val="-12"/>
                <w:sz w:val="22"/>
              </w:rPr>
              <w:t> </w:t>
            </w:r>
            <w:r>
              <w:rPr>
                <w:sz w:val="22"/>
              </w:rPr>
              <w:t>para</w:t>
            </w:r>
            <w:r>
              <w:rPr>
                <w:spacing w:val="-11"/>
                <w:sz w:val="22"/>
              </w:rPr>
              <w:t> </w:t>
            </w:r>
            <w:r>
              <w:rPr>
                <w:sz w:val="22"/>
              </w:rPr>
              <w:t>América</w:t>
            </w:r>
            <w:r>
              <w:rPr>
                <w:spacing w:val="-12"/>
                <w:sz w:val="22"/>
              </w:rPr>
              <w:t> </w:t>
            </w:r>
            <w:r>
              <w:rPr>
                <w:sz w:val="22"/>
              </w:rPr>
              <w:t>Latina</w:t>
            </w:r>
            <w:r>
              <w:rPr>
                <w:spacing w:val="-13"/>
                <w:sz w:val="22"/>
              </w:rPr>
              <w:t> </w:t>
            </w:r>
            <w:r>
              <w:rPr>
                <w:sz w:val="22"/>
              </w:rPr>
              <w:t>y</w:t>
            </w:r>
            <w:r>
              <w:rPr>
                <w:spacing w:val="-11"/>
                <w:sz w:val="22"/>
              </w:rPr>
              <w:t> </w:t>
            </w:r>
            <w:r>
              <w:rPr>
                <w:sz w:val="22"/>
              </w:rPr>
              <w:t>el</w:t>
            </w:r>
            <w:r>
              <w:rPr>
                <w:spacing w:val="-9"/>
                <w:sz w:val="22"/>
              </w:rPr>
              <w:t> </w:t>
            </w:r>
            <w:r>
              <w:rPr>
                <w:spacing w:val="-2"/>
                <w:sz w:val="22"/>
              </w:rPr>
              <w:t>Caribe</w:t>
            </w:r>
          </w:p>
        </w:tc>
      </w:tr>
      <w:tr>
        <w:trPr>
          <w:trHeight w:val="371"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5"/>
                <w:sz w:val="22"/>
              </w:rPr>
              <w:t>CGR</w:t>
            </w:r>
          </w:p>
        </w:tc>
        <w:tc>
          <w:tcPr>
            <w:tcW w:w="7859" w:type="dxa"/>
            <w:tcBorders>
              <w:top w:val="single" w:sz="4" w:space="0" w:color="D0CECE"/>
              <w:bottom w:val="single" w:sz="4" w:space="0" w:color="D0CECE"/>
            </w:tcBorders>
          </w:tcPr>
          <w:p>
            <w:pPr>
              <w:pStyle w:val="TableParagraph"/>
              <w:ind w:left="108"/>
              <w:rPr>
                <w:sz w:val="22"/>
              </w:rPr>
            </w:pPr>
            <w:r>
              <w:rPr>
                <w:sz w:val="22"/>
              </w:rPr>
              <w:t>Contraloría</w:t>
            </w:r>
            <w:r>
              <w:rPr>
                <w:spacing w:val="-12"/>
                <w:sz w:val="22"/>
              </w:rPr>
              <w:t> </w:t>
            </w:r>
            <w:r>
              <w:rPr>
                <w:sz w:val="22"/>
              </w:rPr>
              <w:t>General</w:t>
            </w:r>
            <w:r>
              <w:rPr>
                <w:spacing w:val="-9"/>
                <w:sz w:val="22"/>
              </w:rPr>
              <w:t> </w:t>
            </w:r>
            <w:r>
              <w:rPr>
                <w:sz w:val="22"/>
              </w:rPr>
              <w:t>de</w:t>
            </w:r>
            <w:r>
              <w:rPr>
                <w:spacing w:val="-9"/>
                <w:sz w:val="22"/>
              </w:rPr>
              <w:t> </w:t>
            </w:r>
            <w:r>
              <w:rPr>
                <w:sz w:val="22"/>
              </w:rPr>
              <w:t>la</w:t>
            </w:r>
            <w:r>
              <w:rPr>
                <w:spacing w:val="-12"/>
                <w:sz w:val="22"/>
              </w:rPr>
              <w:t> </w:t>
            </w:r>
            <w:r>
              <w:rPr>
                <w:spacing w:val="-2"/>
                <w:sz w:val="22"/>
              </w:rPr>
              <w:t>República</w:t>
            </w:r>
          </w:p>
        </w:tc>
      </w:tr>
      <w:tr>
        <w:trPr>
          <w:trHeight w:val="373" w:hRule="atLeast"/>
        </w:trPr>
        <w:tc>
          <w:tcPr>
            <w:tcW w:w="1598" w:type="dxa"/>
            <w:tcBorders>
              <w:top w:val="single" w:sz="4" w:space="0" w:color="E7E6E6"/>
              <w:bottom w:val="single" w:sz="4" w:space="0" w:color="E7E6E6"/>
            </w:tcBorders>
            <w:shd w:val="clear" w:color="auto" w:fill="17365D"/>
          </w:tcPr>
          <w:p>
            <w:pPr>
              <w:pStyle w:val="TableParagraph"/>
              <w:spacing w:before="2"/>
              <w:ind w:left="122"/>
              <w:rPr>
                <w:b/>
                <w:sz w:val="22"/>
              </w:rPr>
            </w:pPr>
            <w:r>
              <w:rPr>
                <w:b/>
                <w:color w:val="FFFFFF"/>
                <w:spacing w:val="-3"/>
                <w:sz w:val="22"/>
              </w:rPr>
              <w:t>COVID-</w:t>
            </w:r>
            <w:r>
              <w:rPr>
                <w:b/>
                <w:color w:val="FFFFFF"/>
                <w:spacing w:val="-5"/>
                <w:sz w:val="22"/>
              </w:rPr>
              <w:t>19</w:t>
            </w:r>
          </w:p>
        </w:tc>
        <w:tc>
          <w:tcPr>
            <w:tcW w:w="7859" w:type="dxa"/>
            <w:tcBorders>
              <w:top w:val="single" w:sz="4" w:space="0" w:color="D0CECE"/>
              <w:bottom w:val="single" w:sz="4" w:space="0" w:color="D0CECE"/>
            </w:tcBorders>
          </w:tcPr>
          <w:p>
            <w:pPr>
              <w:pStyle w:val="TableParagraph"/>
              <w:spacing w:before="2"/>
              <w:ind w:left="108"/>
              <w:rPr>
                <w:sz w:val="22"/>
              </w:rPr>
            </w:pPr>
            <w:r>
              <w:rPr>
                <w:sz w:val="22"/>
              </w:rPr>
              <w:t>Enfermedad</w:t>
            </w:r>
            <w:r>
              <w:rPr>
                <w:spacing w:val="-14"/>
                <w:sz w:val="22"/>
              </w:rPr>
              <w:t> </w:t>
            </w:r>
            <w:r>
              <w:rPr>
                <w:sz w:val="22"/>
              </w:rPr>
              <w:t>del</w:t>
            </w:r>
            <w:r>
              <w:rPr>
                <w:spacing w:val="-13"/>
                <w:sz w:val="22"/>
              </w:rPr>
              <w:t> </w:t>
            </w:r>
            <w:r>
              <w:rPr>
                <w:sz w:val="22"/>
              </w:rPr>
              <w:t>coronavirus</w:t>
            </w:r>
            <w:r>
              <w:rPr>
                <w:spacing w:val="-15"/>
                <w:sz w:val="22"/>
              </w:rPr>
              <w:t> </w:t>
            </w:r>
            <w:r>
              <w:rPr>
                <w:spacing w:val="-4"/>
                <w:sz w:val="22"/>
              </w:rPr>
              <w:t>2019</w:t>
            </w:r>
          </w:p>
        </w:tc>
      </w:tr>
      <w:tr>
        <w:trPr>
          <w:trHeight w:val="373"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2"/>
                <w:sz w:val="22"/>
              </w:rPr>
              <w:t>ENAHO</w:t>
            </w:r>
          </w:p>
        </w:tc>
        <w:tc>
          <w:tcPr>
            <w:tcW w:w="7859" w:type="dxa"/>
            <w:tcBorders>
              <w:top w:val="single" w:sz="4" w:space="0" w:color="D0CECE"/>
              <w:bottom w:val="single" w:sz="4" w:space="0" w:color="D0CECE"/>
            </w:tcBorders>
          </w:tcPr>
          <w:p>
            <w:pPr>
              <w:pStyle w:val="TableParagraph"/>
              <w:ind w:left="108"/>
              <w:rPr>
                <w:sz w:val="22"/>
              </w:rPr>
            </w:pPr>
            <w:r>
              <w:rPr>
                <w:sz w:val="22"/>
              </w:rPr>
              <w:t>Encuesta</w:t>
            </w:r>
            <w:r>
              <w:rPr>
                <w:spacing w:val="-14"/>
                <w:sz w:val="22"/>
              </w:rPr>
              <w:t> </w:t>
            </w:r>
            <w:r>
              <w:rPr>
                <w:sz w:val="22"/>
              </w:rPr>
              <w:t>Nacional</w:t>
            </w:r>
            <w:r>
              <w:rPr>
                <w:spacing w:val="-11"/>
                <w:sz w:val="22"/>
              </w:rPr>
              <w:t> </w:t>
            </w:r>
            <w:r>
              <w:rPr>
                <w:sz w:val="22"/>
              </w:rPr>
              <w:t>de</w:t>
            </w:r>
            <w:r>
              <w:rPr>
                <w:spacing w:val="-9"/>
                <w:sz w:val="22"/>
              </w:rPr>
              <w:t> </w:t>
            </w:r>
            <w:r>
              <w:rPr>
                <w:spacing w:val="-2"/>
                <w:sz w:val="22"/>
              </w:rPr>
              <w:t>Hogares</w:t>
            </w:r>
          </w:p>
        </w:tc>
      </w:tr>
      <w:tr>
        <w:trPr>
          <w:trHeight w:val="371"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2"/>
                <w:sz w:val="22"/>
              </w:rPr>
              <w:t>FODESAF</w:t>
            </w:r>
          </w:p>
        </w:tc>
        <w:tc>
          <w:tcPr>
            <w:tcW w:w="7859" w:type="dxa"/>
            <w:tcBorders>
              <w:top w:val="single" w:sz="4" w:space="0" w:color="D0CECE"/>
              <w:bottom w:val="single" w:sz="4" w:space="0" w:color="D0CECE"/>
            </w:tcBorders>
          </w:tcPr>
          <w:p>
            <w:pPr>
              <w:pStyle w:val="TableParagraph"/>
              <w:ind w:left="108"/>
              <w:rPr>
                <w:sz w:val="22"/>
              </w:rPr>
            </w:pPr>
            <w:r>
              <w:rPr>
                <w:sz w:val="22"/>
              </w:rPr>
              <w:t>Fondo</w:t>
            </w:r>
            <w:r>
              <w:rPr>
                <w:spacing w:val="-9"/>
                <w:sz w:val="22"/>
              </w:rPr>
              <w:t> </w:t>
            </w:r>
            <w:r>
              <w:rPr>
                <w:sz w:val="22"/>
              </w:rPr>
              <w:t>de</w:t>
            </w:r>
            <w:r>
              <w:rPr>
                <w:spacing w:val="-10"/>
                <w:sz w:val="22"/>
              </w:rPr>
              <w:t> </w:t>
            </w:r>
            <w:r>
              <w:rPr>
                <w:sz w:val="22"/>
              </w:rPr>
              <w:t>Desarrollo</w:t>
            </w:r>
            <w:r>
              <w:rPr>
                <w:spacing w:val="-10"/>
                <w:sz w:val="22"/>
              </w:rPr>
              <w:t> </w:t>
            </w:r>
            <w:r>
              <w:rPr>
                <w:sz w:val="22"/>
              </w:rPr>
              <w:t>Social</w:t>
            </w:r>
            <w:r>
              <w:rPr>
                <w:spacing w:val="-11"/>
                <w:sz w:val="22"/>
              </w:rPr>
              <w:t> </w:t>
            </w:r>
            <w:r>
              <w:rPr>
                <w:sz w:val="22"/>
              </w:rPr>
              <w:t>y</w:t>
            </w:r>
            <w:r>
              <w:rPr>
                <w:spacing w:val="-10"/>
                <w:sz w:val="22"/>
              </w:rPr>
              <w:t> </w:t>
            </w:r>
            <w:r>
              <w:rPr>
                <w:sz w:val="22"/>
              </w:rPr>
              <w:t>Asignaciones</w:t>
            </w:r>
            <w:r>
              <w:rPr>
                <w:spacing w:val="-9"/>
                <w:sz w:val="22"/>
              </w:rPr>
              <w:t> </w:t>
            </w:r>
            <w:r>
              <w:rPr>
                <w:spacing w:val="-2"/>
                <w:sz w:val="22"/>
              </w:rPr>
              <w:t>Familiares</w:t>
            </w:r>
          </w:p>
        </w:tc>
      </w:tr>
      <w:tr>
        <w:trPr>
          <w:trHeight w:val="374"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4"/>
                <w:sz w:val="22"/>
              </w:rPr>
              <w:t>GpRD</w:t>
            </w:r>
          </w:p>
        </w:tc>
        <w:tc>
          <w:tcPr>
            <w:tcW w:w="7859" w:type="dxa"/>
            <w:tcBorders>
              <w:top w:val="single" w:sz="4" w:space="0" w:color="D0CECE"/>
              <w:bottom w:val="single" w:sz="4" w:space="0" w:color="D0CECE"/>
            </w:tcBorders>
          </w:tcPr>
          <w:p>
            <w:pPr>
              <w:pStyle w:val="TableParagraph"/>
              <w:ind w:left="108"/>
              <w:rPr>
                <w:sz w:val="22"/>
              </w:rPr>
            </w:pPr>
            <w:r>
              <w:rPr>
                <w:sz w:val="22"/>
              </w:rPr>
              <w:t>Gestión</w:t>
            </w:r>
            <w:r>
              <w:rPr>
                <w:spacing w:val="-11"/>
                <w:sz w:val="22"/>
              </w:rPr>
              <w:t> </w:t>
            </w:r>
            <w:r>
              <w:rPr>
                <w:sz w:val="22"/>
              </w:rPr>
              <w:t>para</w:t>
            </w:r>
            <w:r>
              <w:rPr>
                <w:spacing w:val="-13"/>
                <w:sz w:val="22"/>
              </w:rPr>
              <w:t> </w:t>
            </w:r>
            <w:r>
              <w:rPr>
                <w:sz w:val="22"/>
              </w:rPr>
              <w:t>Resultados</w:t>
            </w:r>
            <w:r>
              <w:rPr>
                <w:spacing w:val="-11"/>
                <w:sz w:val="22"/>
              </w:rPr>
              <w:t> </w:t>
            </w:r>
            <w:r>
              <w:rPr>
                <w:sz w:val="22"/>
              </w:rPr>
              <w:t>de</w:t>
            </w:r>
            <w:r>
              <w:rPr>
                <w:spacing w:val="-11"/>
                <w:sz w:val="22"/>
              </w:rPr>
              <w:t> </w:t>
            </w:r>
            <w:r>
              <w:rPr>
                <w:spacing w:val="-2"/>
                <w:sz w:val="22"/>
              </w:rPr>
              <w:t>Desarrollo</w:t>
            </w:r>
          </w:p>
        </w:tc>
      </w:tr>
      <w:tr>
        <w:trPr>
          <w:trHeight w:val="371"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4"/>
                <w:sz w:val="22"/>
              </w:rPr>
              <w:t>IMAS</w:t>
            </w:r>
          </w:p>
        </w:tc>
        <w:tc>
          <w:tcPr>
            <w:tcW w:w="7859" w:type="dxa"/>
            <w:tcBorders>
              <w:top w:val="single" w:sz="4" w:space="0" w:color="D0CECE"/>
              <w:bottom w:val="single" w:sz="4" w:space="0" w:color="D0CECE"/>
            </w:tcBorders>
          </w:tcPr>
          <w:p>
            <w:pPr>
              <w:pStyle w:val="TableParagraph"/>
              <w:ind w:left="108"/>
              <w:rPr>
                <w:sz w:val="22"/>
              </w:rPr>
            </w:pPr>
            <w:r>
              <w:rPr>
                <w:sz w:val="22"/>
              </w:rPr>
              <w:t>Instituto</w:t>
            </w:r>
            <w:r>
              <w:rPr>
                <w:spacing w:val="-10"/>
                <w:sz w:val="22"/>
              </w:rPr>
              <w:t> </w:t>
            </w:r>
            <w:r>
              <w:rPr>
                <w:sz w:val="22"/>
              </w:rPr>
              <w:t>Mixto</w:t>
            </w:r>
            <w:r>
              <w:rPr>
                <w:spacing w:val="-8"/>
                <w:sz w:val="22"/>
              </w:rPr>
              <w:t> </w:t>
            </w:r>
            <w:r>
              <w:rPr>
                <w:sz w:val="22"/>
              </w:rPr>
              <w:t>de</w:t>
            </w:r>
            <w:r>
              <w:rPr>
                <w:spacing w:val="-8"/>
                <w:sz w:val="22"/>
              </w:rPr>
              <w:t> </w:t>
            </w:r>
            <w:r>
              <w:rPr>
                <w:sz w:val="22"/>
              </w:rPr>
              <w:t>Ayuda</w:t>
            </w:r>
            <w:r>
              <w:rPr>
                <w:spacing w:val="-12"/>
                <w:sz w:val="22"/>
              </w:rPr>
              <w:t> </w:t>
            </w:r>
            <w:r>
              <w:rPr>
                <w:spacing w:val="-2"/>
                <w:sz w:val="22"/>
              </w:rPr>
              <w:t>Social</w:t>
            </w:r>
          </w:p>
        </w:tc>
      </w:tr>
      <w:tr>
        <w:trPr>
          <w:trHeight w:val="374" w:hRule="atLeast"/>
        </w:trPr>
        <w:tc>
          <w:tcPr>
            <w:tcW w:w="1598" w:type="dxa"/>
            <w:tcBorders>
              <w:top w:val="single" w:sz="4" w:space="0" w:color="E7E6E6"/>
              <w:bottom w:val="single" w:sz="4" w:space="0" w:color="E7E6E6"/>
            </w:tcBorders>
            <w:shd w:val="clear" w:color="auto" w:fill="17365D"/>
          </w:tcPr>
          <w:p>
            <w:pPr>
              <w:pStyle w:val="TableParagraph"/>
              <w:spacing w:before="2"/>
              <w:ind w:left="122"/>
              <w:rPr>
                <w:b/>
                <w:sz w:val="22"/>
              </w:rPr>
            </w:pPr>
            <w:r>
              <w:rPr>
                <w:b/>
                <w:color w:val="FFFFFF"/>
                <w:spacing w:val="-2"/>
                <w:sz w:val="22"/>
              </w:rPr>
              <w:t>INDER</w:t>
            </w:r>
          </w:p>
        </w:tc>
        <w:tc>
          <w:tcPr>
            <w:tcW w:w="7859" w:type="dxa"/>
            <w:tcBorders>
              <w:top w:val="single" w:sz="4" w:space="0" w:color="D0CECE"/>
              <w:bottom w:val="single" w:sz="4" w:space="0" w:color="D0CECE"/>
            </w:tcBorders>
          </w:tcPr>
          <w:p>
            <w:pPr>
              <w:pStyle w:val="TableParagraph"/>
              <w:spacing w:before="2"/>
              <w:ind w:left="108"/>
              <w:rPr>
                <w:sz w:val="22"/>
              </w:rPr>
            </w:pPr>
            <w:r>
              <w:rPr>
                <w:sz w:val="22"/>
              </w:rPr>
              <w:t>Instituto</w:t>
            </w:r>
            <w:r>
              <w:rPr>
                <w:spacing w:val="-13"/>
                <w:sz w:val="22"/>
              </w:rPr>
              <w:t> </w:t>
            </w:r>
            <w:r>
              <w:rPr>
                <w:sz w:val="22"/>
              </w:rPr>
              <w:t>de</w:t>
            </w:r>
            <w:r>
              <w:rPr>
                <w:spacing w:val="-14"/>
                <w:sz w:val="22"/>
              </w:rPr>
              <w:t> </w:t>
            </w:r>
            <w:r>
              <w:rPr>
                <w:sz w:val="22"/>
              </w:rPr>
              <w:t>Desarrollo</w:t>
            </w:r>
            <w:r>
              <w:rPr>
                <w:spacing w:val="-11"/>
                <w:sz w:val="22"/>
              </w:rPr>
              <w:t> </w:t>
            </w:r>
            <w:r>
              <w:rPr>
                <w:spacing w:val="-2"/>
                <w:sz w:val="22"/>
              </w:rPr>
              <w:t>Rural</w:t>
            </w:r>
          </w:p>
        </w:tc>
      </w:tr>
      <w:tr>
        <w:trPr>
          <w:trHeight w:val="373"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4"/>
                <w:sz w:val="22"/>
              </w:rPr>
              <w:t>INEC</w:t>
            </w:r>
          </w:p>
        </w:tc>
        <w:tc>
          <w:tcPr>
            <w:tcW w:w="7859" w:type="dxa"/>
            <w:tcBorders>
              <w:top w:val="single" w:sz="4" w:space="0" w:color="D0CECE"/>
              <w:bottom w:val="single" w:sz="4" w:space="0" w:color="D0CECE"/>
            </w:tcBorders>
          </w:tcPr>
          <w:p>
            <w:pPr>
              <w:pStyle w:val="TableParagraph"/>
              <w:ind w:left="108"/>
              <w:rPr>
                <w:sz w:val="22"/>
              </w:rPr>
            </w:pPr>
            <w:r>
              <w:rPr>
                <w:sz w:val="22"/>
              </w:rPr>
              <w:t>Instituto</w:t>
            </w:r>
            <w:r>
              <w:rPr>
                <w:spacing w:val="-14"/>
                <w:sz w:val="22"/>
              </w:rPr>
              <w:t> </w:t>
            </w:r>
            <w:r>
              <w:rPr>
                <w:sz w:val="22"/>
              </w:rPr>
              <w:t>Nacional</w:t>
            </w:r>
            <w:r>
              <w:rPr>
                <w:spacing w:val="-14"/>
                <w:sz w:val="22"/>
              </w:rPr>
              <w:t> </w:t>
            </w:r>
            <w:r>
              <w:rPr>
                <w:sz w:val="22"/>
              </w:rPr>
              <w:t>de</w:t>
            </w:r>
            <w:r>
              <w:rPr>
                <w:spacing w:val="-10"/>
                <w:sz w:val="22"/>
              </w:rPr>
              <w:t> </w:t>
            </w:r>
            <w:r>
              <w:rPr>
                <w:sz w:val="22"/>
              </w:rPr>
              <w:t>Estadística</w:t>
            </w:r>
            <w:r>
              <w:rPr>
                <w:spacing w:val="-12"/>
                <w:sz w:val="22"/>
              </w:rPr>
              <w:t> </w:t>
            </w:r>
            <w:r>
              <w:rPr>
                <w:sz w:val="22"/>
              </w:rPr>
              <w:t>y</w:t>
            </w:r>
            <w:r>
              <w:rPr>
                <w:spacing w:val="-14"/>
                <w:sz w:val="22"/>
              </w:rPr>
              <w:t> </w:t>
            </w:r>
            <w:r>
              <w:rPr>
                <w:spacing w:val="-2"/>
                <w:sz w:val="22"/>
              </w:rPr>
              <w:t>Censos</w:t>
            </w:r>
          </w:p>
        </w:tc>
      </w:tr>
      <w:tr>
        <w:trPr>
          <w:trHeight w:val="371"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5"/>
                <w:sz w:val="22"/>
              </w:rPr>
              <w:t>IPM</w:t>
            </w:r>
          </w:p>
        </w:tc>
        <w:tc>
          <w:tcPr>
            <w:tcW w:w="7859" w:type="dxa"/>
            <w:tcBorders>
              <w:top w:val="single" w:sz="4" w:space="0" w:color="D0CECE"/>
              <w:bottom w:val="single" w:sz="4" w:space="0" w:color="D0CECE"/>
            </w:tcBorders>
          </w:tcPr>
          <w:p>
            <w:pPr>
              <w:pStyle w:val="TableParagraph"/>
              <w:ind w:left="108"/>
              <w:rPr>
                <w:sz w:val="22"/>
              </w:rPr>
            </w:pPr>
            <w:r>
              <w:rPr>
                <w:sz w:val="22"/>
              </w:rPr>
              <w:t>Índice</w:t>
            </w:r>
            <w:r>
              <w:rPr>
                <w:spacing w:val="-6"/>
                <w:sz w:val="22"/>
              </w:rPr>
              <w:t> </w:t>
            </w:r>
            <w:r>
              <w:rPr>
                <w:sz w:val="22"/>
              </w:rPr>
              <w:t>de</w:t>
            </w:r>
            <w:r>
              <w:rPr>
                <w:spacing w:val="-9"/>
                <w:sz w:val="22"/>
              </w:rPr>
              <w:t> </w:t>
            </w:r>
            <w:r>
              <w:rPr>
                <w:sz w:val="22"/>
              </w:rPr>
              <w:t>Pobreza</w:t>
            </w:r>
            <w:r>
              <w:rPr>
                <w:spacing w:val="-11"/>
                <w:sz w:val="22"/>
              </w:rPr>
              <w:t> </w:t>
            </w:r>
            <w:r>
              <w:rPr>
                <w:spacing w:val="-2"/>
                <w:sz w:val="22"/>
              </w:rPr>
              <w:t>Multidimensional</w:t>
            </w:r>
          </w:p>
        </w:tc>
      </w:tr>
      <w:tr>
        <w:trPr>
          <w:trHeight w:val="373"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5"/>
                <w:sz w:val="22"/>
              </w:rPr>
              <w:t>JPS</w:t>
            </w:r>
          </w:p>
        </w:tc>
        <w:tc>
          <w:tcPr>
            <w:tcW w:w="7859" w:type="dxa"/>
            <w:tcBorders>
              <w:top w:val="single" w:sz="4" w:space="0" w:color="D0CECE"/>
              <w:bottom w:val="single" w:sz="4" w:space="0" w:color="D0CECE"/>
            </w:tcBorders>
          </w:tcPr>
          <w:p>
            <w:pPr>
              <w:pStyle w:val="TableParagraph"/>
              <w:ind w:left="108"/>
              <w:rPr>
                <w:sz w:val="22"/>
              </w:rPr>
            </w:pPr>
            <w:r>
              <w:rPr>
                <w:sz w:val="22"/>
              </w:rPr>
              <w:t>Junta</w:t>
            </w:r>
            <w:r>
              <w:rPr>
                <w:spacing w:val="-9"/>
                <w:sz w:val="22"/>
              </w:rPr>
              <w:t> </w:t>
            </w:r>
            <w:r>
              <w:rPr>
                <w:sz w:val="22"/>
              </w:rPr>
              <w:t>de</w:t>
            </w:r>
            <w:r>
              <w:rPr>
                <w:spacing w:val="-12"/>
                <w:sz w:val="22"/>
              </w:rPr>
              <w:t> </w:t>
            </w:r>
            <w:r>
              <w:rPr>
                <w:sz w:val="22"/>
              </w:rPr>
              <w:t>Protección</w:t>
            </w:r>
            <w:r>
              <w:rPr>
                <w:spacing w:val="-8"/>
                <w:sz w:val="22"/>
              </w:rPr>
              <w:t> </w:t>
            </w:r>
            <w:r>
              <w:rPr>
                <w:spacing w:val="-2"/>
                <w:sz w:val="22"/>
              </w:rPr>
              <w:t>Social</w:t>
            </w:r>
          </w:p>
        </w:tc>
      </w:tr>
      <w:tr>
        <w:trPr>
          <w:trHeight w:val="371"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5"/>
                <w:sz w:val="22"/>
              </w:rPr>
              <w:t>LP</w:t>
            </w:r>
          </w:p>
        </w:tc>
        <w:tc>
          <w:tcPr>
            <w:tcW w:w="7859" w:type="dxa"/>
            <w:tcBorders>
              <w:top w:val="single" w:sz="4" w:space="0" w:color="D0CECE"/>
              <w:bottom w:val="single" w:sz="4" w:space="0" w:color="D0CECE"/>
            </w:tcBorders>
          </w:tcPr>
          <w:p>
            <w:pPr>
              <w:pStyle w:val="TableParagraph"/>
              <w:ind w:left="108"/>
              <w:rPr>
                <w:sz w:val="22"/>
              </w:rPr>
            </w:pPr>
            <w:r>
              <w:rPr>
                <w:sz w:val="22"/>
              </w:rPr>
              <w:t>Línea</w:t>
            </w:r>
            <w:r>
              <w:rPr>
                <w:spacing w:val="-4"/>
                <w:sz w:val="22"/>
              </w:rPr>
              <w:t> </w:t>
            </w:r>
            <w:r>
              <w:rPr>
                <w:sz w:val="22"/>
              </w:rPr>
              <w:t>de</w:t>
            </w:r>
            <w:r>
              <w:rPr>
                <w:spacing w:val="-6"/>
                <w:sz w:val="22"/>
              </w:rPr>
              <w:t> </w:t>
            </w:r>
            <w:r>
              <w:rPr>
                <w:spacing w:val="-2"/>
                <w:sz w:val="22"/>
              </w:rPr>
              <w:t>Pobreza</w:t>
            </w:r>
          </w:p>
        </w:tc>
      </w:tr>
      <w:tr>
        <w:trPr>
          <w:trHeight w:val="373"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5"/>
                <w:sz w:val="22"/>
              </w:rPr>
              <w:t>MAG</w:t>
            </w:r>
          </w:p>
        </w:tc>
        <w:tc>
          <w:tcPr>
            <w:tcW w:w="7859" w:type="dxa"/>
            <w:tcBorders>
              <w:top w:val="single" w:sz="4" w:space="0" w:color="D0CECE"/>
              <w:bottom w:val="single" w:sz="4" w:space="0" w:color="D0CECE"/>
            </w:tcBorders>
          </w:tcPr>
          <w:p>
            <w:pPr>
              <w:pStyle w:val="TableParagraph"/>
              <w:ind w:left="108"/>
              <w:rPr>
                <w:sz w:val="22"/>
              </w:rPr>
            </w:pPr>
            <w:r>
              <w:rPr>
                <w:sz w:val="22"/>
              </w:rPr>
              <w:t>Ministerio</w:t>
            </w:r>
            <w:r>
              <w:rPr>
                <w:spacing w:val="-14"/>
                <w:sz w:val="22"/>
              </w:rPr>
              <w:t> </w:t>
            </w:r>
            <w:r>
              <w:rPr>
                <w:sz w:val="22"/>
              </w:rPr>
              <w:t>de</w:t>
            </w:r>
            <w:r>
              <w:rPr>
                <w:spacing w:val="-12"/>
                <w:sz w:val="22"/>
              </w:rPr>
              <w:t> </w:t>
            </w:r>
            <w:r>
              <w:rPr>
                <w:sz w:val="22"/>
              </w:rPr>
              <w:t>Agricultura</w:t>
            </w:r>
            <w:r>
              <w:rPr>
                <w:spacing w:val="-15"/>
                <w:sz w:val="22"/>
              </w:rPr>
              <w:t> </w:t>
            </w:r>
            <w:r>
              <w:rPr>
                <w:sz w:val="22"/>
              </w:rPr>
              <w:t>y</w:t>
            </w:r>
            <w:r>
              <w:rPr>
                <w:spacing w:val="-9"/>
                <w:sz w:val="22"/>
              </w:rPr>
              <w:t> </w:t>
            </w:r>
            <w:r>
              <w:rPr>
                <w:spacing w:val="-2"/>
                <w:sz w:val="22"/>
              </w:rPr>
              <w:t>Ganadería</w:t>
            </w:r>
          </w:p>
        </w:tc>
      </w:tr>
      <w:tr>
        <w:trPr>
          <w:trHeight w:val="371"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5"/>
                <w:sz w:val="22"/>
              </w:rPr>
              <w:t>MCJ</w:t>
            </w:r>
          </w:p>
        </w:tc>
        <w:tc>
          <w:tcPr>
            <w:tcW w:w="7859" w:type="dxa"/>
            <w:tcBorders>
              <w:top w:val="single" w:sz="4" w:space="0" w:color="D0CECE"/>
              <w:bottom w:val="single" w:sz="4" w:space="0" w:color="D0CECE"/>
            </w:tcBorders>
          </w:tcPr>
          <w:p>
            <w:pPr>
              <w:pStyle w:val="TableParagraph"/>
              <w:ind w:left="108"/>
              <w:rPr>
                <w:sz w:val="22"/>
              </w:rPr>
            </w:pPr>
            <w:r>
              <w:rPr>
                <w:sz w:val="22"/>
              </w:rPr>
              <w:t>Ministerio</w:t>
            </w:r>
            <w:r>
              <w:rPr>
                <w:spacing w:val="-10"/>
                <w:sz w:val="22"/>
              </w:rPr>
              <w:t> </w:t>
            </w:r>
            <w:r>
              <w:rPr>
                <w:sz w:val="22"/>
              </w:rPr>
              <w:t>de</w:t>
            </w:r>
            <w:r>
              <w:rPr>
                <w:spacing w:val="-8"/>
                <w:sz w:val="22"/>
              </w:rPr>
              <w:t> </w:t>
            </w:r>
            <w:r>
              <w:rPr>
                <w:sz w:val="22"/>
              </w:rPr>
              <w:t>Cultura</w:t>
            </w:r>
            <w:r>
              <w:rPr>
                <w:spacing w:val="-9"/>
                <w:sz w:val="22"/>
              </w:rPr>
              <w:t> </w:t>
            </w:r>
            <w:r>
              <w:rPr>
                <w:sz w:val="22"/>
              </w:rPr>
              <w:t>y</w:t>
            </w:r>
            <w:r>
              <w:rPr>
                <w:spacing w:val="-9"/>
                <w:sz w:val="22"/>
              </w:rPr>
              <w:t> </w:t>
            </w:r>
            <w:r>
              <w:rPr>
                <w:spacing w:val="-2"/>
                <w:sz w:val="22"/>
              </w:rPr>
              <w:t>Juventud</w:t>
            </w:r>
          </w:p>
        </w:tc>
      </w:tr>
      <w:tr>
        <w:trPr>
          <w:trHeight w:val="373" w:hRule="atLeast"/>
        </w:trPr>
        <w:tc>
          <w:tcPr>
            <w:tcW w:w="1598" w:type="dxa"/>
            <w:tcBorders>
              <w:top w:val="single" w:sz="4" w:space="0" w:color="E7E6E6"/>
              <w:bottom w:val="single" w:sz="4" w:space="0" w:color="E7E6E6"/>
            </w:tcBorders>
            <w:shd w:val="clear" w:color="auto" w:fill="17365D"/>
          </w:tcPr>
          <w:p>
            <w:pPr>
              <w:pStyle w:val="TableParagraph"/>
              <w:spacing w:before="2"/>
              <w:ind w:left="122"/>
              <w:rPr>
                <w:b/>
                <w:sz w:val="22"/>
              </w:rPr>
            </w:pPr>
            <w:r>
              <w:rPr>
                <w:b/>
                <w:color w:val="FFFFFF"/>
                <w:spacing w:val="-2"/>
                <w:sz w:val="22"/>
              </w:rPr>
              <w:t>MDHIS</w:t>
            </w:r>
          </w:p>
        </w:tc>
        <w:tc>
          <w:tcPr>
            <w:tcW w:w="7859" w:type="dxa"/>
            <w:tcBorders>
              <w:top w:val="single" w:sz="4" w:space="0" w:color="D0CECE"/>
              <w:bottom w:val="single" w:sz="4" w:space="0" w:color="D0CECE"/>
            </w:tcBorders>
          </w:tcPr>
          <w:p>
            <w:pPr>
              <w:pStyle w:val="TableParagraph"/>
              <w:spacing w:before="2"/>
              <w:ind w:left="108"/>
              <w:rPr>
                <w:sz w:val="22"/>
              </w:rPr>
            </w:pPr>
            <w:r>
              <w:rPr>
                <w:sz w:val="22"/>
              </w:rPr>
              <w:t>Ministerio</w:t>
            </w:r>
            <w:r>
              <w:rPr>
                <w:spacing w:val="-15"/>
                <w:sz w:val="22"/>
              </w:rPr>
              <w:t> </w:t>
            </w:r>
            <w:r>
              <w:rPr>
                <w:sz w:val="22"/>
              </w:rPr>
              <w:t>de</w:t>
            </w:r>
            <w:r>
              <w:rPr>
                <w:spacing w:val="-11"/>
                <w:sz w:val="22"/>
              </w:rPr>
              <w:t> </w:t>
            </w:r>
            <w:r>
              <w:rPr>
                <w:sz w:val="22"/>
              </w:rPr>
              <w:t>Desarrollo</w:t>
            </w:r>
            <w:r>
              <w:rPr>
                <w:spacing w:val="-15"/>
                <w:sz w:val="22"/>
              </w:rPr>
              <w:t> </w:t>
            </w:r>
            <w:r>
              <w:rPr>
                <w:sz w:val="22"/>
              </w:rPr>
              <w:t>Humano</w:t>
            </w:r>
            <w:r>
              <w:rPr>
                <w:spacing w:val="-13"/>
                <w:sz w:val="22"/>
              </w:rPr>
              <w:t> </w:t>
            </w:r>
            <w:r>
              <w:rPr>
                <w:sz w:val="22"/>
              </w:rPr>
              <w:t>e</w:t>
            </w:r>
            <w:r>
              <w:rPr>
                <w:spacing w:val="-13"/>
                <w:sz w:val="22"/>
              </w:rPr>
              <w:t> </w:t>
            </w:r>
            <w:r>
              <w:rPr>
                <w:sz w:val="22"/>
              </w:rPr>
              <w:t>Inclusión</w:t>
            </w:r>
            <w:r>
              <w:rPr>
                <w:spacing w:val="-11"/>
                <w:sz w:val="22"/>
              </w:rPr>
              <w:t> </w:t>
            </w:r>
            <w:r>
              <w:rPr>
                <w:spacing w:val="-2"/>
                <w:sz w:val="22"/>
              </w:rPr>
              <w:t>Social</w:t>
            </w:r>
          </w:p>
        </w:tc>
      </w:tr>
      <w:tr>
        <w:trPr>
          <w:trHeight w:val="374"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4"/>
                <w:sz w:val="22"/>
              </w:rPr>
              <w:t>MEIC</w:t>
            </w:r>
          </w:p>
        </w:tc>
        <w:tc>
          <w:tcPr>
            <w:tcW w:w="7859" w:type="dxa"/>
            <w:tcBorders>
              <w:top w:val="single" w:sz="4" w:space="0" w:color="D0CECE"/>
              <w:bottom w:val="single" w:sz="4" w:space="0" w:color="D0CECE"/>
            </w:tcBorders>
          </w:tcPr>
          <w:p>
            <w:pPr>
              <w:pStyle w:val="TableParagraph"/>
              <w:ind w:left="108"/>
              <w:rPr>
                <w:sz w:val="22"/>
              </w:rPr>
            </w:pPr>
            <w:r>
              <w:rPr>
                <w:sz w:val="22"/>
              </w:rPr>
              <w:t>Ministerio</w:t>
            </w:r>
            <w:r>
              <w:rPr>
                <w:spacing w:val="-12"/>
                <w:sz w:val="22"/>
              </w:rPr>
              <w:t> </w:t>
            </w:r>
            <w:r>
              <w:rPr>
                <w:sz w:val="22"/>
              </w:rPr>
              <w:t>de</w:t>
            </w:r>
            <w:r>
              <w:rPr>
                <w:spacing w:val="-11"/>
                <w:sz w:val="22"/>
              </w:rPr>
              <w:t> </w:t>
            </w:r>
            <w:r>
              <w:rPr>
                <w:sz w:val="22"/>
              </w:rPr>
              <w:t>Economía,</w:t>
            </w:r>
            <w:r>
              <w:rPr>
                <w:spacing w:val="-12"/>
                <w:sz w:val="22"/>
              </w:rPr>
              <w:t> </w:t>
            </w:r>
            <w:r>
              <w:rPr>
                <w:sz w:val="22"/>
              </w:rPr>
              <w:t>Industria</w:t>
            </w:r>
            <w:r>
              <w:rPr>
                <w:spacing w:val="-11"/>
                <w:sz w:val="22"/>
              </w:rPr>
              <w:t> </w:t>
            </w:r>
            <w:r>
              <w:rPr>
                <w:sz w:val="22"/>
              </w:rPr>
              <w:t>y</w:t>
            </w:r>
            <w:r>
              <w:rPr>
                <w:spacing w:val="-11"/>
                <w:sz w:val="22"/>
              </w:rPr>
              <w:t> </w:t>
            </w:r>
            <w:r>
              <w:rPr>
                <w:spacing w:val="-2"/>
                <w:sz w:val="22"/>
              </w:rPr>
              <w:t>Comercio</w:t>
            </w:r>
          </w:p>
        </w:tc>
      </w:tr>
      <w:tr>
        <w:trPr>
          <w:trHeight w:val="371"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5"/>
                <w:sz w:val="22"/>
              </w:rPr>
              <w:t>MEP</w:t>
            </w:r>
          </w:p>
        </w:tc>
        <w:tc>
          <w:tcPr>
            <w:tcW w:w="7859" w:type="dxa"/>
            <w:tcBorders>
              <w:top w:val="single" w:sz="4" w:space="0" w:color="D0CECE"/>
              <w:bottom w:val="single" w:sz="4" w:space="0" w:color="D0CECE"/>
            </w:tcBorders>
          </w:tcPr>
          <w:p>
            <w:pPr>
              <w:pStyle w:val="TableParagraph"/>
              <w:ind w:left="108"/>
              <w:rPr>
                <w:sz w:val="22"/>
              </w:rPr>
            </w:pPr>
            <w:r>
              <w:rPr>
                <w:sz w:val="22"/>
              </w:rPr>
              <w:t>Ministerio</w:t>
            </w:r>
            <w:r>
              <w:rPr>
                <w:spacing w:val="-15"/>
                <w:sz w:val="22"/>
              </w:rPr>
              <w:t> </w:t>
            </w:r>
            <w:r>
              <w:rPr>
                <w:sz w:val="22"/>
              </w:rPr>
              <w:t>de</w:t>
            </w:r>
            <w:r>
              <w:rPr>
                <w:spacing w:val="-13"/>
                <w:sz w:val="22"/>
              </w:rPr>
              <w:t> </w:t>
            </w:r>
            <w:r>
              <w:rPr>
                <w:sz w:val="22"/>
              </w:rPr>
              <w:t>Educación</w:t>
            </w:r>
            <w:r>
              <w:rPr>
                <w:spacing w:val="-13"/>
                <w:sz w:val="22"/>
              </w:rPr>
              <w:t> </w:t>
            </w:r>
            <w:r>
              <w:rPr>
                <w:spacing w:val="-2"/>
                <w:sz w:val="22"/>
              </w:rPr>
              <w:t>Pública</w:t>
            </w:r>
          </w:p>
        </w:tc>
      </w:tr>
      <w:tr>
        <w:trPr>
          <w:trHeight w:val="374"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2"/>
                <w:sz w:val="22"/>
              </w:rPr>
              <w:t>MIDEPLAN</w:t>
            </w:r>
          </w:p>
        </w:tc>
        <w:tc>
          <w:tcPr>
            <w:tcW w:w="7859" w:type="dxa"/>
            <w:tcBorders>
              <w:top w:val="single" w:sz="4" w:space="0" w:color="D0CECE"/>
              <w:bottom w:val="single" w:sz="4" w:space="0" w:color="D0CECE"/>
            </w:tcBorders>
          </w:tcPr>
          <w:p>
            <w:pPr>
              <w:pStyle w:val="TableParagraph"/>
              <w:ind w:left="108"/>
              <w:rPr>
                <w:sz w:val="22"/>
              </w:rPr>
            </w:pPr>
            <w:r>
              <w:rPr>
                <w:sz w:val="22"/>
              </w:rPr>
              <w:t>Ministerio</w:t>
            </w:r>
            <w:r>
              <w:rPr>
                <w:spacing w:val="-13"/>
                <w:sz w:val="22"/>
              </w:rPr>
              <w:t> </w:t>
            </w:r>
            <w:r>
              <w:rPr>
                <w:sz w:val="22"/>
              </w:rPr>
              <w:t>de</w:t>
            </w:r>
            <w:r>
              <w:rPr>
                <w:spacing w:val="-11"/>
                <w:sz w:val="22"/>
              </w:rPr>
              <w:t> </w:t>
            </w:r>
            <w:r>
              <w:rPr>
                <w:sz w:val="22"/>
              </w:rPr>
              <w:t>Planificación</w:t>
            </w:r>
            <w:r>
              <w:rPr>
                <w:spacing w:val="-12"/>
                <w:sz w:val="22"/>
              </w:rPr>
              <w:t> </w:t>
            </w:r>
            <w:r>
              <w:rPr>
                <w:sz w:val="22"/>
              </w:rPr>
              <w:t>y</w:t>
            </w:r>
            <w:r>
              <w:rPr>
                <w:spacing w:val="-11"/>
                <w:sz w:val="22"/>
              </w:rPr>
              <w:t> </w:t>
            </w:r>
            <w:r>
              <w:rPr>
                <w:sz w:val="22"/>
              </w:rPr>
              <w:t>Política</w:t>
            </w:r>
            <w:r>
              <w:rPr>
                <w:spacing w:val="-12"/>
                <w:sz w:val="22"/>
              </w:rPr>
              <w:t> </w:t>
            </w:r>
            <w:r>
              <w:rPr>
                <w:spacing w:val="-2"/>
                <w:sz w:val="22"/>
              </w:rPr>
              <w:t>Económica</w:t>
            </w:r>
          </w:p>
        </w:tc>
      </w:tr>
      <w:tr>
        <w:trPr>
          <w:trHeight w:val="371"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2"/>
                <w:sz w:val="22"/>
              </w:rPr>
              <w:t>MIVAH</w:t>
            </w:r>
          </w:p>
        </w:tc>
        <w:tc>
          <w:tcPr>
            <w:tcW w:w="7859" w:type="dxa"/>
            <w:tcBorders>
              <w:top w:val="single" w:sz="4" w:space="0" w:color="D0CECE"/>
              <w:bottom w:val="single" w:sz="4" w:space="0" w:color="D0CECE"/>
            </w:tcBorders>
          </w:tcPr>
          <w:p>
            <w:pPr>
              <w:pStyle w:val="TableParagraph"/>
              <w:ind w:left="108"/>
              <w:rPr>
                <w:sz w:val="22"/>
              </w:rPr>
            </w:pPr>
            <w:r>
              <w:rPr>
                <w:sz w:val="22"/>
              </w:rPr>
              <w:t>Ministerio</w:t>
            </w:r>
            <w:r>
              <w:rPr>
                <w:spacing w:val="-16"/>
                <w:sz w:val="22"/>
              </w:rPr>
              <w:t> </w:t>
            </w:r>
            <w:r>
              <w:rPr>
                <w:sz w:val="22"/>
              </w:rPr>
              <w:t>de</w:t>
            </w:r>
            <w:r>
              <w:rPr>
                <w:spacing w:val="-14"/>
                <w:sz w:val="22"/>
              </w:rPr>
              <w:t> </w:t>
            </w:r>
            <w:r>
              <w:rPr>
                <w:sz w:val="22"/>
              </w:rPr>
              <w:t>Vivienda</w:t>
            </w:r>
            <w:r>
              <w:rPr>
                <w:spacing w:val="-14"/>
                <w:sz w:val="22"/>
              </w:rPr>
              <w:t> </w:t>
            </w:r>
            <w:r>
              <w:rPr>
                <w:sz w:val="22"/>
              </w:rPr>
              <w:t>y</w:t>
            </w:r>
            <w:r>
              <w:rPr>
                <w:spacing w:val="-15"/>
                <w:sz w:val="22"/>
              </w:rPr>
              <w:t> </w:t>
            </w:r>
            <w:r>
              <w:rPr>
                <w:sz w:val="22"/>
              </w:rPr>
              <w:t>Asentamientos</w:t>
            </w:r>
            <w:r>
              <w:rPr>
                <w:spacing w:val="-12"/>
                <w:sz w:val="22"/>
              </w:rPr>
              <w:t> </w:t>
            </w:r>
            <w:r>
              <w:rPr>
                <w:spacing w:val="-2"/>
                <w:sz w:val="22"/>
              </w:rPr>
              <w:t>Humanos</w:t>
            </w:r>
          </w:p>
        </w:tc>
      </w:tr>
      <w:tr>
        <w:trPr>
          <w:trHeight w:val="374"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5"/>
                <w:sz w:val="22"/>
              </w:rPr>
              <w:t>MJP</w:t>
            </w:r>
          </w:p>
        </w:tc>
        <w:tc>
          <w:tcPr>
            <w:tcW w:w="7859" w:type="dxa"/>
            <w:tcBorders>
              <w:top w:val="single" w:sz="4" w:space="0" w:color="D0CECE"/>
              <w:bottom w:val="single" w:sz="4" w:space="0" w:color="D0CECE"/>
            </w:tcBorders>
          </w:tcPr>
          <w:p>
            <w:pPr>
              <w:pStyle w:val="TableParagraph"/>
              <w:ind w:left="108"/>
              <w:rPr>
                <w:sz w:val="22"/>
              </w:rPr>
            </w:pPr>
            <w:r>
              <w:rPr>
                <w:sz w:val="22"/>
              </w:rPr>
              <w:t>Ministerio</w:t>
            </w:r>
            <w:r>
              <w:rPr>
                <w:spacing w:val="-11"/>
                <w:sz w:val="22"/>
              </w:rPr>
              <w:t> </w:t>
            </w:r>
            <w:r>
              <w:rPr>
                <w:sz w:val="22"/>
              </w:rPr>
              <w:t>de</w:t>
            </w:r>
            <w:r>
              <w:rPr>
                <w:spacing w:val="-8"/>
                <w:sz w:val="22"/>
              </w:rPr>
              <w:t> </w:t>
            </w:r>
            <w:r>
              <w:rPr>
                <w:sz w:val="22"/>
              </w:rPr>
              <w:t>Justicia</w:t>
            </w:r>
            <w:r>
              <w:rPr>
                <w:spacing w:val="-8"/>
                <w:sz w:val="22"/>
              </w:rPr>
              <w:t> </w:t>
            </w:r>
            <w:r>
              <w:rPr>
                <w:sz w:val="22"/>
              </w:rPr>
              <w:t>y</w:t>
            </w:r>
            <w:r>
              <w:rPr>
                <w:spacing w:val="-8"/>
                <w:sz w:val="22"/>
              </w:rPr>
              <w:t> </w:t>
            </w:r>
            <w:r>
              <w:rPr>
                <w:spacing w:val="-5"/>
                <w:sz w:val="22"/>
              </w:rPr>
              <w:t>Paz</w:t>
            </w:r>
          </w:p>
        </w:tc>
      </w:tr>
      <w:tr>
        <w:trPr>
          <w:trHeight w:val="371"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5"/>
                <w:sz w:val="22"/>
              </w:rPr>
              <w:t>MSP</w:t>
            </w:r>
          </w:p>
        </w:tc>
        <w:tc>
          <w:tcPr>
            <w:tcW w:w="7859" w:type="dxa"/>
            <w:tcBorders>
              <w:top w:val="single" w:sz="4" w:space="0" w:color="D0CECE"/>
              <w:bottom w:val="single" w:sz="4" w:space="0" w:color="D0CECE"/>
            </w:tcBorders>
          </w:tcPr>
          <w:p>
            <w:pPr>
              <w:pStyle w:val="TableParagraph"/>
              <w:ind w:left="108"/>
              <w:rPr>
                <w:sz w:val="22"/>
              </w:rPr>
            </w:pPr>
            <w:r>
              <w:rPr>
                <w:sz w:val="22"/>
              </w:rPr>
              <w:t>Ministerio</w:t>
            </w:r>
            <w:r>
              <w:rPr>
                <w:spacing w:val="-16"/>
                <w:sz w:val="22"/>
              </w:rPr>
              <w:t> </w:t>
            </w:r>
            <w:r>
              <w:rPr>
                <w:sz w:val="22"/>
              </w:rPr>
              <w:t>de</w:t>
            </w:r>
            <w:r>
              <w:rPr>
                <w:spacing w:val="-14"/>
                <w:sz w:val="22"/>
              </w:rPr>
              <w:t> </w:t>
            </w:r>
            <w:r>
              <w:rPr>
                <w:sz w:val="22"/>
              </w:rPr>
              <w:t>Seguridad</w:t>
            </w:r>
            <w:r>
              <w:rPr>
                <w:spacing w:val="-15"/>
                <w:sz w:val="22"/>
              </w:rPr>
              <w:t> </w:t>
            </w:r>
            <w:r>
              <w:rPr>
                <w:spacing w:val="-2"/>
                <w:sz w:val="22"/>
              </w:rPr>
              <w:t>Pública</w:t>
            </w:r>
          </w:p>
        </w:tc>
      </w:tr>
      <w:tr>
        <w:trPr>
          <w:trHeight w:val="373" w:hRule="atLeast"/>
        </w:trPr>
        <w:tc>
          <w:tcPr>
            <w:tcW w:w="1598" w:type="dxa"/>
            <w:tcBorders>
              <w:top w:val="single" w:sz="4" w:space="0" w:color="E7E6E6"/>
              <w:bottom w:val="single" w:sz="4" w:space="0" w:color="E7E6E6"/>
            </w:tcBorders>
            <w:shd w:val="clear" w:color="auto" w:fill="17365D"/>
          </w:tcPr>
          <w:p>
            <w:pPr>
              <w:pStyle w:val="TableParagraph"/>
              <w:spacing w:before="2"/>
              <w:ind w:left="122"/>
              <w:rPr>
                <w:b/>
                <w:sz w:val="22"/>
              </w:rPr>
            </w:pPr>
            <w:r>
              <w:rPr>
                <w:b/>
                <w:color w:val="FFFFFF"/>
                <w:spacing w:val="-5"/>
                <w:sz w:val="22"/>
              </w:rPr>
              <w:t>MS</w:t>
            </w:r>
          </w:p>
        </w:tc>
        <w:tc>
          <w:tcPr>
            <w:tcW w:w="7859" w:type="dxa"/>
            <w:tcBorders>
              <w:top w:val="single" w:sz="4" w:space="0" w:color="D0CECE"/>
              <w:bottom w:val="single" w:sz="4" w:space="0" w:color="D0CECE"/>
            </w:tcBorders>
          </w:tcPr>
          <w:p>
            <w:pPr>
              <w:pStyle w:val="TableParagraph"/>
              <w:spacing w:before="2"/>
              <w:ind w:left="108"/>
              <w:rPr>
                <w:sz w:val="22"/>
              </w:rPr>
            </w:pPr>
            <w:r>
              <w:rPr>
                <w:sz w:val="22"/>
              </w:rPr>
              <w:t>Ministerio</w:t>
            </w:r>
            <w:r>
              <w:rPr>
                <w:spacing w:val="-5"/>
                <w:sz w:val="22"/>
              </w:rPr>
              <w:t> </w:t>
            </w:r>
            <w:r>
              <w:rPr>
                <w:sz w:val="22"/>
              </w:rPr>
              <w:t>de</w:t>
            </w:r>
            <w:r>
              <w:rPr>
                <w:spacing w:val="-6"/>
                <w:sz w:val="22"/>
              </w:rPr>
              <w:t> </w:t>
            </w:r>
            <w:r>
              <w:rPr>
                <w:spacing w:val="-2"/>
                <w:sz w:val="22"/>
              </w:rPr>
              <w:t>Salud</w:t>
            </w:r>
          </w:p>
        </w:tc>
      </w:tr>
      <w:tr>
        <w:trPr>
          <w:trHeight w:val="374"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4"/>
                <w:sz w:val="22"/>
              </w:rPr>
              <w:t>MTSS</w:t>
            </w:r>
          </w:p>
        </w:tc>
        <w:tc>
          <w:tcPr>
            <w:tcW w:w="7859" w:type="dxa"/>
            <w:tcBorders>
              <w:top w:val="single" w:sz="4" w:space="0" w:color="D0CECE"/>
              <w:bottom w:val="single" w:sz="4" w:space="0" w:color="D0CECE"/>
            </w:tcBorders>
          </w:tcPr>
          <w:p>
            <w:pPr>
              <w:pStyle w:val="TableParagraph"/>
              <w:ind w:left="108"/>
              <w:rPr>
                <w:sz w:val="22"/>
              </w:rPr>
            </w:pPr>
            <w:r>
              <w:rPr>
                <w:sz w:val="22"/>
              </w:rPr>
              <w:t>Ministerio</w:t>
            </w:r>
            <w:r>
              <w:rPr>
                <w:spacing w:val="-15"/>
                <w:sz w:val="22"/>
              </w:rPr>
              <w:t> </w:t>
            </w:r>
            <w:r>
              <w:rPr>
                <w:sz w:val="22"/>
              </w:rPr>
              <w:t>de</w:t>
            </w:r>
            <w:r>
              <w:rPr>
                <w:spacing w:val="-12"/>
                <w:sz w:val="22"/>
              </w:rPr>
              <w:t> </w:t>
            </w:r>
            <w:r>
              <w:rPr>
                <w:sz w:val="22"/>
              </w:rPr>
              <w:t>Trabajo</w:t>
            </w:r>
            <w:r>
              <w:rPr>
                <w:spacing w:val="-14"/>
                <w:sz w:val="22"/>
              </w:rPr>
              <w:t> </w:t>
            </w:r>
            <w:r>
              <w:rPr>
                <w:sz w:val="22"/>
              </w:rPr>
              <w:t>y</w:t>
            </w:r>
            <w:r>
              <w:rPr>
                <w:spacing w:val="-10"/>
                <w:sz w:val="22"/>
              </w:rPr>
              <w:t> </w:t>
            </w:r>
            <w:r>
              <w:rPr>
                <w:sz w:val="22"/>
              </w:rPr>
              <w:t>Seguridad</w:t>
            </w:r>
            <w:r>
              <w:rPr>
                <w:spacing w:val="-9"/>
                <w:sz w:val="22"/>
              </w:rPr>
              <w:t> </w:t>
            </w:r>
            <w:r>
              <w:rPr>
                <w:spacing w:val="-2"/>
                <w:sz w:val="22"/>
              </w:rPr>
              <w:t>Social</w:t>
            </w:r>
          </w:p>
        </w:tc>
      </w:tr>
      <w:tr>
        <w:trPr>
          <w:trHeight w:val="371"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5"/>
                <w:sz w:val="22"/>
              </w:rPr>
              <w:t>ODS</w:t>
            </w:r>
          </w:p>
        </w:tc>
        <w:tc>
          <w:tcPr>
            <w:tcW w:w="7859" w:type="dxa"/>
            <w:tcBorders>
              <w:top w:val="single" w:sz="4" w:space="0" w:color="D0CECE"/>
              <w:bottom w:val="single" w:sz="4" w:space="0" w:color="D0CECE"/>
            </w:tcBorders>
          </w:tcPr>
          <w:p>
            <w:pPr>
              <w:pStyle w:val="TableParagraph"/>
              <w:ind w:left="108"/>
              <w:rPr>
                <w:sz w:val="22"/>
              </w:rPr>
            </w:pPr>
            <w:r>
              <w:rPr>
                <w:sz w:val="22"/>
              </w:rPr>
              <w:t>Objetivos</w:t>
            </w:r>
            <w:r>
              <w:rPr>
                <w:spacing w:val="-7"/>
                <w:sz w:val="22"/>
              </w:rPr>
              <w:t> </w:t>
            </w:r>
            <w:r>
              <w:rPr>
                <w:sz w:val="22"/>
              </w:rPr>
              <w:t>de</w:t>
            </w:r>
            <w:r>
              <w:rPr>
                <w:spacing w:val="-8"/>
                <w:sz w:val="22"/>
              </w:rPr>
              <w:t> </w:t>
            </w:r>
            <w:r>
              <w:rPr>
                <w:sz w:val="22"/>
              </w:rPr>
              <w:t>Desarrollo</w:t>
            </w:r>
            <w:r>
              <w:rPr>
                <w:spacing w:val="-8"/>
                <w:sz w:val="22"/>
              </w:rPr>
              <w:t> </w:t>
            </w:r>
            <w:r>
              <w:rPr>
                <w:spacing w:val="-2"/>
                <w:sz w:val="22"/>
              </w:rPr>
              <w:t>Sostenible</w:t>
            </w:r>
          </w:p>
        </w:tc>
      </w:tr>
      <w:tr>
        <w:trPr>
          <w:trHeight w:val="374"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4"/>
                <w:sz w:val="22"/>
              </w:rPr>
              <w:t>PANI</w:t>
            </w:r>
          </w:p>
        </w:tc>
        <w:tc>
          <w:tcPr>
            <w:tcW w:w="7859" w:type="dxa"/>
            <w:tcBorders>
              <w:top w:val="single" w:sz="4" w:space="0" w:color="D0CECE"/>
              <w:bottom w:val="single" w:sz="4" w:space="0" w:color="D0CECE"/>
            </w:tcBorders>
          </w:tcPr>
          <w:p>
            <w:pPr>
              <w:pStyle w:val="TableParagraph"/>
              <w:ind w:left="108"/>
              <w:rPr>
                <w:sz w:val="22"/>
              </w:rPr>
            </w:pPr>
            <w:r>
              <w:rPr>
                <w:sz w:val="22"/>
              </w:rPr>
              <w:t>Patronato</w:t>
            </w:r>
            <w:r>
              <w:rPr>
                <w:spacing w:val="-9"/>
                <w:sz w:val="22"/>
              </w:rPr>
              <w:t> </w:t>
            </w:r>
            <w:r>
              <w:rPr>
                <w:sz w:val="22"/>
              </w:rPr>
              <w:t>Nacional</w:t>
            </w:r>
            <w:r>
              <w:rPr>
                <w:spacing w:val="-8"/>
                <w:sz w:val="22"/>
              </w:rPr>
              <w:t> </w:t>
            </w:r>
            <w:r>
              <w:rPr>
                <w:sz w:val="22"/>
              </w:rPr>
              <w:t>de</w:t>
            </w:r>
            <w:r>
              <w:rPr>
                <w:spacing w:val="-8"/>
                <w:sz w:val="22"/>
              </w:rPr>
              <w:t> </w:t>
            </w:r>
            <w:r>
              <w:rPr>
                <w:sz w:val="22"/>
              </w:rPr>
              <w:t>la</w:t>
            </w:r>
            <w:r>
              <w:rPr>
                <w:spacing w:val="-10"/>
                <w:sz w:val="22"/>
              </w:rPr>
              <w:t> </w:t>
            </w:r>
            <w:r>
              <w:rPr>
                <w:spacing w:val="-2"/>
                <w:sz w:val="22"/>
              </w:rPr>
              <w:t>Infancia</w:t>
            </w:r>
          </w:p>
        </w:tc>
      </w:tr>
      <w:tr>
        <w:trPr>
          <w:trHeight w:val="371"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5"/>
                <w:sz w:val="22"/>
              </w:rPr>
              <w:t>PIB</w:t>
            </w:r>
          </w:p>
        </w:tc>
        <w:tc>
          <w:tcPr>
            <w:tcW w:w="7859" w:type="dxa"/>
            <w:tcBorders>
              <w:top w:val="single" w:sz="4" w:space="0" w:color="D0CECE"/>
              <w:bottom w:val="single" w:sz="4" w:space="0" w:color="D0CECE"/>
            </w:tcBorders>
          </w:tcPr>
          <w:p>
            <w:pPr>
              <w:pStyle w:val="TableParagraph"/>
              <w:ind w:left="108"/>
              <w:rPr>
                <w:sz w:val="22"/>
              </w:rPr>
            </w:pPr>
            <w:r>
              <w:rPr>
                <w:sz w:val="22"/>
              </w:rPr>
              <w:t>Producto</w:t>
            </w:r>
            <w:r>
              <w:rPr>
                <w:spacing w:val="-17"/>
                <w:sz w:val="22"/>
              </w:rPr>
              <w:t> </w:t>
            </w:r>
            <w:r>
              <w:rPr>
                <w:sz w:val="22"/>
              </w:rPr>
              <w:t>Interno</w:t>
            </w:r>
            <w:r>
              <w:rPr>
                <w:spacing w:val="-12"/>
                <w:sz w:val="22"/>
              </w:rPr>
              <w:t> </w:t>
            </w:r>
            <w:r>
              <w:rPr>
                <w:spacing w:val="-4"/>
                <w:sz w:val="22"/>
              </w:rPr>
              <w:t>Bruto</w:t>
            </w:r>
          </w:p>
        </w:tc>
      </w:tr>
      <w:tr>
        <w:trPr>
          <w:trHeight w:val="373"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2"/>
                <w:sz w:val="22"/>
              </w:rPr>
              <w:t>PNDIP</w:t>
            </w:r>
          </w:p>
        </w:tc>
        <w:tc>
          <w:tcPr>
            <w:tcW w:w="7859" w:type="dxa"/>
            <w:tcBorders>
              <w:top w:val="single" w:sz="4" w:space="0" w:color="D0CECE"/>
              <w:bottom w:val="single" w:sz="4" w:space="0" w:color="D0CECE"/>
            </w:tcBorders>
          </w:tcPr>
          <w:p>
            <w:pPr>
              <w:pStyle w:val="TableParagraph"/>
              <w:ind w:left="108"/>
              <w:rPr>
                <w:sz w:val="22"/>
              </w:rPr>
            </w:pPr>
            <w:r>
              <w:rPr>
                <w:sz w:val="22"/>
              </w:rPr>
              <w:t>Plan</w:t>
            </w:r>
            <w:r>
              <w:rPr>
                <w:spacing w:val="-12"/>
                <w:sz w:val="22"/>
              </w:rPr>
              <w:t> </w:t>
            </w:r>
            <w:r>
              <w:rPr>
                <w:sz w:val="22"/>
              </w:rPr>
              <w:t>Nacional</w:t>
            </w:r>
            <w:r>
              <w:rPr>
                <w:spacing w:val="-10"/>
                <w:sz w:val="22"/>
              </w:rPr>
              <w:t> </w:t>
            </w:r>
            <w:r>
              <w:rPr>
                <w:sz w:val="22"/>
              </w:rPr>
              <w:t>de</w:t>
            </w:r>
            <w:r>
              <w:rPr>
                <w:spacing w:val="-10"/>
                <w:sz w:val="22"/>
              </w:rPr>
              <w:t> </w:t>
            </w:r>
            <w:r>
              <w:rPr>
                <w:sz w:val="22"/>
              </w:rPr>
              <w:t>Desarrollo</w:t>
            </w:r>
            <w:r>
              <w:rPr>
                <w:spacing w:val="-11"/>
                <w:sz w:val="22"/>
              </w:rPr>
              <w:t> </w:t>
            </w:r>
            <w:r>
              <w:rPr>
                <w:sz w:val="22"/>
              </w:rPr>
              <w:t>e</w:t>
            </w:r>
            <w:r>
              <w:rPr>
                <w:spacing w:val="-10"/>
                <w:sz w:val="22"/>
              </w:rPr>
              <w:t> </w:t>
            </w:r>
            <w:r>
              <w:rPr>
                <w:sz w:val="22"/>
              </w:rPr>
              <w:t>Inversión</w:t>
            </w:r>
            <w:r>
              <w:rPr>
                <w:spacing w:val="-11"/>
                <w:sz w:val="22"/>
              </w:rPr>
              <w:t> </w:t>
            </w:r>
            <w:r>
              <w:rPr>
                <w:spacing w:val="-2"/>
                <w:sz w:val="22"/>
              </w:rPr>
              <w:t>Pública</w:t>
            </w:r>
          </w:p>
        </w:tc>
      </w:tr>
      <w:tr>
        <w:trPr>
          <w:trHeight w:val="371"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2"/>
                <w:sz w:val="22"/>
              </w:rPr>
              <w:t>PNSPI</w:t>
            </w:r>
          </w:p>
        </w:tc>
        <w:tc>
          <w:tcPr>
            <w:tcW w:w="7859" w:type="dxa"/>
            <w:tcBorders>
              <w:top w:val="single" w:sz="4" w:space="0" w:color="D0CECE"/>
              <w:bottom w:val="single" w:sz="4" w:space="0" w:color="D0CECE"/>
            </w:tcBorders>
          </w:tcPr>
          <w:p>
            <w:pPr>
              <w:pStyle w:val="TableParagraph"/>
              <w:ind w:left="108"/>
              <w:rPr>
                <w:sz w:val="22"/>
              </w:rPr>
            </w:pPr>
            <w:r>
              <w:rPr>
                <w:sz w:val="22"/>
              </w:rPr>
              <w:t>Política</w:t>
            </w:r>
            <w:r>
              <w:rPr>
                <w:spacing w:val="-14"/>
                <w:sz w:val="22"/>
              </w:rPr>
              <w:t> </w:t>
            </w:r>
            <w:r>
              <w:rPr>
                <w:sz w:val="22"/>
              </w:rPr>
              <w:t>Nacional</w:t>
            </w:r>
            <w:r>
              <w:rPr>
                <w:spacing w:val="-8"/>
                <w:sz w:val="22"/>
              </w:rPr>
              <w:t> </w:t>
            </w:r>
            <w:r>
              <w:rPr>
                <w:sz w:val="22"/>
              </w:rPr>
              <w:t>para</w:t>
            </w:r>
            <w:r>
              <w:rPr>
                <w:spacing w:val="-12"/>
                <w:sz w:val="22"/>
              </w:rPr>
              <w:t> </w:t>
            </w:r>
            <w:r>
              <w:rPr>
                <w:sz w:val="22"/>
              </w:rPr>
              <w:t>la</w:t>
            </w:r>
            <w:r>
              <w:rPr>
                <w:spacing w:val="-12"/>
                <w:sz w:val="22"/>
              </w:rPr>
              <w:t> </w:t>
            </w:r>
            <w:r>
              <w:rPr>
                <w:sz w:val="22"/>
              </w:rPr>
              <w:t>Superación</w:t>
            </w:r>
            <w:r>
              <w:rPr>
                <w:spacing w:val="-7"/>
                <w:sz w:val="22"/>
              </w:rPr>
              <w:t> </w:t>
            </w:r>
            <w:r>
              <w:rPr>
                <w:sz w:val="22"/>
              </w:rPr>
              <w:t>de</w:t>
            </w:r>
            <w:r>
              <w:rPr>
                <w:spacing w:val="-8"/>
                <w:sz w:val="22"/>
              </w:rPr>
              <w:t> </w:t>
            </w:r>
            <w:r>
              <w:rPr>
                <w:sz w:val="22"/>
              </w:rPr>
              <w:t>la</w:t>
            </w:r>
            <w:r>
              <w:rPr>
                <w:spacing w:val="-12"/>
                <w:sz w:val="22"/>
              </w:rPr>
              <w:t> </w:t>
            </w:r>
            <w:r>
              <w:rPr>
                <w:sz w:val="22"/>
              </w:rPr>
              <w:t>Pobreza</w:t>
            </w:r>
            <w:r>
              <w:rPr>
                <w:spacing w:val="-12"/>
                <w:sz w:val="22"/>
              </w:rPr>
              <w:t> </w:t>
            </w:r>
            <w:r>
              <w:rPr>
                <w:sz w:val="22"/>
              </w:rPr>
              <w:t>e</w:t>
            </w:r>
            <w:r>
              <w:rPr>
                <w:spacing w:val="-7"/>
                <w:sz w:val="22"/>
              </w:rPr>
              <w:t> </w:t>
            </w:r>
            <w:r>
              <w:rPr>
                <w:sz w:val="22"/>
              </w:rPr>
              <w:t>Inclusión</w:t>
            </w:r>
            <w:r>
              <w:rPr>
                <w:spacing w:val="-6"/>
                <w:sz w:val="22"/>
              </w:rPr>
              <w:t> </w:t>
            </w:r>
            <w:r>
              <w:rPr>
                <w:spacing w:val="-2"/>
                <w:sz w:val="22"/>
              </w:rPr>
              <w:t>Social</w:t>
            </w:r>
          </w:p>
        </w:tc>
      </w:tr>
      <w:tr>
        <w:trPr>
          <w:trHeight w:val="373" w:hRule="atLeast"/>
        </w:trPr>
        <w:tc>
          <w:tcPr>
            <w:tcW w:w="1598" w:type="dxa"/>
            <w:tcBorders>
              <w:top w:val="single" w:sz="4" w:space="0" w:color="E7E6E6"/>
              <w:bottom w:val="single" w:sz="4" w:space="0" w:color="E7E6E6"/>
            </w:tcBorders>
            <w:shd w:val="clear" w:color="auto" w:fill="17365D"/>
          </w:tcPr>
          <w:p>
            <w:pPr>
              <w:pStyle w:val="TableParagraph"/>
              <w:spacing w:before="2"/>
              <w:ind w:left="122"/>
              <w:rPr>
                <w:b/>
                <w:sz w:val="22"/>
              </w:rPr>
            </w:pPr>
            <w:r>
              <w:rPr>
                <w:b/>
                <w:color w:val="FFFFFF"/>
                <w:spacing w:val="-4"/>
                <w:sz w:val="22"/>
              </w:rPr>
              <w:t>SINE</w:t>
            </w:r>
          </w:p>
        </w:tc>
        <w:tc>
          <w:tcPr>
            <w:tcW w:w="7859" w:type="dxa"/>
            <w:tcBorders>
              <w:top w:val="single" w:sz="4" w:space="0" w:color="D0CECE"/>
              <w:bottom w:val="single" w:sz="4" w:space="0" w:color="D0CECE"/>
            </w:tcBorders>
          </w:tcPr>
          <w:p>
            <w:pPr>
              <w:pStyle w:val="TableParagraph"/>
              <w:spacing w:before="2"/>
              <w:ind w:left="108"/>
              <w:rPr>
                <w:sz w:val="22"/>
              </w:rPr>
            </w:pPr>
            <w:r>
              <w:rPr>
                <w:sz w:val="22"/>
              </w:rPr>
              <w:t>Sistema</w:t>
            </w:r>
            <w:r>
              <w:rPr>
                <w:spacing w:val="-10"/>
                <w:sz w:val="22"/>
              </w:rPr>
              <w:t> </w:t>
            </w:r>
            <w:r>
              <w:rPr>
                <w:sz w:val="22"/>
              </w:rPr>
              <w:t>Nacional</w:t>
            </w:r>
            <w:r>
              <w:rPr>
                <w:spacing w:val="-8"/>
                <w:sz w:val="22"/>
              </w:rPr>
              <w:t> </w:t>
            </w:r>
            <w:r>
              <w:rPr>
                <w:sz w:val="22"/>
              </w:rPr>
              <w:t>de</w:t>
            </w:r>
            <w:r>
              <w:rPr>
                <w:spacing w:val="-9"/>
                <w:sz w:val="22"/>
              </w:rPr>
              <w:t> </w:t>
            </w:r>
            <w:r>
              <w:rPr>
                <w:spacing w:val="-2"/>
                <w:sz w:val="22"/>
              </w:rPr>
              <w:t>Evaluación</w:t>
            </w:r>
          </w:p>
        </w:tc>
      </w:tr>
    </w:tbl>
    <w:p>
      <w:pPr>
        <w:pStyle w:val="TableParagraph"/>
        <w:spacing w:after="0"/>
        <w:rPr>
          <w:sz w:val="22"/>
        </w:rPr>
        <w:sectPr>
          <w:pgSz w:w="12240" w:h="15840"/>
          <w:pgMar w:header="0" w:footer="1376" w:top="1060" w:bottom="1772" w:left="1440" w:right="1080"/>
        </w:sectPr>
      </w:pPr>
    </w:p>
    <w:tbl>
      <w:tblPr>
        <w:tblW w:w="0" w:type="auto"/>
        <w:jc w:val="left"/>
        <w:tblInd w:w="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8"/>
        <w:gridCol w:w="7859"/>
      </w:tblGrid>
      <w:tr>
        <w:trPr>
          <w:trHeight w:val="374" w:hRule="atLeast"/>
        </w:trPr>
        <w:tc>
          <w:tcPr>
            <w:tcW w:w="1598" w:type="dxa"/>
            <w:tcBorders>
              <w:top w:val="single" w:sz="4" w:space="0" w:color="E7E6E6"/>
              <w:bottom w:val="single" w:sz="4" w:space="0" w:color="E7E6E6"/>
            </w:tcBorders>
            <w:shd w:val="clear" w:color="auto" w:fill="17365D"/>
          </w:tcPr>
          <w:p>
            <w:pPr>
              <w:pStyle w:val="TableParagraph"/>
              <w:spacing w:before="2"/>
              <w:ind w:left="122"/>
              <w:rPr>
                <w:b/>
                <w:sz w:val="22"/>
              </w:rPr>
            </w:pPr>
            <w:r>
              <w:rPr>
                <w:b/>
                <w:color w:val="FFFFFF"/>
                <w:spacing w:val="-2"/>
                <w:sz w:val="22"/>
              </w:rPr>
              <w:t>SINIRUBE</w:t>
            </w:r>
          </w:p>
        </w:tc>
        <w:tc>
          <w:tcPr>
            <w:tcW w:w="7859" w:type="dxa"/>
            <w:tcBorders>
              <w:top w:val="single" w:sz="4" w:space="0" w:color="D0CECE"/>
              <w:bottom w:val="single" w:sz="4" w:space="0" w:color="D0CECE"/>
            </w:tcBorders>
          </w:tcPr>
          <w:p>
            <w:pPr>
              <w:pStyle w:val="TableParagraph"/>
              <w:spacing w:before="2"/>
              <w:ind w:left="108"/>
              <w:rPr>
                <w:sz w:val="22"/>
              </w:rPr>
            </w:pPr>
            <w:r>
              <w:rPr>
                <w:sz w:val="22"/>
              </w:rPr>
              <w:t>Sistema</w:t>
            </w:r>
            <w:r>
              <w:rPr>
                <w:spacing w:val="-16"/>
                <w:sz w:val="22"/>
              </w:rPr>
              <w:t> </w:t>
            </w:r>
            <w:r>
              <w:rPr>
                <w:sz w:val="22"/>
              </w:rPr>
              <w:t>Nacional</w:t>
            </w:r>
            <w:r>
              <w:rPr>
                <w:spacing w:val="-10"/>
                <w:sz w:val="22"/>
              </w:rPr>
              <w:t> </w:t>
            </w:r>
            <w:r>
              <w:rPr>
                <w:sz w:val="22"/>
              </w:rPr>
              <w:t>de</w:t>
            </w:r>
            <w:r>
              <w:rPr>
                <w:spacing w:val="-12"/>
                <w:sz w:val="22"/>
              </w:rPr>
              <w:t> </w:t>
            </w:r>
            <w:r>
              <w:rPr>
                <w:sz w:val="22"/>
              </w:rPr>
              <w:t>Información</w:t>
            </w:r>
            <w:r>
              <w:rPr>
                <w:spacing w:val="-10"/>
                <w:sz w:val="22"/>
              </w:rPr>
              <w:t> </w:t>
            </w:r>
            <w:r>
              <w:rPr>
                <w:sz w:val="22"/>
              </w:rPr>
              <w:t>y</w:t>
            </w:r>
            <w:r>
              <w:rPr>
                <w:spacing w:val="-11"/>
                <w:sz w:val="22"/>
              </w:rPr>
              <w:t> </w:t>
            </w:r>
            <w:r>
              <w:rPr>
                <w:sz w:val="22"/>
              </w:rPr>
              <w:t>Registro</w:t>
            </w:r>
            <w:r>
              <w:rPr>
                <w:spacing w:val="-14"/>
                <w:sz w:val="22"/>
              </w:rPr>
              <w:t> </w:t>
            </w:r>
            <w:r>
              <w:rPr>
                <w:sz w:val="22"/>
              </w:rPr>
              <w:t>Único</w:t>
            </w:r>
            <w:r>
              <w:rPr>
                <w:spacing w:val="-12"/>
                <w:sz w:val="22"/>
              </w:rPr>
              <w:t> </w:t>
            </w:r>
            <w:r>
              <w:rPr>
                <w:sz w:val="22"/>
              </w:rPr>
              <w:t>de</w:t>
            </w:r>
            <w:r>
              <w:rPr>
                <w:spacing w:val="-10"/>
                <w:sz w:val="22"/>
              </w:rPr>
              <w:t> </w:t>
            </w:r>
            <w:r>
              <w:rPr>
                <w:sz w:val="22"/>
              </w:rPr>
              <w:t>Beneficiarios</w:t>
            </w:r>
            <w:r>
              <w:rPr>
                <w:spacing w:val="-11"/>
                <w:sz w:val="22"/>
              </w:rPr>
              <w:t> </w:t>
            </w:r>
            <w:r>
              <w:rPr>
                <w:sz w:val="22"/>
              </w:rPr>
              <w:t>del</w:t>
            </w:r>
            <w:r>
              <w:rPr>
                <w:spacing w:val="-12"/>
                <w:sz w:val="22"/>
              </w:rPr>
              <w:t> </w:t>
            </w:r>
            <w:r>
              <w:rPr>
                <w:spacing w:val="-2"/>
                <w:sz w:val="22"/>
              </w:rPr>
              <w:t>Estado</w:t>
            </w:r>
          </w:p>
        </w:tc>
      </w:tr>
      <w:tr>
        <w:trPr>
          <w:trHeight w:val="374" w:hRule="atLeast"/>
        </w:trPr>
        <w:tc>
          <w:tcPr>
            <w:tcW w:w="1598" w:type="dxa"/>
            <w:tcBorders>
              <w:top w:val="single" w:sz="4" w:space="0" w:color="E7E6E6"/>
              <w:bottom w:val="single" w:sz="4" w:space="0" w:color="E7E6E6"/>
            </w:tcBorders>
            <w:shd w:val="clear" w:color="auto" w:fill="17365D"/>
          </w:tcPr>
          <w:p>
            <w:pPr>
              <w:pStyle w:val="TableParagraph"/>
              <w:ind w:left="122"/>
              <w:rPr>
                <w:b/>
                <w:sz w:val="22"/>
              </w:rPr>
            </w:pPr>
            <w:r>
              <w:rPr>
                <w:b/>
                <w:color w:val="FFFFFF"/>
                <w:spacing w:val="-5"/>
                <w:sz w:val="22"/>
              </w:rPr>
              <w:t>UCR</w:t>
            </w:r>
          </w:p>
        </w:tc>
        <w:tc>
          <w:tcPr>
            <w:tcW w:w="7859" w:type="dxa"/>
            <w:tcBorders>
              <w:top w:val="single" w:sz="4" w:space="0" w:color="D0CECE"/>
              <w:bottom w:val="single" w:sz="4" w:space="0" w:color="D0CECE"/>
            </w:tcBorders>
          </w:tcPr>
          <w:p>
            <w:pPr>
              <w:pStyle w:val="TableParagraph"/>
              <w:ind w:left="108"/>
              <w:rPr>
                <w:sz w:val="22"/>
              </w:rPr>
            </w:pPr>
            <w:r>
              <w:rPr>
                <w:sz w:val="22"/>
              </w:rPr>
              <w:t>Universidad</w:t>
            </w:r>
            <w:r>
              <w:rPr>
                <w:spacing w:val="-17"/>
                <w:sz w:val="22"/>
              </w:rPr>
              <w:t> </w:t>
            </w:r>
            <w:r>
              <w:rPr>
                <w:sz w:val="22"/>
              </w:rPr>
              <w:t>de</w:t>
            </w:r>
            <w:r>
              <w:rPr>
                <w:spacing w:val="-10"/>
                <w:sz w:val="22"/>
              </w:rPr>
              <w:t> </w:t>
            </w:r>
            <w:r>
              <w:rPr>
                <w:sz w:val="22"/>
              </w:rPr>
              <w:t>Costa</w:t>
            </w:r>
            <w:r>
              <w:rPr>
                <w:spacing w:val="-12"/>
                <w:sz w:val="22"/>
              </w:rPr>
              <w:t> </w:t>
            </w:r>
            <w:r>
              <w:rPr>
                <w:spacing w:val="-4"/>
                <w:sz w:val="22"/>
              </w:rPr>
              <w:t>Rica</w:t>
            </w:r>
          </w:p>
        </w:tc>
      </w:tr>
    </w:tbl>
    <w:p>
      <w:pPr>
        <w:pStyle w:val="BodyText"/>
        <w:rPr>
          <w:b/>
        </w:rPr>
      </w:pPr>
      <w:r>
        <w:rPr>
          <w:b/>
        </w:rPr>
        <w:drawing>
          <wp:anchor distT="0" distB="0" distL="0" distR="0" allowOverlap="1" layoutInCell="1" locked="0" behindDoc="1" simplePos="0" relativeHeight="485978112">
            <wp:simplePos x="0" y="0"/>
            <wp:positionH relativeFrom="page">
              <wp:posOffset>0</wp:posOffset>
            </wp:positionH>
            <wp:positionV relativeFrom="page">
              <wp:posOffset>38</wp:posOffset>
            </wp:positionV>
            <wp:extent cx="7763509" cy="9894316"/>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6" cstate="print"/>
                    <a:stretch>
                      <a:fillRect/>
                    </a:stretch>
                  </pic:blipFill>
                  <pic:spPr>
                    <a:xfrm>
                      <a:off x="0" y="0"/>
                      <a:ext cx="7763509" cy="9894316"/>
                    </a:xfrm>
                    <a:prstGeom prst="rect">
                      <a:avLst/>
                    </a:prstGeom>
                  </pic:spPr>
                </pic:pic>
              </a:graphicData>
            </a:graphic>
          </wp:anchor>
        </w:drawing>
      </w:r>
    </w:p>
    <w:p>
      <w:pPr>
        <w:pStyle w:val="BodyText"/>
        <w:spacing w:before="126"/>
        <w:rPr>
          <w:b/>
        </w:rPr>
      </w:pPr>
    </w:p>
    <w:p>
      <w:pPr>
        <w:spacing w:before="0"/>
        <w:ind w:left="621" w:right="0" w:firstLine="0"/>
        <w:jc w:val="left"/>
        <w:rPr>
          <w:b/>
          <w:sz w:val="22"/>
        </w:rPr>
      </w:pPr>
      <w:bookmarkStart w:name="_bookmark3" w:id="4"/>
      <w:bookmarkEnd w:id="4"/>
      <w:r>
        <w:rPr/>
      </w:r>
      <w:r>
        <w:rPr>
          <w:b/>
          <w:color w:val="365F91"/>
          <w:spacing w:val="-2"/>
          <w:sz w:val="22"/>
        </w:rPr>
        <w:t>Glosario</w:t>
      </w:r>
    </w:p>
    <w:p>
      <w:pPr>
        <w:pStyle w:val="BodyText"/>
        <w:spacing w:line="360" w:lineRule="auto" w:before="246"/>
        <w:ind w:left="262" w:right="619"/>
        <w:jc w:val="both"/>
      </w:pPr>
      <w:r>
        <w:rPr>
          <w:b/>
        </w:rPr>
        <w:t>Coeficiente de Gini</w:t>
      </w:r>
      <w:r>
        <w:rPr/>
        <w:t>: Medida estadística que cuantifica la desigualdad económica en una sociedad, centrándose en la distribución de ingresos o riqueza.</w:t>
      </w:r>
    </w:p>
    <w:p>
      <w:pPr>
        <w:pStyle w:val="BodyText"/>
        <w:spacing w:line="360" w:lineRule="auto" w:before="119"/>
        <w:ind w:left="262" w:right="617"/>
        <w:jc w:val="both"/>
      </w:pPr>
      <w:r>
        <w:rPr>
          <w:b/>
        </w:rPr>
        <w:t>Desarrollo</w:t>
      </w:r>
      <w:r>
        <w:rPr>
          <w:b/>
          <w:spacing w:val="-11"/>
        </w:rPr>
        <w:t> </w:t>
      </w:r>
      <w:r>
        <w:rPr>
          <w:b/>
        </w:rPr>
        <w:t>Humano:</w:t>
      </w:r>
      <w:r>
        <w:rPr>
          <w:b/>
          <w:spacing w:val="-13"/>
        </w:rPr>
        <w:t> </w:t>
      </w:r>
      <w:r>
        <w:rPr/>
        <w:t>Es</w:t>
      </w:r>
      <w:r>
        <w:rPr>
          <w:spacing w:val="-13"/>
        </w:rPr>
        <w:t> </w:t>
      </w:r>
      <w:r>
        <w:rPr/>
        <w:t>el</w:t>
      </w:r>
      <w:r>
        <w:rPr>
          <w:spacing w:val="-12"/>
        </w:rPr>
        <w:t> </w:t>
      </w:r>
      <w:r>
        <w:rPr/>
        <w:t>proceso</w:t>
      </w:r>
      <w:r>
        <w:rPr>
          <w:spacing w:val="-14"/>
        </w:rPr>
        <w:t> </w:t>
      </w:r>
      <w:r>
        <w:rPr/>
        <w:t>por</w:t>
      </w:r>
      <w:r>
        <w:rPr>
          <w:spacing w:val="-12"/>
        </w:rPr>
        <w:t> </w:t>
      </w:r>
      <w:r>
        <w:rPr/>
        <w:t>el</w:t>
      </w:r>
      <w:r>
        <w:rPr>
          <w:spacing w:val="-12"/>
        </w:rPr>
        <w:t> </w:t>
      </w:r>
      <w:r>
        <w:rPr/>
        <w:t>que</w:t>
      </w:r>
      <w:r>
        <w:rPr>
          <w:spacing w:val="-14"/>
        </w:rPr>
        <w:t> </w:t>
      </w:r>
      <w:r>
        <w:rPr/>
        <w:t>una</w:t>
      </w:r>
      <w:r>
        <w:rPr>
          <w:spacing w:val="-14"/>
        </w:rPr>
        <w:t> </w:t>
      </w:r>
      <w:r>
        <w:rPr/>
        <w:t>sociedad</w:t>
      </w:r>
      <w:r>
        <w:rPr>
          <w:spacing w:val="-14"/>
        </w:rPr>
        <w:t> </w:t>
      </w:r>
      <w:r>
        <w:rPr/>
        <w:t>mejora</w:t>
      </w:r>
      <w:r>
        <w:rPr>
          <w:spacing w:val="-13"/>
        </w:rPr>
        <w:t> </w:t>
      </w:r>
      <w:r>
        <w:rPr/>
        <w:t>las</w:t>
      </w:r>
      <w:r>
        <w:rPr>
          <w:spacing w:val="-11"/>
        </w:rPr>
        <w:t> </w:t>
      </w:r>
      <w:r>
        <w:rPr/>
        <w:t>condiciones</w:t>
      </w:r>
      <w:r>
        <w:rPr>
          <w:spacing w:val="-11"/>
        </w:rPr>
        <w:t> </w:t>
      </w:r>
      <w:r>
        <w:rPr/>
        <w:t>de</w:t>
      </w:r>
      <w:r>
        <w:rPr>
          <w:spacing w:val="-12"/>
        </w:rPr>
        <w:t> </w:t>
      </w:r>
      <w:r>
        <w:rPr/>
        <w:t>vida de sus habitantes a través de un incremento de los bienes con los que puede cubrir sus necesidades básicas y complementarias y de la creación de un entorno en el que se respeten los derechos humanos de todos ellos.</w:t>
      </w:r>
    </w:p>
    <w:p>
      <w:pPr>
        <w:pStyle w:val="BodyText"/>
        <w:spacing w:line="360" w:lineRule="auto" w:before="122"/>
        <w:ind w:left="262" w:right="617"/>
        <w:jc w:val="both"/>
      </w:pPr>
      <w:r>
        <w:rPr>
          <w:b/>
        </w:rPr>
        <w:t>Enfoque</w:t>
      </w:r>
      <w:r>
        <w:rPr>
          <w:b/>
          <w:spacing w:val="-3"/>
        </w:rPr>
        <w:t> </w:t>
      </w:r>
      <w:r>
        <w:rPr>
          <w:b/>
        </w:rPr>
        <w:t>prospectivo</w:t>
      </w:r>
      <w:r>
        <w:rPr/>
        <w:t>:</w:t>
      </w:r>
      <w:r>
        <w:rPr>
          <w:spacing w:val="-5"/>
        </w:rPr>
        <w:t> </w:t>
      </w:r>
      <w:r>
        <w:rPr/>
        <w:t>Es</w:t>
      </w:r>
      <w:r>
        <w:rPr>
          <w:spacing w:val="-2"/>
        </w:rPr>
        <w:t> </w:t>
      </w:r>
      <w:r>
        <w:rPr/>
        <w:t>una</w:t>
      </w:r>
      <w:r>
        <w:rPr>
          <w:spacing w:val="-5"/>
        </w:rPr>
        <w:t> </w:t>
      </w:r>
      <w:r>
        <w:rPr/>
        <w:t>metodología</w:t>
      </w:r>
      <w:r>
        <w:rPr>
          <w:spacing w:val="-3"/>
        </w:rPr>
        <w:t> </w:t>
      </w:r>
      <w:r>
        <w:rPr/>
        <w:t>que</w:t>
      </w:r>
      <w:r>
        <w:rPr>
          <w:spacing w:val="-7"/>
        </w:rPr>
        <w:t> </w:t>
      </w:r>
      <w:r>
        <w:rPr/>
        <w:t>busca</w:t>
      </w:r>
      <w:r>
        <w:rPr>
          <w:spacing w:val="-3"/>
        </w:rPr>
        <w:t> </w:t>
      </w:r>
      <w:r>
        <w:rPr/>
        <w:t>anticipar</w:t>
      </w:r>
      <w:r>
        <w:rPr>
          <w:spacing w:val="-2"/>
        </w:rPr>
        <w:t> </w:t>
      </w:r>
      <w:r>
        <w:rPr/>
        <w:t>y</w:t>
      </w:r>
      <w:r>
        <w:rPr>
          <w:spacing w:val="-5"/>
        </w:rPr>
        <w:t> </w:t>
      </w:r>
      <w:r>
        <w:rPr/>
        <w:t>analizar</w:t>
      </w:r>
      <w:r>
        <w:rPr>
          <w:spacing w:val="-4"/>
        </w:rPr>
        <w:t> </w:t>
      </w:r>
      <w:r>
        <w:rPr/>
        <w:t>futuros</w:t>
      </w:r>
      <w:r>
        <w:rPr>
          <w:spacing w:val="-5"/>
        </w:rPr>
        <w:t> </w:t>
      </w:r>
      <w:r>
        <w:rPr/>
        <w:t>posibles para desarrollar estrategias que preparen a una organización para el cambio y la </w:t>
      </w:r>
      <w:r>
        <w:rPr>
          <w:spacing w:val="-2"/>
        </w:rPr>
        <w:t>incertidumbre.</w:t>
      </w:r>
    </w:p>
    <w:p>
      <w:pPr>
        <w:pStyle w:val="BodyText"/>
        <w:spacing w:line="360" w:lineRule="auto" w:before="120"/>
        <w:ind w:left="262" w:right="620"/>
        <w:jc w:val="both"/>
      </w:pPr>
      <w:r>
        <w:rPr>
          <w:b/>
        </w:rPr>
        <w:t>Exclusión social: </w:t>
      </w:r>
      <w:r>
        <w:rPr/>
        <w:t>Es un proceso en el que se niega a grupos de personas el acceso a recursos, derechos y participación en la vida económica, social, cultural o política.</w:t>
      </w:r>
    </w:p>
    <w:p>
      <w:pPr>
        <w:pStyle w:val="BodyText"/>
        <w:spacing w:line="360" w:lineRule="auto" w:before="119"/>
        <w:ind w:left="262" w:right="616"/>
        <w:jc w:val="both"/>
      </w:pPr>
      <w:r>
        <w:rPr>
          <w:b/>
        </w:rPr>
        <w:t>Gestión</w:t>
      </w:r>
      <w:r>
        <w:rPr>
          <w:b/>
          <w:spacing w:val="-1"/>
        </w:rPr>
        <w:t> </w:t>
      </w:r>
      <w:r>
        <w:rPr>
          <w:b/>
        </w:rPr>
        <w:t>para Resultados en</w:t>
      </w:r>
      <w:r>
        <w:rPr>
          <w:b/>
          <w:spacing w:val="-1"/>
        </w:rPr>
        <w:t> </w:t>
      </w:r>
      <w:r>
        <w:rPr>
          <w:b/>
        </w:rPr>
        <w:t>el Desarrollo</w:t>
      </w:r>
      <w:r>
        <w:rPr>
          <w:b/>
          <w:spacing w:val="-1"/>
        </w:rPr>
        <w:t> </w:t>
      </w:r>
      <w:r>
        <w:rPr>
          <w:b/>
        </w:rPr>
        <w:t>(GpRD): </w:t>
      </w:r>
      <w:r>
        <w:rPr/>
        <w:t>Modelo</w:t>
      </w:r>
      <w:r>
        <w:rPr>
          <w:spacing w:val="-1"/>
        </w:rPr>
        <w:t> </w:t>
      </w:r>
      <w:r>
        <w:rPr/>
        <w:t>de</w:t>
      </w:r>
      <w:r>
        <w:rPr>
          <w:spacing w:val="-1"/>
        </w:rPr>
        <w:t> </w:t>
      </w:r>
      <w:r>
        <w:rPr/>
        <w:t>gestión</w:t>
      </w:r>
      <w:r>
        <w:rPr>
          <w:spacing w:val="-3"/>
        </w:rPr>
        <w:t> </w:t>
      </w:r>
      <w:r>
        <w:rPr/>
        <w:t>pública que tiene como</w:t>
      </w:r>
      <w:r>
        <w:rPr>
          <w:spacing w:val="-13"/>
        </w:rPr>
        <w:t> </w:t>
      </w:r>
      <w:r>
        <w:rPr/>
        <w:t>fundamento</w:t>
      </w:r>
      <w:r>
        <w:rPr>
          <w:spacing w:val="-14"/>
        </w:rPr>
        <w:t> </w:t>
      </w:r>
      <w:r>
        <w:rPr/>
        <w:t>central</w:t>
      </w:r>
      <w:r>
        <w:rPr>
          <w:spacing w:val="-14"/>
        </w:rPr>
        <w:t> </w:t>
      </w:r>
      <w:r>
        <w:rPr/>
        <w:t>la</w:t>
      </w:r>
      <w:r>
        <w:rPr>
          <w:spacing w:val="-14"/>
        </w:rPr>
        <w:t> </w:t>
      </w:r>
      <w:r>
        <w:rPr/>
        <w:t>generación</w:t>
      </w:r>
      <w:r>
        <w:rPr>
          <w:spacing w:val="-14"/>
        </w:rPr>
        <w:t> </w:t>
      </w:r>
      <w:r>
        <w:rPr/>
        <w:t>de</w:t>
      </w:r>
      <w:r>
        <w:rPr>
          <w:spacing w:val="-14"/>
        </w:rPr>
        <w:t> </w:t>
      </w:r>
      <w:r>
        <w:rPr/>
        <w:t>valor</w:t>
      </w:r>
      <w:r>
        <w:rPr>
          <w:spacing w:val="-13"/>
        </w:rPr>
        <w:t> </w:t>
      </w:r>
      <w:r>
        <w:rPr/>
        <w:t>público,</w:t>
      </w:r>
      <w:r>
        <w:rPr>
          <w:spacing w:val="-13"/>
        </w:rPr>
        <w:t> </w:t>
      </w:r>
      <w:r>
        <w:rPr/>
        <w:t>para</w:t>
      </w:r>
      <w:r>
        <w:rPr>
          <w:spacing w:val="-14"/>
        </w:rPr>
        <w:t> </w:t>
      </w:r>
      <w:r>
        <w:rPr/>
        <w:t>lo</w:t>
      </w:r>
      <w:r>
        <w:rPr>
          <w:spacing w:val="-14"/>
        </w:rPr>
        <w:t> </w:t>
      </w:r>
      <w:r>
        <w:rPr/>
        <w:t>cual</w:t>
      </w:r>
      <w:r>
        <w:rPr>
          <w:spacing w:val="-14"/>
        </w:rPr>
        <w:t> </w:t>
      </w:r>
      <w:r>
        <w:rPr/>
        <w:t>a</w:t>
      </w:r>
      <w:r>
        <w:rPr>
          <w:spacing w:val="-14"/>
        </w:rPr>
        <w:t> </w:t>
      </w:r>
      <w:r>
        <w:rPr/>
        <w:t>partir</w:t>
      </w:r>
      <w:r>
        <w:rPr>
          <w:spacing w:val="-13"/>
        </w:rPr>
        <w:t> </w:t>
      </w:r>
      <w:r>
        <w:rPr/>
        <w:t>de</w:t>
      </w:r>
      <w:r>
        <w:rPr>
          <w:spacing w:val="-14"/>
        </w:rPr>
        <w:t> </w:t>
      </w:r>
      <w:r>
        <w:rPr/>
        <w:t>la</w:t>
      </w:r>
      <w:r>
        <w:rPr>
          <w:spacing w:val="-14"/>
        </w:rPr>
        <w:t> </w:t>
      </w:r>
      <w:r>
        <w:rPr/>
        <w:t>definición de la cadena de resultados (producto, efecto e impacto) y los respectivos indicadores, permite medir el cambio que los servicios ofertados producen para la satisfacción de las necesidades de la población objetivo.</w:t>
      </w:r>
    </w:p>
    <w:p>
      <w:pPr>
        <w:pStyle w:val="BodyText"/>
        <w:spacing w:line="360" w:lineRule="auto" w:before="122"/>
        <w:ind w:left="262" w:right="614"/>
        <w:jc w:val="both"/>
      </w:pPr>
      <w:r>
        <w:rPr>
          <w:b/>
        </w:rPr>
        <w:t>Índice Pobreza multidimensional</w:t>
      </w:r>
      <w:r>
        <w:rPr/>
        <w:t>: Es un método multidimensional que identifica los hogares</w:t>
      </w:r>
      <w:r>
        <w:rPr>
          <w:spacing w:val="-11"/>
        </w:rPr>
        <w:t> </w:t>
      </w:r>
      <w:r>
        <w:rPr/>
        <w:t>pobres</w:t>
      </w:r>
      <w:r>
        <w:rPr>
          <w:spacing w:val="-11"/>
        </w:rPr>
        <w:t> </w:t>
      </w:r>
      <w:r>
        <w:rPr/>
        <w:t>desde</w:t>
      </w:r>
      <w:r>
        <w:rPr>
          <w:spacing w:val="-12"/>
        </w:rPr>
        <w:t> </w:t>
      </w:r>
      <w:r>
        <w:rPr/>
        <w:t>una</w:t>
      </w:r>
      <w:r>
        <w:rPr>
          <w:spacing w:val="-9"/>
        </w:rPr>
        <w:t> </w:t>
      </w:r>
      <w:r>
        <w:rPr/>
        <w:t>perspectiva</w:t>
      </w:r>
      <w:r>
        <w:rPr>
          <w:spacing w:val="-11"/>
        </w:rPr>
        <w:t> </w:t>
      </w:r>
      <w:r>
        <w:rPr/>
        <w:t>integral</w:t>
      </w:r>
      <w:r>
        <w:rPr>
          <w:spacing w:val="-10"/>
        </w:rPr>
        <w:t> </w:t>
      </w:r>
      <w:r>
        <w:rPr/>
        <w:t>visto</w:t>
      </w:r>
      <w:r>
        <w:rPr>
          <w:spacing w:val="-11"/>
        </w:rPr>
        <w:t> </w:t>
      </w:r>
      <w:r>
        <w:rPr/>
        <w:t>desde</w:t>
      </w:r>
      <w:r>
        <w:rPr>
          <w:spacing w:val="-12"/>
        </w:rPr>
        <w:t> </w:t>
      </w:r>
      <w:r>
        <w:rPr/>
        <w:t>la</w:t>
      </w:r>
      <w:r>
        <w:rPr>
          <w:spacing w:val="-9"/>
        </w:rPr>
        <w:t> </w:t>
      </w:r>
      <w:r>
        <w:rPr/>
        <w:t>Educación,</w:t>
      </w:r>
      <w:r>
        <w:rPr>
          <w:spacing w:val="-12"/>
        </w:rPr>
        <w:t> </w:t>
      </w:r>
      <w:r>
        <w:rPr/>
        <w:t>Vivienda</w:t>
      </w:r>
      <w:r>
        <w:rPr>
          <w:spacing w:val="-9"/>
        </w:rPr>
        <w:t> </w:t>
      </w:r>
      <w:r>
        <w:rPr/>
        <w:t>y</w:t>
      </w:r>
      <w:r>
        <w:rPr>
          <w:spacing w:val="-9"/>
        </w:rPr>
        <w:t> </w:t>
      </w:r>
      <w:r>
        <w:rPr/>
        <w:t>uso</w:t>
      </w:r>
      <w:r>
        <w:rPr>
          <w:spacing w:val="-12"/>
        </w:rPr>
        <w:t> </w:t>
      </w:r>
      <w:r>
        <w:rPr/>
        <w:t>de internet, Salud y Trabajo y Protección Social.</w:t>
      </w:r>
    </w:p>
    <w:p>
      <w:pPr>
        <w:pStyle w:val="BodyText"/>
        <w:spacing w:line="360" w:lineRule="auto" w:before="119"/>
        <w:ind w:left="262" w:right="617"/>
        <w:jc w:val="both"/>
      </w:pPr>
      <w:r>
        <w:rPr>
          <w:b/>
        </w:rPr>
        <w:t>Inversión</w:t>
      </w:r>
      <w:r>
        <w:rPr>
          <w:b/>
          <w:spacing w:val="-3"/>
        </w:rPr>
        <w:t> </w:t>
      </w:r>
      <w:r>
        <w:rPr>
          <w:b/>
        </w:rPr>
        <w:t>Pública</w:t>
      </w:r>
      <w:r>
        <w:rPr/>
        <w:t>:</w:t>
      </w:r>
      <w:r>
        <w:rPr>
          <w:spacing w:val="-1"/>
        </w:rPr>
        <w:t> </w:t>
      </w:r>
      <w:r>
        <w:rPr/>
        <w:t>Se entiende como</w:t>
      </w:r>
      <w:r>
        <w:rPr>
          <w:spacing w:val="-3"/>
        </w:rPr>
        <w:t> </w:t>
      </w:r>
      <w:r>
        <w:rPr/>
        <w:t>el conjunto</w:t>
      </w:r>
      <w:r>
        <w:rPr>
          <w:spacing w:val="-3"/>
        </w:rPr>
        <w:t> </w:t>
      </w:r>
      <w:r>
        <w:rPr/>
        <w:t>de</w:t>
      </w:r>
      <w:r>
        <w:rPr>
          <w:spacing w:val="-3"/>
        </w:rPr>
        <w:t> </w:t>
      </w:r>
      <w:r>
        <w:rPr/>
        <w:t>proyectos</w:t>
      </w:r>
      <w:r>
        <w:rPr>
          <w:spacing w:val="-3"/>
        </w:rPr>
        <w:t> </w:t>
      </w:r>
      <w:r>
        <w:rPr/>
        <w:t>estratégicos que</w:t>
      </w:r>
      <w:r>
        <w:rPr>
          <w:spacing w:val="-3"/>
        </w:rPr>
        <w:t> </w:t>
      </w:r>
      <w:r>
        <w:rPr/>
        <w:t>el</w:t>
      </w:r>
      <w:r>
        <w:rPr>
          <w:spacing w:val="-2"/>
        </w:rPr>
        <w:t> </w:t>
      </w:r>
      <w:r>
        <w:rPr/>
        <w:t>Estado planea</w:t>
      </w:r>
      <w:r>
        <w:rPr>
          <w:spacing w:val="-14"/>
        </w:rPr>
        <w:t> </w:t>
      </w:r>
      <w:r>
        <w:rPr/>
        <w:t>ejecutar</w:t>
      </w:r>
      <w:r>
        <w:rPr>
          <w:spacing w:val="-11"/>
        </w:rPr>
        <w:t> </w:t>
      </w:r>
      <w:r>
        <w:rPr/>
        <w:t>para</w:t>
      </w:r>
      <w:r>
        <w:rPr>
          <w:spacing w:val="-15"/>
        </w:rPr>
        <w:t> </w:t>
      </w:r>
      <w:r>
        <w:rPr/>
        <w:t>lograr</w:t>
      </w:r>
      <w:r>
        <w:rPr>
          <w:spacing w:val="-11"/>
        </w:rPr>
        <w:t> </w:t>
      </w:r>
      <w:r>
        <w:rPr/>
        <w:t>las</w:t>
      </w:r>
      <w:r>
        <w:rPr>
          <w:spacing w:val="-16"/>
        </w:rPr>
        <w:t> </w:t>
      </w:r>
      <w:r>
        <w:rPr/>
        <w:t>metas</w:t>
      </w:r>
      <w:r>
        <w:rPr>
          <w:spacing w:val="-13"/>
        </w:rPr>
        <w:t> </w:t>
      </w:r>
      <w:r>
        <w:rPr/>
        <w:t>establecidas</w:t>
      </w:r>
      <w:r>
        <w:rPr>
          <w:spacing w:val="-14"/>
        </w:rPr>
        <w:t> </w:t>
      </w:r>
      <w:r>
        <w:rPr/>
        <w:t>en</w:t>
      </w:r>
      <w:r>
        <w:rPr>
          <w:spacing w:val="-15"/>
        </w:rPr>
        <w:t> </w:t>
      </w:r>
      <w:r>
        <w:rPr/>
        <w:t>el</w:t>
      </w:r>
      <w:r>
        <w:rPr>
          <w:spacing w:val="-16"/>
        </w:rPr>
        <w:t> </w:t>
      </w:r>
      <w:r>
        <w:rPr/>
        <w:t>Plan</w:t>
      </w:r>
      <w:r>
        <w:rPr>
          <w:spacing w:val="-12"/>
        </w:rPr>
        <w:t> </w:t>
      </w:r>
      <w:r>
        <w:rPr/>
        <w:t>Nacional</w:t>
      </w:r>
      <w:r>
        <w:rPr>
          <w:spacing w:val="-13"/>
        </w:rPr>
        <w:t> </w:t>
      </w:r>
      <w:r>
        <w:rPr/>
        <w:t>de</w:t>
      </w:r>
      <w:r>
        <w:rPr>
          <w:spacing w:val="-15"/>
        </w:rPr>
        <w:t> </w:t>
      </w:r>
      <w:r>
        <w:rPr/>
        <w:t>Desarrollo</w:t>
      </w:r>
      <w:r>
        <w:rPr>
          <w:spacing w:val="-15"/>
        </w:rPr>
        <w:t> </w:t>
      </w:r>
      <w:r>
        <w:rPr/>
        <w:t>(PND), buscando mejorar el bienestar ciudadano y la capacidad de prestación de servicios </w:t>
      </w:r>
      <w:r>
        <w:rPr>
          <w:spacing w:val="-2"/>
        </w:rPr>
        <w:t>públicos.</w:t>
      </w:r>
    </w:p>
    <w:p>
      <w:pPr>
        <w:pStyle w:val="BodyText"/>
        <w:spacing w:line="360" w:lineRule="auto" w:before="122"/>
        <w:ind w:left="262" w:right="617"/>
        <w:jc w:val="both"/>
      </w:pPr>
      <w:r>
        <w:rPr>
          <w:b/>
        </w:rPr>
        <w:t>Gobernanza: </w:t>
      </w:r>
      <w:r>
        <w:rPr/>
        <w:t>Proceso de gobierno para la formulación e implementación de metas colectivas</w:t>
      </w:r>
      <w:r>
        <w:rPr>
          <w:spacing w:val="-2"/>
        </w:rPr>
        <w:t> </w:t>
      </w:r>
      <w:r>
        <w:rPr/>
        <w:t>que</w:t>
      </w:r>
      <w:r>
        <w:rPr>
          <w:spacing w:val="-5"/>
        </w:rPr>
        <w:t> </w:t>
      </w:r>
      <w:r>
        <w:rPr/>
        <w:t>incorpora</w:t>
      </w:r>
      <w:r>
        <w:rPr>
          <w:spacing w:val="-5"/>
        </w:rPr>
        <w:t> </w:t>
      </w:r>
      <w:r>
        <w:rPr/>
        <w:t>activamente</w:t>
      </w:r>
      <w:r>
        <w:rPr>
          <w:spacing w:val="-5"/>
        </w:rPr>
        <w:t> </w:t>
      </w:r>
      <w:r>
        <w:rPr/>
        <w:t>y</w:t>
      </w:r>
      <w:r>
        <w:rPr>
          <w:spacing w:val="-2"/>
        </w:rPr>
        <w:t> </w:t>
      </w:r>
      <w:r>
        <w:rPr/>
        <w:t>con</w:t>
      </w:r>
      <w:r>
        <w:rPr>
          <w:spacing w:val="-5"/>
        </w:rPr>
        <w:t> </w:t>
      </w:r>
      <w:r>
        <w:rPr/>
        <w:t>poder</w:t>
      </w:r>
      <w:r>
        <w:rPr>
          <w:spacing w:val="-4"/>
        </w:rPr>
        <w:t> </w:t>
      </w:r>
      <w:r>
        <w:rPr/>
        <w:t>simétrico</w:t>
      </w:r>
      <w:r>
        <w:rPr>
          <w:spacing w:val="-5"/>
        </w:rPr>
        <w:t> </w:t>
      </w:r>
      <w:r>
        <w:rPr/>
        <w:t>a</w:t>
      </w:r>
      <w:r>
        <w:rPr>
          <w:spacing w:val="-3"/>
        </w:rPr>
        <w:t> </w:t>
      </w:r>
      <w:r>
        <w:rPr/>
        <w:t>los</w:t>
      </w:r>
      <w:r>
        <w:rPr>
          <w:spacing w:val="-5"/>
        </w:rPr>
        <w:t> </w:t>
      </w:r>
      <w:r>
        <w:rPr/>
        <w:t>actores</w:t>
      </w:r>
      <w:r>
        <w:rPr>
          <w:spacing w:val="-5"/>
        </w:rPr>
        <w:t> </w:t>
      </w:r>
      <w:r>
        <w:rPr/>
        <w:t>gubernamentales y de la sociedad civil.</w:t>
      </w:r>
    </w:p>
    <w:p>
      <w:pPr>
        <w:pStyle w:val="BodyText"/>
        <w:spacing w:after="0" w:line="360" w:lineRule="auto"/>
        <w:jc w:val="both"/>
        <w:sectPr>
          <w:type w:val="continuous"/>
          <w:pgSz w:w="12240" w:h="15840"/>
          <w:pgMar w:header="0" w:footer="1376" w:top="1120" w:bottom="1560" w:left="1440" w:right="1080"/>
        </w:sectPr>
      </w:pPr>
    </w:p>
    <w:p>
      <w:pPr>
        <w:pStyle w:val="BodyText"/>
        <w:spacing w:line="360" w:lineRule="auto" w:before="73"/>
        <w:ind w:left="262" w:right="613"/>
        <w:jc w:val="both"/>
      </w:pPr>
      <w:r>
        <w:rPr/>
        <w:drawing>
          <wp:anchor distT="0" distB="0" distL="0" distR="0" allowOverlap="1" layoutInCell="1" locked="0" behindDoc="1" simplePos="0" relativeHeight="485978624">
            <wp:simplePos x="0" y="0"/>
            <wp:positionH relativeFrom="page">
              <wp:posOffset>0</wp:posOffset>
            </wp:positionH>
            <wp:positionV relativeFrom="page">
              <wp:posOffset>38</wp:posOffset>
            </wp:positionV>
            <wp:extent cx="7763509" cy="9894316"/>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6" cstate="print"/>
                    <a:stretch>
                      <a:fillRect/>
                    </a:stretch>
                  </pic:blipFill>
                  <pic:spPr>
                    <a:xfrm>
                      <a:off x="0" y="0"/>
                      <a:ext cx="7763509" cy="9894316"/>
                    </a:xfrm>
                    <a:prstGeom prst="rect">
                      <a:avLst/>
                    </a:prstGeom>
                  </pic:spPr>
                </pic:pic>
              </a:graphicData>
            </a:graphic>
          </wp:anchor>
        </w:drawing>
      </w:r>
      <w:r>
        <w:rPr>
          <w:b/>
        </w:rPr>
        <w:t>Hogar</w:t>
      </w:r>
      <w:r>
        <w:rPr/>
        <w:t>: Es la persona sola (hogar unipersonal) o grupo de personas, con o sin vínculos familiares, que son residentes habituales de la vivienda, que comparten y participan entre sí de</w:t>
      </w:r>
      <w:r>
        <w:rPr>
          <w:spacing w:val="-2"/>
        </w:rPr>
        <w:t> </w:t>
      </w:r>
      <w:r>
        <w:rPr/>
        <w:t>la</w:t>
      </w:r>
      <w:r>
        <w:rPr>
          <w:spacing w:val="-2"/>
        </w:rPr>
        <w:t> </w:t>
      </w:r>
      <w:r>
        <w:rPr/>
        <w:t>formación</w:t>
      </w:r>
      <w:r>
        <w:rPr>
          <w:spacing w:val="-2"/>
        </w:rPr>
        <w:t> </w:t>
      </w:r>
      <w:r>
        <w:rPr/>
        <w:t>y/o</w:t>
      </w:r>
      <w:r>
        <w:rPr>
          <w:spacing w:val="-2"/>
        </w:rPr>
        <w:t> </w:t>
      </w:r>
      <w:r>
        <w:rPr/>
        <w:t>utilización de</w:t>
      </w:r>
      <w:r>
        <w:rPr>
          <w:spacing w:val="-2"/>
        </w:rPr>
        <w:t> </w:t>
      </w:r>
      <w:r>
        <w:rPr/>
        <w:t>un</w:t>
      </w:r>
      <w:r>
        <w:rPr>
          <w:spacing w:val="-2"/>
        </w:rPr>
        <w:t> </w:t>
      </w:r>
      <w:r>
        <w:rPr/>
        <w:t>mismo</w:t>
      </w:r>
      <w:r>
        <w:rPr>
          <w:spacing w:val="-2"/>
        </w:rPr>
        <w:t> </w:t>
      </w:r>
      <w:r>
        <w:rPr/>
        <w:t>presupuesto,</w:t>
      </w:r>
      <w:r>
        <w:rPr>
          <w:spacing w:val="-1"/>
        </w:rPr>
        <w:t> </w:t>
      </w:r>
      <w:r>
        <w:rPr/>
        <w:t>que</w:t>
      </w:r>
      <w:r>
        <w:rPr>
          <w:spacing w:val="-2"/>
        </w:rPr>
        <w:t> </w:t>
      </w:r>
      <w:r>
        <w:rPr/>
        <w:t>llevan</w:t>
      </w:r>
      <w:r>
        <w:rPr>
          <w:spacing w:val="-2"/>
        </w:rPr>
        <w:t> </w:t>
      </w:r>
      <w:r>
        <w:rPr/>
        <w:t>una</w:t>
      </w:r>
      <w:r>
        <w:rPr>
          <w:spacing w:val="-2"/>
        </w:rPr>
        <w:t> </w:t>
      </w:r>
      <w:r>
        <w:rPr/>
        <w:t>vida</w:t>
      </w:r>
      <w:r>
        <w:rPr>
          <w:spacing w:val="-2"/>
        </w:rPr>
        <w:t> </w:t>
      </w:r>
      <w:r>
        <w:rPr/>
        <w:t>en</w:t>
      </w:r>
      <w:r>
        <w:rPr>
          <w:spacing w:val="-2"/>
        </w:rPr>
        <w:t> </w:t>
      </w:r>
      <w:r>
        <w:rPr/>
        <w:t>común, que elaboran y consumen en común sus alimentos.</w:t>
      </w:r>
    </w:p>
    <w:p>
      <w:pPr>
        <w:pStyle w:val="BodyText"/>
        <w:spacing w:line="360" w:lineRule="auto" w:before="121"/>
        <w:ind w:left="262" w:right="617"/>
        <w:jc w:val="both"/>
      </w:pPr>
      <w:r>
        <w:rPr>
          <w:b/>
        </w:rPr>
        <w:t>Índice Pobreza Multidimensional</w:t>
      </w:r>
      <w:r>
        <w:rPr/>
        <w:t>: Es un método multidimensional que identifica los hogares</w:t>
      </w:r>
      <w:r>
        <w:rPr>
          <w:spacing w:val="-7"/>
        </w:rPr>
        <w:t> </w:t>
      </w:r>
      <w:r>
        <w:rPr/>
        <w:t>pobres</w:t>
      </w:r>
      <w:r>
        <w:rPr>
          <w:spacing w:val="-7"/>
        </w:rPr>
        <w:t> </w:t>
      </w:r>
      <w:r>
        <w:rPr/>
        <w:t>desde</w:t>
      </w:r>
      <w:r>
        <w:rPr>
          <w:spacing w:val="-8"/>
        </w:rPr>
        <w:t> </w:t>
      </w:r>
      <w:r>
        <w:rPr/>
        <w:t>una</w:t>
      </w:r>
      <w:r>
        <w:rPr>
          <w:spacing w:val="-5"/>
        </w:rPr>
        <w:t> </w:t>
      </w:r>
      <w:r>
        <w:rPr/>
        <w:t>perspectiva</w:t>
      </w:r>
      <w:r>
        <w:rPr>
          <w:spacing w:val="-7"/>
        </w:rPr>
        <w:t> </w:t>
      </w:r>
      <w:r>
        <w:rPr/>
        <w:t>integral</w:t>
      </w:r>
      <w:r>
        <w:rPr>
          <w:spacing w:val="-6"/>
        </w:rPr>
        <w:t> </w:t>
      </w:r>
      <w:r>
        <w:rPr/>
        <w:t>visto</w:t>
      </w:r>
      <w:r>
        <w:rPr>
          <w:spacing w:val="-7"/>
        </w:rPr>
        <w:t> </w:t>
      </w:r>
      <w:r>
        <w:rPr/>
        <w:t>desde</w:t>
      </w:r>
      <w:r>
        <w:rPr>
          <w:spacing w:val="-8"/>
        </w:rPr>
        <w:t> </w:t>
      </w:r>
      <w:r>
        <w:rPr/>
        <w:t>la</w:t>
      </w:r>
      <w:r>
        <w:rPr>
          <w:spacing w:val="-5"/>
        </w:rPr>
        <w:t> </w:t>
      </w:r>
      <w:r>
        <w:rPr/>
        <w:t>educación,</w:t>
      </w:r>
      <w:r>
        <w:rPr>
          <w:spacing w:val="-8"/>
        </w:rPr>
        <w:t> </w:t>
      </w:r>
      <w:r>
        <w:rPr/>
        <w:t>vivienda</w:t>
      </w:r>
      <w:r>
        <w:rPr>
          <w:spacing w:val="-5"/>
        </w:rPr>
        <w:t> </w:t>
      </w:r>
      <w:r>
        <w:rPr/>
        <w:t>y</w:t>
      </w:r>
      <w:r>
        <w:rPr>
          <w:spacing w:val="-7"/>
        </w:rPr>
        <w:t> </w:t>
      </w:r>
      <w:r>
        <w:rPr/>
        <w:t>uso</w:t>
      </w:r>
      <w:r>
        <w:rPr>
          <w:spacing w:val="-8"/>
        </w:rPr>
        <w:t> </w:t>
      </w:r>
      <w:r>
        <w:rPr/>
        <w:t>de internet, salud, trabajo y protección social.</w:t>
      </w:r>
    </w:p>
    <w:p>
      <w:pPr>
        <w:pStyle w:val="BodyText"/>
        <w:spacing w:line="360" w:lineRule="auto" w:before="119"/>
        <w:ind w:left="262" w:right="617"/>
        <w:jc w:val="both"/>
      </w:pPr>
      <w:r>
        <w:rPr>
          <w:b/>
        </w:rPr>
        <w:t>Inversión</w:t>
      </w:r>
      <w:r>
        <w:rPr>
          <w:b/>
          <w:spacing w:val="-3"/>
        </w:rPr>
        <w:t> </w:t>
      </w:r>
      <w:r>
        <w:rPr>
          <w:b/>
        </w:rPr>
        <w:t>pública:</w:t>
      </w:r>
      <w:r>
        <w:rPr>
          <w:b/>
          <w:spacing w:val="-1"/>
        </w:rPr>
        <w:t> </w:t>
      </w:r>
      <w:r>
        <w:rPr/>
        <w:t>Se entiende como</w:t>
      </w:r>
      <w:r>
        <w:rPr>
          <w:spacing w:val="-3"/>
        </w:rPr>
        <w:t> </w:t>
      </w:r>
      <w:r>
        <w:rPr/>
        <w:t>el</w:t>
      </w:r>
      <w:r>
        <w:rPr>
          <w:spacing w:val="-2"/>
        </w:rPr>
        <w:t> </w:t>
      </w:r>
      <w:r>
        <w:rPr/>
        <w:t>conjunto</w:t>
      </w:r>
      <w:r>
        <w:rPr>
          <w:spacing w:val="-3"/>
        </w:rPr>
        <w:t> </w:t>
      </w:r>
      <w:r>
        <w:rPr/>
        <w:t>de</w:t>
      </w:r>
      <w:r>
        <w:rPr>
          <w:spacing w:val="-3"/>
        </w:rPr>
        <w:t> </w:t>
      </w:r>
      <w:r>
        <w:rPr/>
        <w:t>proyectos</w:t>
      </w:r>
      <w:r>
        <w:rPr>
          <w:spacing w:val="-3"/>
        </w:rPr>
        <w:t> </w:t>
      </w:r>
      <w:r>
        <w:rPr/>
        <w:t>estratégicos que</w:t>
      </w:r>
      <w:r>
        <w:rPr>
          <w:spacing w:val="-3"/>
        </w:rPr>
        <w:t> </w:t>
      </w:r>
      <w:r>
        <w:rPr/>
        <w:t>el</w:t>
      </w:r>
      <w:r>
        <w:rPr>
          <w:spacing w:val="-2"/>
        </w:rPr>
        <w:t> </w:t>
      </w:r>
      <w:r>
        <w:rPr/>
        <w:t>Estado planea</w:t>
      </w:r>
      <w:r>
        <w:rPr>
          <w:spacing w:val="-14"/>
        </w:rPr>
        <w:t> </w:t>
      </w:r>
      <w:r>
        <w:rPr/>
        <w:t>ejecutar</w:t>
      </w:r>
      <w:r>
        <w:rPr>
          <w:spacing w:val="-11"/>
        </w:rPr>
        <w:t> </w:t>
      </w:r>
      <w:r>
        <w:rPr/>
        <w:t>para</w:t>
      </w:r>
      <w:r>
        <w:rPr>
          <w:spacing w:val="-15"/>
        </w:rPr>
        <w:t> </w:t>
      </w:r>
      <w:r>
        <w:rPr/>
        <w:t>lograr</w:t>
      </w:r>
      <w:r>
        <w:rPr>
          <w:spacing w:val="-11"/>
        </w:rPr>
        <w:t> </w:t>
      </w:r>
      <w:r>
        <w:rPr/>
        <w:t>las</w:t>
      </w:r>
      <w:r>
        <w:rPr>
          <w:spacing w:val="-16"/>
        </w:rPr>
        <w:t> </w:t>
      </w:r>
      <w:r>
        <w:rPr/>
        <w:t>metas</w:t>
      </w:r>
      <w:r>
        <w:rPr>
          <w:spacing w:val="-13"/>
        </w:rPr>
        <w:t> </w:t>
      </w:r>
      <w:r>
        <w:rPr/>
        <w:t>establecidas</w:t>
      </w:r>
      <w:r>
        <w:rPr>
          <w:spacing w:val="-14"/>
        </w:rPr>
        <w:t> </w:t>
      </w:r>
      <w:r>
        <w:rPr/>
        <w:t>en</w:t>
      </w:r>
      <w:r>
        <w:rPr>
          <w:spacing w:val="-15"/>
        </w:rPr>
        <w:t> </w:t>
      </w:r>
      <w:r>
        <w:rPr/>
        <w:t>el</w:t>
      </w:r>
      <w:r>
        <w:rPr>
          <w:spacing w:val="-16"/>
        </w:rPr>
        <w:t> </w:t>
      </w:r>
      <w:r>
        <w:rPr/>
        <w:t>Plan</w:t>
      </w:r>
      <w:r>
        <w:rPr>
          <w:spacing w:val="-12"/>
        </w:rPr>
        <w:t> </w:t>
      </w:r>
      <w:r>
        <w:rPr/>
        <w:t>Nacional</w:t>
      </w:r>
      <w:r>
        <w:rPr>
          <w:spacing w:val="-13"/>
        </w:rPr>
        <w:t> </w:t>
      </w:r>
      <w:r>
        <w:rPr/>
        <w:t>de</w:t>
      </w:r>
      <w:r>
        <w:rPr>
          <w:spacing w:val="-15"/>
        </w:rPr>
        <w:t> </w:t>
      </w:r>
      <w:r>
        <w:rPr/>
        <w:t>Desarrollo</w:t>
      </w:r>
      <w:r>
        <w:rPr>
          <w:spacing w:val="-15"/>
        </w:rPr>
        <w:t> </w:t>
      </w:r>
      <w:r>
        <w:rPr/>
        <w:t>(PND), buscando mejorar el bienestar ciudadano y la capacidad de prestación de servicios </w:t>
      </w:r>
      <w:r>
        <w:rPr>
          <w:spacing w:val="-2"/>
        </w:rPr>
        <w:t>públicos.</w:t>
      </w:r>
    </w:p>
    <w:p>
      <w:pPr>
        <w:pStyle w:val="BodyText"/>
        <w:spacing w:line="360" w:lineRule="auto" w:before="122"/>
        <w:ind w:left="262" w:right="617"/>
        <w:jc w:val="both"/>
      </w:pPr>
      <w:r>
        <w:rPr>
          <w:b/>
        </w:rPr>
        <w:t>Inversión</w:t>
      </w:r>
      <w:r>
        <w:rPr>
          <w:b/>
          <w:spacing w:val="-5"/>
        </w:rPr>
        <w:t> </w:t>
      </w:r>
      <w:r>
        <w:rPr>
          <w:b/>
        </w:rPr>
        <w:t>social:</w:t>
      </w:r>
      <w:r>
        <w:rPr>
          <w:b/>
          <w:spacing w:val="-1"/>
        </w:rPr>
        <w:t> </w:t>
      </w:r>
      <w:r>
        <w:rPr/>
        <w:t>Es</w:t>
      </w:r>
      <w:r>
        <w:rPr>
          <w:spacing w:val="-4"/>
        </w:rPr>
        <w:t> </w:t>
      </w:r>
      <w:r>
        <w:rPr>
          <w:b/>
        </w:rPr>
        <w:t>l</w:t>
      </w:r>
      <w:r>
        <w:rPr/>
        <w:t>a</w:t>
      </w:r>
      <w:r>
        <w:rPr>
          <w:spacing w:val="-3"/>
        </w:rPr>
        <w:t> </w:t>
      </w:r>
      <w:r>
        <w:rPr/>
        <w:t>asignación</w:t>
      </w:r>
      <w:r>
        <w:rPr>
          <w:spacing w:val="-2"/>
        </w:rPr>
        <w:t> </w:t>
      </w:r>
      <w:r>
        <w:rPr/>
        <w:t>de</w:t>
      </w:r>
      <w:r>
        <w:rPr>
          <w:spacing w:val="-2"/>
        </w:rPr>
        <w:t> </w:t>
      </w:r>
      <w:r>
        <w:rPr/>
        <w:t>recursos</w:t>
      </w:r>
      <w:r>
        <w:rPr>
          <w:spacing w:val="-2"/>
        </w:rPr>
        <w:t> </w:t>
      </w:r>
      <w:r>
        <w:rPr/>
        <w:t>(financieros,</w:t>
      </w:r>
      <w:r>
        <w:rPr>
          <w:spacing w:val="-1"/>
        </w:rPr>
        <w:t> </w:t>
      </w:r>
      <w:r>
        <w:rPr/>
        <w:t>humanos</w:t>
      </w:r>
      <w:r>
        <w:rPr>
          <w:spacing w:val="-2"/>
        </w:rPr>
        <w:t> </w:t>
      </w:r>
      <w:r>
        <w:rPr/>
        <w:t>o</w:t>
      </w:r>
      <w:r>
        <w:rPr>
          <w:spacing w:val="-6"/>
        </w:rPr>
        <w:t> </w:t>
      </w:r>
      <w:r>
        <w:rPr/>
        <w:t>materiales)</w:t>
      </w:r>
      <w:r>
        <w:rPr>
          <w:spacing w:val="-2"/>
        </w:rPr>
        <w:t> </w:t>
      </w:r>
      <w:r>
        <w:rPr/>
        <w:t>con</w:t>
      </w:r>
      <w:r>
        <w:rPr>
          <w:spacing w:val="-2"/>
        </w:rPr>
        <w:t> </w:t>
      </w:r>
      <w:r>
        <w:rPr/>
        <w:t>el objetivo de generar un impacto positivo en la sociedad, como la mejora del acceso a empleo, salud y educación, y el impulso del desarrollo comunitario.</w:t>
      </w:r>
    </w:p>
    <w:p>
      <w:pPr>
        <w:pStyle w:val="BodyText"/>
        <w:spacing w:line="360" w:lineRule="auto" w:before="120"/>
        <w:ind w:left="262" w:right="616"/>
        <w:jc w:val="both"/>
      </w:pPr>
      <w:r>
        <w:rPr>
          <w:b/>
        </w:rPr>
        <w:t>Participación</w:t>
      </w:r>
      <w:r>
        <w:rPr>
          <w:b/>
          <w:spacing w:val="-3"/>
        </w:rPr>
        <w:t> </w:t>
      </w:r>
      <w:r>
        <w:rPr>
          <w:b/>
        </w:rPr>
        <w:t>Ciudadana: </w:t>
      </w:r>
      <w:r>
        <w:rPr/>
        <w:t>Conjunto</w:t>
      </w:r>
      <w:r>
        <w:rPr>
          <w:spacing w:val="-3"/>
        </w:rPr>
        <w:t> </w:t>
      </w:r>
      <w:r>
        <w:rPr/>
        <w:t>de</w:t>
      </w:r>
      <w:r>
        <w:rPr>
          <w:spacing w:val="-3"/>
        </w:rPr>
        <w:t> </w:t>
      </w:r>
      <w:r>
        <w:rPr/>
        <w:t>medios</w:t>
      </w:r>
      <w:r>
        <w:rPr>
          <w:spacing w:val="-3"/>
        </w:rPr>
        <w:t> </w:t>
      </w:r>
      <w:r>
        <w:rPr/>
        <w:t>tendientes a</w:t>
      </w:r>
      <w:r>
        <w:rPr>
          <w:spacing w:val="-3"/>
        </w:rPr>
        <w:t> </w:t>
      </w:r>
      <w:r>
        <w:rPr/>
        <w:t>favorecer la</w:t>
      </w:r>
      <w:r>
        <w:rPr>
          <w:spacing w:val="-3"/>
        </w:rPr>
        <w:t> </w:t>
      </w:r>
      <w:r>
        <w:rPr/>
        <w:t>incorporación</w:t>
      </w:r>
      <w:r>
        <w:rPr>
          <w:spacing w:val="-1"/>
        </w:rPr>
        <w:t> </w:t>
      </w:r>
      <w:r>
        <w:rPr/>
        <w:t>de las y los habitantes y las organizaciones privadas en los procesos públicos de toma de decisiones y rendición de cuentas.</w:t>
      </w:r>
    </w:p>
    <w:p>
      <w:pPr>
        <w:pStyle w:val="BodyText"/>
        <w:spacing w:line="362" w:lineRule="auto" w:before="119"/>
        <w:ind w:left="262" w:right="619"/>
        <w:jc w:val="both"/>
      </w:pPr>
      <w:r>
        <w:rPr>
          <w:b/>
        </w:rPr>
        <w:t>Plan: </w:t>
      </w:r>
      <w:r>
        <w:rPr/>
        <w:t>Conjunto integrado de programas que responden al cumplimiento de objetivos y metas de desarrollo.</w:t>
      </w:r>
    </w:p>
    <w:p>
      <w:pPr>
        <w:pStyle w:val="BodyText"/>
        <w:spacing w:line="360" w:lineRule="auto" w:before="117"/>
        <w:ind w:left="262" w:right="613"/>
        <w:jc w:val="both"/>
      </w:pPr>
      <w:r>
        <w:rPr>
          <w:b/>
        </w:rPr>
        <w:t>Plan</w:t>
      </w:r>
      <w:r>
        <w:rPr>
          <w:b/>
          <w:spacing w:val="-7"/>
        </w:rPr>
        <w:t> </w:t>
      </w:r>
      <w:r>
        <w:rPr>
          <w:b/>
        </w:rPr>
        <w:t>Nacional</w:t>
      </w:r>
      <w:r>
        <w:rPr>
          <w:b/>
          <w:spacing w:val="-8"/>
        </w:rPr>
        <w:t> </w:t>
      </w:r>
      <w:r>
        <w:rPr>
          <w:b/>
        </w:rPr>
        <w:t>de</w:t>
      </w:r>
      <w:r>
        <w:rPr>
          <w:b/>
          <w:spacing w:val="-9"/>
        </w:rPr>
        <w:t> </w:t>
      </w:r>
      <w:r>
        <w:rPr>
          <w:b/>
        </w:rPr>
        <w:t>Desarrollo</w:t>
      </w:r>
      <w:r>
        <w:rPr>
          <w:b/>
          <w:spacing w:val="-9"/>
        </w:rPr>
        <w:t> </w:t>
      </w:r>
      <w:r>
        <w:rPr>
          <w:b/>
        </w:rPr>
        <w:t>e</w:t>
      </w:r>
      <w:r>
        <w:rPr>
          <w:b/>
          <w:spacing w:val="-9"/>
        </w:rPr>
        <w:t> </w:t>
      </w:r>
      <w:r>
        <w:rPr>
          <w:b/>
        </w:rPr>
        <w:t>Inversión</w:t>
      </w:r>
      <w:r>
        <w:rPr>
          <w:b/>
          <w:spacing w:val="-9"/>
        </w:rPr>
        <w:t> </w:t>
      </w:r>
      <w:r>
        <w:rPr>
          <w:b/>
        </w:rPr>
        <w:t>Pública:</w:t>
      </w:r>
      <w:r>
        <w:rPr>
          <w:b/>
          <w:spacing w:val="-4"/>
        </w:rPr>
        <w:t> </w:t>
      </w:r>
      <w:r>
        <w:rPr/>
        <w:t>Es</w:t>
      </w:r>
      <w:r>
        <w:rPr>
          <w:spacing w:val="-8"/>
        </w:rPr>
        <w:t> </w:t>
      </w:r>
      <w:r>
        <w:rPr/>
        <w:t>el</w:t>
      </w:r>
      <w:r>
        <w:rPr>
          <w:spacing w:val="-10"/>
        </w:rPr>
        <w:t> </w:t>
      </w:r>
      <w:r>
        <w:rPr/>
        <w:t>marco</w:t>
      </w:r>
      <w:r>
        <w:rPr>
          <w:spacing w:val="-9"/>
        </w:rPr>
        <w:t> </w:t>
      </w:r>
      <w:r>
        <w:rPr/>
        <w:t>orientador</w:t>
      </w:r>
      <w:r>
        <w:rPr>
          <w:spacing w:val="-8"/>
        </w:rPr>
        <w:t> </w:t>
      </w:r>
      <w:r>
        <w:rPr/>
        <w:t>de</w:t>
      </w:r>
      <w:r>
        <w:rPr>
          <w:spacing w:val="-9"/>
        </w:rPr>
        <w:t> </w:t>
      </w:r>
      <w:r>
        <w:rPr/>
        <w:t>la</w:t>
      </w:r>
      <w:r>
        <w:rPr>
          <w:spacing w:val="-6"/>
        </w:rPr>
        <w:t> </w:t>
      </w:r>
      <w:r>
        <w:rPr/>
        <w:t>acción</w:t>
      </w:r>
      <w:r>
        <w:rPr>
          <w:spacing w:val="-9"/>
        </w:rPr>
        <w:t> </w:t>
      </w:r>
      <w:r>
        <w:rPr/>
        <w:t>del gobierno para promover el desarrollo del país, es elaborado por cada Administración Gubernamental y tiene una vigencia máxima de 4 años. El proceso de elaboración es dirigido por mandato de Ley por el MIDEPLAN, en coordinación con las instancias del Sistema Nacional de Planificación.</w:t>
      </w:r>
    </w:p>
    <w:p>
      <w:pPr>
        <w:pStyle w:val="BodyText"/>
        <w:spacing w:line="360" w:lineRule="auto" w:before="119"/>
        <w:ind w:left="262" w:right="613"/>
        <w:jc w:val="both"/>
      </w:pPr>
      <w:r>
        <w:rPr>
          <w:b/>
        </w:rPr>
        <w:t>Plan</w:t>
      </w:r>
      <w:r>
        <w:rPr>
          <w:b/>
          <w:spacing w:val="-7"/>
        </w:rPr>
        <w:t> </w:t>
      </w:r>
      <w:r>
        <w:rPr>
          <w:b/>
        </w:rPr>
        <w:t>Nacional</w:t>
      </w:r>
      <w:r>
        <w:rPr>
          <w:b/>
          <w:spacing w:val="-6"/>
        </w:rPr>
        <w:t> </w:t>
      </w:r>
      <w:r>
        <w:rPr>
          <w:b/>
        </w:rPr>
        <w:t>Contra</w:t>
      </w:r>
      <w:r>
        <w:rPr>
          <w:b/>
          <w:spacing w:val="-8"/>
        </w:rPr>
        <w:t> </w:t>
      </w:r>
      <w:r>
        <w:rPr>
          <w:b/>
        </w:rPr>
        <w:t>la</w:t>
      </w:r>
      <w:r>
        <w:rPr>
          <w:b/>
          <w:spacing w:val="-9"/>
        </w:rPr>
        <w:t> </w:t>
      </w:r>
      <w:r>
        <w:rPr>
          <w:b/>
        </w:rPr>
        <w:t>Pobreza:</w:t>
      </w:r>
      <w:r>
        <w:rPr>
          <w:b/>
          <w:spacing w:val="-8"/>
        </w:rPr>
        <w:t> </w:t>
      </w:r>
      <w:r>
        <w:rPr/>
        <w:t>Establecido</w:t>
      </w:r>
      <w:r>
        <w:rPr>
          <w:spacing w:val="-7"/>
        </w:rPr>
        <w:t> </w:t>
      </w:r>
      <w:r>
        <w:rPr/>
        <w:t>mediante</w:t>
      </w:r>
      <w:r>
        <w:rPr>
          <w:spacing w:val="-6"/>
        </w:rPr>
        <w:t> </w:t>
      </w:r>
      <w:r>
        <w:rPr/>
        <w:t>la</w:t>
      </w:r>
      <w:r>
        <w:rPr>
          <w:spacing w:val="-6"/>
        </w:rPr>
        <w:t> </w:t>
      </w:r>
      <w:r>
        <w:rPr/>
        <w:t>Ley</w:t>
      </w:r>
      <w:r>
        <w:rPr>
          <w:spacing w:val="-8"/>
        </w:rPr>
        <w:t> </w:t>
      </w:r>
      <w:r>
        <w:rPr/>
        <w:t>4760</w:t>
      </w:r>
      <w:r>
        <w:rPr>
          <w:spacing w:val="-9"/>
        </w:rPr>
        <w:t> </w:t>
      </w:r>
      <w:r>
        <w:rPr/>
        <w:t>“Ley</w:t>
      </w:r>
      <w:r>
        <w:rPr>
          <w:spacing w:val="-11"/>
        </w:rPr>
        <w:t> </w:t>
      </w:r>
      <w:r>
        <w:rPr/>
        <w:t>de</w:t>
      </w:r>
      <w:r>
        <w:rPr>
          <w:spacing w:val="-7"/>
        </w:rPr>
        <w:t> </w:t>
      </w:r>
      <w:r>
        <w:rPr/>
        <w:t>Creación</w:t>
      </w:r>
      <w:r>
        <w:rPr>
          <w:spacing w:val="-7"/>
        </w:rPr>
        <w:t> </w:t>
      </w:r>
      <w:r>
        <w:rPr/>
        <w:t>del IMAS, Artículo 2: “El I.M.A.S. tiene como finalidad resolver el problema de la pobreza extrema</w:t>
      </w:r>
      <w:r>
        <w:rPr>
          <w:spacing w:val="-9"/>
        </w:rPr>
        <w:t> </w:t>
      </w:r>
      <w:r>
        <w:rPr/>
        <w:t>en</w:t>
      </w:r>
      <w:r>
        <w:rPr>
          <w:spacing w:val="-9"/>
        </w:rPr>
        <w:t> </w:t>
      </w:r>
      <w:r>
        <w:rPr/>
        <w:t>el</w:t>
      </w:r>
      <w:r>
        <w:rPr>
          <w:spacing w:val="-10"/>
        </w:rPr>
        <w:t> </w:t>
      </w:r>
      <w:r>
        <w:rPr/>
        <w:t>país,</w:t>
      </w:r>
      <w:r>
        <w:rPr>
          <w:spacing w:val="-7"/>
        </w:rPr>
        <w:t> </w:t>
      </w:r>
      <w:r>
        <w:rPr/>
        <w:t>para</w:t>
      </w:r>
      <w:r>
        <w:rPr>
          <w:spacing w:val="-9"/>
        </w:rPr>
        <w:t> </w:t>
      </w:r>
      <w:r>
        <w:rPr/>
        <w:t>lo</w:t>
      </w:r>
      <w:r>
        <w:rPr>
          <w:spacing w:val="-6"/>
        </w:rPr>
        <w:t> </w:t>
      </w:r>
      <w:r>
        <w:rPr/>
        <w:t>cual</w:t>
      </w:r>
      <w:r>
        <w:rPr>
          <w:spacing w:val="-9"/>
        </w:rPr>
        <w:t> </w:t>
      </w:r>
      <w:r>
        <w:rPr/>
        <w:t>deberá</w:t>
      </w:r>
      <w:r>
        <w:rPr>
          <w:spacing w:val="-9"/>
        </w:rPr>
        <w:t> </w:t>
      </w:r>
      <w:r>
        <w:rPr/>
        <w:t>planear,</w:t>
      </w:r>
      <w:r>
        <w:rPr>
          <w:spacing w:val="-7"/>
        </w:rPr>
        <w:t> </w:t>
      </w:r>
      <w:r>
        <w:rPr/>
        <w:t>dirigir,</w:t>
      </w:r>
      <w:r>
        <w:rPr>
          <w:spacing w:val="-7"/>
        </w:rPr>
        <w:t> </w:t>
      </w:r>
      <w:r>
        <w:rPr/>
        <w:t>ejecutar</w:t>
      </w:r>
      <w:r>
        <w:rPr>
          <w:spacing w:val="-8"/>
        </w:rPr>
        <w:t> </w:t>
      </w:r>
      <w:r>
        <w:rPr/>
        <w:t>y</w:t>
      </w:r>
      <w:r>
        <w:rPr>
          <w:spacing w:val="-8"/>
        </w:rPr>
        <w:t> </w:t>
      </w:r>
      <w:r>
        <w:rPr/>
        <w:t>controlar</w:t>
      </w:r>
      <w:r>
        <w:rPr>
          <w:spacing w:val="-10"/>
        </w:rPr>
        <w:t> </w:t>
      </w:r>
      <w:r>
        <w:rPr/>
        <w:t>un</w:t>
      </w:r>
      <w:r>
        <w:rPr>
          <w:spacing w:val="-7"/>
        </w:rPr>
        <w:t> </w:t>
      </w:r>
      <w:r>
        <w:rPr/>
        <w:t>plan</w:t>
      </w:r>
      <w:r>
        <w:rPr>
          <w:spacing w:val="-9"/>
        </w:rPr>
        <w:t> </w:t>
      </w:r>
      <w:r>
        <w:rPr/>
        <w:t>nacional destinado a dicho fin...”</w:t>
      </w:r>
    </w:p>
    <w:p>
      <w:pPr>
        <w:pStyle w:val="BodyText"/>
        <w:spacing w:line="360" w:lineRule="auto" w:before="122"/>
        <w:ind w:left="262" w:right="621"/>
        <w:jc w:val="both"/>
      </w:pPr>
      <w:r>
        <w:rPr>
          <w:b/>
        </w:rPr>
        <w:t>Pobreza</w:t>
      </w:r>
      <w:r>
        <w:rPr/>
        <w:t>: Se consideran en esta categoría los hogares cuyo ingreso per cápita es igual o inferior a la línea de pobreza (LP).</w:t>
      </w:r>
    </w:p>
    <w:p>
      <w:pPr>
        <w:pStyle w:val="BodyText"/>
        <w:spacing w:after="0" w:line="360" w:lineRule="auto"/>
        <w:jc w:val="both"/>
        <w:sectPr>
          <w:pgSz w:w="12240" w:h="15840"/>
          <w:pgMar w:header="0" w:footer="1376" w:top="1060" w:bottom="1560" w:left="1440" w:right="1080"/>
        </w:sectPr>
      </w:pPr>
    </w:p>
    <w:p>
      <w:pPr>
        <w:pStyle w:val="BodyText"/>
        <w:spacing w:line="362" w:lineRule="auto" w:before="73"/>
        <w:ind w:left="262" w:right="620"/>
        <w:jc w:val="both"/>
      </w:pPr>
      <w:r>
        <w:rPr/>
        <w:drawing>
          <wp:anchor distT="0" distB="0" distL="0" distR="0" allowOverlap="1" layoutInCell="1" locked="0" behindDoc="1" simplePos="0" relativeHeight="485979136">
            <wp:simplePos x="0" y="0"/>
            <wp:positionH relativeFrom="page">
              <wp:posOffset>0</wp:posOffset>
            </wp:positionH>
            <wp:positionV relativeFrom="page">
              <wp:posOffset>38</wp:posOffset>
            </wp:positionV>
            <wp:extent cx="7763509" cy="9894316"/>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6" cstate="print"/>
                    <a:stretch>
                      <a:fillRect/>
                    </a:stretch>
                  </pic:blipFill>
                  <pic:spPr>
                    <a:xfrm>
                      <a:off x="0" y="0"/>
                      <a:ext cx="7763509" cy="9894316"/>
                    </a:xfrm>
                    <a:prstGeom prst="rect">
                      <a:avLst/>
                    </a:prstGeom>
                  </pic:spPr>
                </pic:pic>
              </a:graphicData>
            </a:graphic>
          </wp:anchor>
        </w:drawing>
      </w:r>
      <w:r>
        <w:rPr>
          <w:b/>
        </w:rPr>
        <w:t>Pobreza</w:t>
      </w:r>
      <w:r>
        <w:rPr>
          <w:b/>
          <w:spacing w:val="-1"/>
        </w:rPr>
        <w:t> </w:t>
      </w:r>
      <w:r>
        <w:rPr>
          <w:b/>
        </w:rPr>
        <w:t>Extrema</w:t>
      </w:r>
      <w:r>
        <w:rPr/>
        <w:t>:</w:t>
      </w:r>
      <w:r>
        <w:rPr>
          <w:spacing w:val="-2"/>
        </w:rPr>
        <w:t> </w:t>
      </w:r>
      <w:r>
        <w:rPr/>
        <w:t>Corresponde</w:t>
      </w:r>
      <w:r>
        <w:rPr>
          <w:spacing w:val="-2"/>
        </w:rPr>
        <w:t> </w:t>
      </w:r>
      <w:r>
        <w:rPr/>
        <w:t>a</w:t>
      </w:r>
      <w:r>
        <w:rPr>
          <w:spacing w:val="-1"/>
        </w:rPr>
        <w:t> </w:t>
      </w:r>
      <w:r>
        <w:rPr/>
        <w:t>los</w:t>
      </w:r>
      <w:r>
        <w:rPr>
          <w:spacing w:val="-1"/>
        </w:rPr>
        <w:t> </w:t>
      </w:r>
      <w:r>
        <w:rPr/>
        <w:t>hogares</w:t>
      </w:r>
      <w:r>
        <w:rPr>
          <w:spacing w:val="-1"/>
        </w:rPr>
        <w:t> </w:t>
      </w:r>
      <w:r>
        <w:rPr/>
        <w:t>con</w:t>
      </w:r>
      <w:r>
        <w:rPr>
          <w:spacing w:val="-2"/>
        </w:rPr>
        <w:t> </w:t>
      </w:r>
      <w:r>
        <w:rPr/>
        <w:t>ingresos</w:t>
      </w:r>
      <w:r>
        <w:rPr>
          <w:spacing w:val="-1"/>
        </w:rPr>
        <w:t> </w:t>
      </w:r>
      <w:r>
        <w:rPr/>
        <w:t>per cápita</w:t>
      </w:r>
      <w:r>
        <w:rPr>
          <w:spacing w:val="-1"/>
        </w:rPr>
        <w:t> </w:t>
      </w:r>
      <w:r>
        <w:rPr/>
        <w:t>iguales</w:t>
      </w:r>
      <w:r>
        <w:rPr>
          <w:spacing w:val="-1"/>
        </w:rPr>
        <w:t> </w:t>
      </w:r>
      <w:r>
        <w:rPr/>
        <w:t>o</w:t>
      </w:r>
      <w:r>
        <w:rPr>
          <w:spacing w:val="-1"/>
        </w:rPr>
        <w:t> </w:t>
      </w:r>
      <w:r>
        <w:rPr/>
        <w:t>inferiores al costo de la canasta básica alimentaria (CBA).</w:t>
      </w:r>
    </w:p>
    <w:p>
      <w:pPr>
        <w:pStyle w:val="BodyText"/>
        <w:spacing w:line="360" w:lineRule="auto" w:before="117"/>
        <w:ind w:left="262" w:right="617"/>
        <w:jc w:val="both"/>
      </w:pPr>
      <w:r>
        <w:rPr>
          <w:b/>
        </w:rPr>
        <w:t>Política</w:t>
      </w:r>
      <w:r>
        <w:rPr>
          <w:b/>
          <w:spacing w:val="-2"/>
        </w:rPr>
        <w:t> </w:t>
      </w:r>
      <w:r>
        <w:rPr>
          <w:b/>
        </w:rPr>
        <w:t>pública: </w:t>
      </w:r>
      <w:r>
        <w:rPr/>
        <w:t>Es un</w:t>
      </w:r>
      <w:r>
        <w:rPr>
          <w:spacing w:val="-4"/>
        </w:rPr>
        <w:t> </w:t>
      </w:r>
      <w:r>
        <w:rPr/>
        <w:t>proceso integrador de</w:t>
      </w:r>
      <w:r>
        <w:rPr>
          <w:spacing w:val="-2"/>
        </w:rPr>
        <w:t> </w:t>
      </w:r>
      <w:r>
        <w:rPr/>
        <w:t>decisiones, acciones, inacciones, acuerdos e instrumentos, adelantado por autoridades públicas con la participación eventual de los particulares, encomendado a solucionar o prevenir una situación definida como problemática. La política</w:t>
      </w:r>
      <w:r>
        <w:rPr>
          <w:spacing w:val="-1"/>
        </w:rPr>
        <w:t> </w:t>
      </w:r>
      <w:r>
        <w:rPr/>
        <w:t>pública hace</w:t>
      </w:r>
      <w:r>
        <w:rPr>
          <w:spacing w:val="-1"/>
        </w:rPr>
        <w:t> </w:t>
      </w:r>
      <w:r>
        <w:rPr/>
        <w:t>parte</w:t>
      </w:r>
      <w:r>
        <w:rPr>
          <w:spacing w:val="-1"/>
        </w:rPr>
        <w:t> </w:t>
      </w:r>
      <w:r>
        <w:rPr/>
        <w:t>de un ambiente determinado</w:t>
      </w:r>
      <w:r>
        <w:rPr>
          <w:spacing w:val="-1"/>
        </w:rPr>
        <w:t> </w:t>
      </w:r>
      <w:r>
        <w:rPr/>
        <w:t>del cual se</w:t>
      </w:r>
      <w:r>
        <w:rPr>
          <w:spacing w:val="-1"/>
        </w:rPr>
        <w:t> </w:t>
      </w:r>
      <w:r>
        <w:rPr/>
        <w:t>nutre y al cual pretende modificar o mantener”.</w:t>
      </w:r>
    </w:p>
    <w:p>
      <w:pPr>
        <w:pStyle w:val="BodyText"/>
        <w:spacing w:line="360" w:lineRule="auto" w:before="118"/>
        <w:ind w:left="262" w:right="618"/>
        <w:jc w:val="both"/>
      </w:pPr>
      <w:r>
        <w:rPr>
          <w:b/>
        </w:rPr>
        <w:t>Rendición de cuentas:</w:t>
      </w:r>
      <w:r>
        <w:rPr>
          <w:b/>
          <w:spacing w:val="40"/>
        </w:rPr>
        <w:t> </w:t>
      </w:r>
      <w:r>
        <w:rPr/>
        <w:t>Es un proceso continuo que deben implementar las personas funcionarias</w:t>
      </w:r>
      <w:r>
        <w:rPr>
          <w:spacing w:val="-5"/>
        </w:rPr>
        <w:t> </w:t>
      </w:r>
      <w:r>
        <w:rPr/>
        <w:t>públicas</w:t>
      </w:r>
      <w:r>
        <w:rPr>
          <w:spacing w:val="-5"/>
        </w:rPr>
        <w:t> </w:t>
      </w:r>
      <w:r>
        <w:rPr/>
        <w:t>y</w:t>
      </w:r>
      <w:r>
        <w:rPr>
          <w:spacing w:val="-5"/>
        </w:rPr>
        <w:t> </w:t>
      </w:r>
      <w:r>
        <w:rPr/>
        <w:t>las</w:t>
      </w:r>
      <w:r>
        <w:rPr>
          <w:spacing w:val="-5"/>
        </w:rPr>
        <w:t> </w:t>
      </w:r>
      <w:r>
        <w:rPr/>
        <w:t>instituciones</w:t>
      </w:r>
      <w:r>
        <w:rPr>
          <w:spacing w:val="-5"/>
        </w:rPr>
        <w:t> </w:t>
      </w:r>
      <w:r>
        <w:rPr/>
        <w:t>para</w:t>
      </w:r>
      <w:r>
        <w:rPr>
          <w:spacing w:val="-5"/>
        </w:rPr>
        <w:t> </w:t>
      </w:r>
      <w:r>
        <w:rPr/>
        <w:t>informar</w:t>
      </w:r>
      <w:r>
        <w:rPr>
          <w:spacing w:val="-4"/>
        </w:rPr>
        <w:t> </w:t>
      </w:r>
      <w:r>
        <w:rPr/>
        <w:t>a</w:t>
      </w:r>
      <w:r>
        <w:rPr>
          <w:spacing w:val="-5"/>
        </w:rPr>
        <w:t> </w:t>
      </w:r>
      <w:r>
        <w:rPr/>
        <w:t>las</w:t>
      </w:r>
      <w:r>
        <w:rPr>
          <w:spacing w:val="-5"/>
        </w:rPr>
        <w:t> </w:t>
      </w:r>
      <w:r>
        <w:rPr/>
        <w:t>autoridades</w:t>
      </w:r>
      <w:r>
        <w:rPr>
          <w:spacing w:val="-5"/>
        </w:rPr>
        <w:t> </w:t>
      </w:r>
      <w:r>
        <w:rPr/>
        <w:t>competentes</w:t>
      </w:r>
      <w:r>
        <w:rPr>
          <w:spacing w:val="-5"/>
        </w:rPr>
        <w:t> </w:t>
      </w:r>
      <w:r>
        <w:rPr/>
        <w:t>y</w:t>
      </w:r>
      <w:r>
        <w:rPr>
          <w:spacing w:val="-5"/>
        </w:rPr>
        <w:t> </w:t>
      </w:r>
      <w:r>
        <w:rPr/>
        <w:t>a</w:t>
      </w:r>
      <w:r>
        <w:rPr>
          <w:spacing w:val="-5"/>
        </w:rPr>
        <w:t> </w:t>
      </w:r>
      <w:r>
        <w:rPr/>
        <w:t>la ciudadanía sobre su gestión, de manera transparente.</w:t>
      </w:r>
    </w:p>
    <w:p>
      <w:pPr>
        <w:pStyle w:val="BodyText"/>
        <w:spacing w:line="360" w:lineRule="auto" w:before="123"/>
        <w:ind w:left="262" w:right="614"/>
        <w:jc w:val="both"/>
      </w:pPr>
      <w:r>
        <w:rPr>
          <w:b/>
        </w:rPr>
        <w:t>Valor público</w:t>
      </w:r>
      <w:r>
        <w:rPr/>
        <w:t>: La capacidad del Estado para dar respuesta a problemas relevantes de la población</w:t>
      </w:r>
      <w:r>
        <w:rPr>
          <w:spacing w:val="-8"/>
        </w:rPr>
        <w:t> </w:t>
      </w:r>
      <w:r>
        <w:rPr/>
        <w:t>en</w:t>
      </w:r>
      <w:r>
        <w:rPr>
          <w:spacing w:val="-8"/>
        </w:rPr>
        <w:t> </w:t>
      </w:r>
      <w:r>
        <w:rPr/>
        <w:t>el</w:t>
      </w:r>
      <w:r>
        <w:rPr>
          <w:spacing w:val="-8"/>
        </w:rPr>
        <w:t> </w:t>
      </w:r>
      <w:r>
        <w:rPr/>
        <w:t>marco</w:t>
      </w:r>
      <w:r>
        <w:rPr>
          <w:spacing w:val="-7"/>
        </w:rPr>
        <w:t> </w:t>
      </w:r>
      <w:r>
        <w:rPr/>
        <w:t>del</w:t>
      </w:r>
      <w:r>
        <w:rPr>
          <w:spacing w:val="-8"/>
        </w:rPr>
        <w:t> </w:t>
      </w:r>
      <w:r>
        <w:rPr/>
        <w:t>desarrollo</w:t>
      </w:r>
      <w:r>
        <w:rPr>
          <w:spacing w:val="-7"/>
        </w:rPr>
        <w:t> </w:t>
      </w:r>
      <w:r>
        <w:rPr/>
        <w:t>sostenible,</w:t>
      </w:r>
      <w:r>
        <w:rPr>
          <w:spacing w:val="-6"/>
        </w:rPr>
        <w:t> </w:t>
      </w:r>
      <w:r>
        <w:rPr/>
        <w:t>ofreciendo</w:t>
      </w:r>
      <w:r>
        <w:rPr>
          <w:spacing w:val="-8"/>
        </w:rPr>
        <w:t> </w:t>
      </w:r>
      <w:r>
        <w:rPr/>
        <w:t>bienes</w:t>
      </w:r>
      <w:r>
        <w:rPr>
          <w:spacing w:val="-7"/>
        </w:rPr>
        <w:t> </w:t>
      </w:r>
      <w:r>
        <w:rPr/>
        <w:t>y</w:t>
      </w:r>
      <w:r>
        <w:rPr>
          <w:spacing w:val="-9"/>
        </w:rPr>
        <w:t> </w:t>
      </w:r>
      <w:r>
        <w:rPr/>
        <w:t>servicios</w:t>
      </w:r>
      <w:r>
        <w:rPr>
          <w:spacing w:val="-7"/>
        </w:rPr>
        <w:t> </w:t>
      </w:r>
      <w:r>
        <w:rPr/>
        <w:t>eficientes,</w:t>
      </w:r>
      <w:r>
        <w:rPr>
          <w:spacing w:val="-6"/>
        </w:rPr>
        <w:t> </w:t>
      </w:r>
      <w:r>
        <w:rPr/>
        <w:t>de calidad e inclusivos, promoviendo oportunidades, dentro de un contexto democrático.</w:t>
      </w:r>
    </w:p>
    <w:p>
      <w:pPr>
        <w:pStyle w:val="BodyText"/>
        <w:spacing w:line="360" w:lineRule="auto" w:before="119"/>
        <w:ind w:left="262" w:right="614"/>
        <w:jc w:val="both"/>
      </w:pPr>
      <w:r>
        <w:rPr>
          <w:b/>
        </w:rPr>
        <w:t>Vulnerabilidad</w:t>
      </w:r>
      <w:r>
        <w:rPr/>
        <w:t>: Condición intrínseca de ser impactado por un suceso a causa de un conjunto de condiciones y procesos físicos, sociales, económicos y ambientales.</w:t>
      </w:r>
      <w:r>
        <w:rPr>
          <w:spacing w:val="40"/>
        </w:rPr>
        <w:t> </w:t>
      </w:r>
      <w:r>
        <w:rPr/>
        <w:t>Se determina por grado de exposición y fragilidad de los elementos susceptibles de ser afectados-la</w:t>
      </w:r>
      <w:r>
        <w:rPr>
          <w:spacing w:val="-5"/>
        </w:rPr>
        <w:t> </w:t>
      </w:r>
      <w:r>
        <w:rPr/>
        <w:t>población,</w:t>
      </w:r>
      <w:r>
        <w:rPr>
          <w:spacing w:val="-6"/>
        </w:rPr>
        <w:t> </w:t>
      </w:r>
      <w:r>
        <w:rPr/>
        <w:t>sus</w:t>
      </w:r>
      <w:r>
        <w:rPr>
          <w:spacing w:val="-5"/>
        </w:rPr>
        <w:t> </w:t>
      </w:r>
      <w:r>
        <w:rPr/>
        <w:t>haberes,</w:t>
      </w:r>
      <w:r>
        <w:rPr>
          <w:spacing w:val="-4"/>
        </w:rPr>
        <w:t> </w:t>
      </w:r>
      <w:r>
        <w:rPr/>
        <w:t>las</w:t>
      </w:r>
      <w:r>
        <w:rPr>
          <w:spacing w:val="-7"/>
        </w:rPr>
        <w:t> </w:t>
      </w:r>
      <w:r>
        <w:rPr/>
        <w:t>actividades</w:t>
      </w:r>
      <w:r>
        <w:rPr>
          <w:spacing w:val="-5"/>
        </w:rPr>
        <w:t> </w:t>
      </w:r>
      <w:r>
        <w:rPr/>
        <w:t>de</w:t>
      </w:r>
      <w:r>
        <w:rPr>
          <w:spacing w:val="-5"/>
        </w:rPr>
        <w:t> </w:t>
      </w:r>
      <w:r>
        <w:rPr/>
        <w:t>bienes</w:t>
      </w:r>
      <w:r>
        <w:rPr>
          <w:spacing w:val="-7"/>
        </w:rPr>
        <w:t> </w:t>
      </w:r>
      <w:r>
        <w:rPr/>
        <w:t>y</w:t>
      </w:r>
      <w:r>
        <w:rPr>
          <w:spacing w:val="-5"/>
        </w:rPr>
        <w:t> </w:t>
      </w:r>
      <w:r>
        <w:rPr/>
        <w:t>servicios,</w:t>
      </w:r>
      <w:r>
        <w:rPr>
          <w:spacing w:val="-9"/>
        </w:rPr>
        <w:t> </w:t>
      </w:r>
      <w:r>
        <w:rPr/>
        <w:t>el</w:t>
      </w:r>
      <w:r>
        <w:rPr>
          <w:spacing w:val="-6"/>
        </w:rPr>
        <w:t> </w:t>
      </w:r>
      <w:r>
        <w:rPr/>
        <w:t>ambiente-y</w:t>
      </w:r>
      <w:r>
        <w:rPr>
          <w:spacing w:val="-5"/>
        </w:rPr>
        <w:t> </w:t>
      </w:r>
      <w:r>
        <w:rPr/>
        <w:t>la limitación de su capacidad para recuperarse.</w:t>
      </w:r>
    </w:p>
    <w:p>
      <w:pPr>
        <w:pStyle w:val="BodyText"/>
        <w:spacing w:after="0" w:line="360" w:lineRule="auto"/>
        <w:jc w:val="both"/>
        <w:sectPr>
          <w:pgSz w:w="12240" w:h="15840"/>
          <w:pgMar w:header="0" w:footer="1376" w:top="1060" w:bottom="1560" w:left="1440" w:right="1080"/>
        </w:sectPr>
      </w:pPr>
    </w:p>
    <w:p>
      <w:pPr>
        <w:pStyle w:val="Heading1"/>
        <w:spacing w:before="73"/>
        <w:ind w:left="621"/>
      </w:pPr>
      <w:r>
        <w:rPr/>
        <w:drawing>
          <wp:anchor distT="0" distB="0" distL="0" distR="0" allowOverlap="1" layoutInCell="1" locked="0" behindDoc="1" simplePos="0" relativeHeight="485979648">
            <wp:simplePos x="0" y="0"/>
            <wp:positionH relativeFrom="page">
              <wp:posOffset>0</wp:posOffset>
            </wp:positionH>
            <wp:positionV relativeFrom="page">
              <wp:posOffset>38</wp:posOffset>
            </wp:positionV>
            <wp:extent cx="7763509" cy="9894316"/>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4" w:id="5"/>
      <w:bookmarkEnd w:id="5"/>
      <w:r>
        <w:rPr>
          <w:b w:val="0"/>
        </w:rPr>
      </w:r>
      <w:r>
        <w:rPr>
          <w:color w:val="365F91"/>
          <w:spacing w:val="-2"/>
        </w:rPr>
        <w:t>Presentación</w:t>
      </w:r>
    </w:p>
    <w:p>
      <w:pPr>
        <w:pStyle w:val="BodyText"/>
        <w:spacing w:line="360" w:lineRule="auto" w:before="249"/>
        <w:ind w:left="262" w:right="616"/>
        <w:jc w:val="both"/>
      </w:pPr>
      <w:r>
        <w:rPr/>
        <w:t>La pobreza constituye una de las expresiones más profundas de la desigualdad y la exclusión social. No cabe duda de que el mayor reto y aspiración de una sociedad verdaderamente comprometida con el bienestar de su población, es la superación de la pobreza, especialmente en aquellos grupos que históricamente han sido marginados o desfavorecidos. La posibilidad de que estas personas logren integrarse activamente a los procesos de desarrollo económico y social y accedan de manera sostenida a la movilidad social, es una condición esencial para la construcción de una sociedad más equitativa, democrática y cohesionada.</w:t>
      </w:r>
    </w:p>
    <w:p>
      <w:pPr>
        <w:pStyle w:val="BodyText"/>
        <w:spacing w:line="360" w:lineRule="auto" w:before="120"/>
        <w:ind w:left="262" w:right="614"/>
        <w:jc w:val="both"/>
      </w:pPr>
      <w:r>
        <w:rPr/>
        <w:t>Sin embargo, es fundamental comprender que la superación de la pobreza no puede reducirse a una cuestión de voluntad individual. Si bien el esfuerzo personal es un componente importante, existen múltiples factores estructurales —económicos, sociales, educativos, territoriales, culturales y de género— que inciden en la posibilidad real de que una persona o un hogar pueda salir de la pobreza.</w:t>
      </w:r>
    </w:p>
    <w:p>
      <w:pPr>
        <w:pStyle w:val="BodyText"/>
        <w:spacing w:line="360" w:lineRule="auto" w:before="119"/>
        <w:ind w:left="262" w:right="615"/>
        <w:jc w:val="both"/>
      </w:pPr>
      <w:r>
        <w:rPr/>
        <w:t>Por</w:t>
      </w:r>
      <w:r>
        <w:rPr>
          <w:spacing w:val="-11"/>
        </w:rPr>
        <w:t> </w:t>
      </w:r>
      <w:r>
        <w:rPr/>
        <w:t>tanto,</w:t>
      </w:r>
      <w:r>
        <w:rPr>
          <w:spacing w:val="-11"/>
        </w:rPr>
        <w:t> </w:t>
      </w:r>
      <w:r>
        <w:rPr/>
        <w:t>el</w:t>
      </w:r>
      <w:r>
        <w:rPr>
          <w:spacing w:val="-13"/>
        </w:rPr>
        <w:t> </w:t>
      </w:r>
      <w:r>
        <w:rPr/>
        <w:t>papel</w:t>
      </w:r>
      <w:r>
        <w:rPr>
          <w:spacing w:val="-13"/>
        </w:rPr>
        <w:t> </w:t>
      </w:r>
      <w:r>
        <w:rPr/>
        <w:t>del</w:t>
      </w:r>
      <w:r>
        <w:rPr>
          <w:spacing w:val="-13"/>
        </w:rPr>
        <w:t> </w:t>
      </w:r>
      <w:r>
        <w:rPr/>
        <w:t>Estado</w:t>
      </w:r>
      <w:r>
        <w:rPr>
          <w:spacing w:val="-12"/>
        </w:rPr>
        <w:t> </w:t>
      </w:r>
      <w:r>
        <w:rPr/>
        <w:t>es</w:t>
      </w:r>
      <w:r>
        <w:rPr>
          <w:spacing w:val="-12"/>
        </w:rPr>
        <w:t> </w:t>
      </w:r>
      <w:r>
        <w:rPr/>
        <w:t>determinante.</w:t>
      </w:r>
      <w:r>
        <w:rPr>
          <w:spacing w:val="-11"/>
        </w:rPr>
        <w:t> </w:t>
      </w:r>
      <w:r>
        <w:rPr/>
        <w:t>Le</w:t>
      </w:r>
      <w:r>
        <w:rPr>
          <w:spacing w:val="-15"/>
        </w:rPr>
        <w:t> </w:t>
      </w:r>
      <w:r>
        <w:rPr/>
        <w:t>corresponde</w:t>
      </w:r>
      <w:r>
        <w:rPr>
          <w:spacing w:val="-12"/>
        </w:rPr>
        <w:t> </w:t>
      </w:r>
      <w:r>
        <w:rPr/>
        <w:t>no</w:t>
      </w:r>
      <w:r>
        <w:rPr>
          <w:spacing w:val="-13"/>
        </w:rPr>
        <w:t> </w:t>
      </w:r>
      <w:r>
        <w:rPr/>
        <w:t>solo</w:t>
      </w:r>
      <w:r>
        <w:rPr>
          <w:spacing w:val="-12"/>
        </w:rPr>
        <w:t> </w:t>
      </w:r>
      <w:r>
        <w:rPr/>
        <w:t>garantizar</w:t>
      </w:r>
      <w:r>
        <w:rPr>
          <w:spacing w:val="-11"/>
        </w:rPr>
        <w:t> </w:t>
      </w:r>
      <w:r>
        <w:rPr/>
        <w:t>derechos fundamentales como la educación, la salud, el empleo digno y la seguridad social, sino también generar condiciones habilitantes que permitan a las personas desarrollar sus capacidades y aprovechar oportunidades de manera efectiva. Esto exige una institucionalidad</w:t>
      </w:r>
      <w:r>
        <w:rPr>
          <w:spacing w:val="-10"/>
        </w:rPr>
        <w:t> </w:t>
      </w:r>
      <w:r>
        <w:rPr/>
        <w:t>pública</w:t>
      </w:r>
      <w:r>
        <w:rPr>
          <w:spacing w:val="-10"/>
        </w:rPr>
        <w:t> </w:t>
      </w:r>
      <w:r>
        <w:rPr/>
        <w:t>robusta,</w:t>
      </w:r>
      <w:r>
        <w:rPr>
          <w:spacing w:val="-10"/>
        </w:rPr>
        <w:t> </w:t>
      </w:r>
      <w:r>
        <w:rPr/>
        <w:t>articulada</w:t>
      </w:r>
      <w:r>
        <w:rPr>
          <w:spacing w:val="-10"/>
        </w:rPr>
        <w:t> </w:t>
      </w:r>
      <w:r>
        <w:rPr/>
        <w:t>y</w:t>
      </w:r>
      <w:r>
        <w:rPr>
          <w:spacing w:val="-12"/>
        </w:rPr>
        <w:t> </w:t>
      </w:r>
      <w:r>
        <w:rPr/>
        <w:t>con</w:t>
      </w:r>
      <w:r>
        <w:rPr>
          <w:spacing w:val="-13"/>
        </w:rPr>
        <w:t> </w:t>
      </w:r>
      <w:r>
        <w:rPr/>
        <w:t>una</w:t>
      </w:r>
      <w:r>
        <w:rPr>
          <w:spacing w:val="-10"/>
        </w:rPr>
        <w:t> </w:t>
      </w:r>
      <w:r>
        <w:rPr/>
        <w:t>visión</w:t>
      </w:r>
      <w:r>
        <w:rPr>
          <w:spacing w:val="-10"/>
        </w:rPr>
        <w:t> </w:t>
      </w:r>
      <w:r>
        <w:rPr/>
        <w:t>integral</w:t>
      </w:r>
      <w:r>
        <w:rPr>
          <w:spacing w:val="-11"/>
        </w:rPr>
        <w:t> </w:t>
      </w:r>
      <w:r>
        <w:rPr/>
        <w:t>del</w:t>
      </w:r>
      <w:r>
        <w:rPr>
          <w:spacing w:val="-13"/>
        </w:rPr>
        <w:t> </w:t>
      </w:r>
      <w:r>
        <w:rPr/>
        <w:t>desarrollo</w:t>
      </w:r>
      <w:r>
        <w:rPr>
          <w:spacing w:val="-10"/>
        </w:rPr>
        <w:t> </w:t>
      </w:r>
      <w:r>
        <w:rPr/>
        <w:t>humano.</w:t>
      </w:r>
    </w:p>
    <w:p>
      <w:pPr>
        <w:pStyle w:val="BodyText"/>
        <w:spacing w:line="360" w:lineRule="auto" w:before="122"/>
        <w:ind w:left="262" w:right="614"/>
        <w:jc w:val="both"/>
      </w:pPr>
      <w:r>
        <w:rPr/>
        <w:t>Diseñar políticas públicas responsables, sostenibles e inclusivas, requiere reconocer la diversidad</w:t>
      </w:r>
      <w:r>
        <w:rPr>
          <w:spacing w:val="-8"/>
        </w:rPr>
        <w:t> </w:t>
      </w:r>
      <w:r>
        <w:rPr/>
        <w:t>de</w:t>
      </w:r>
      <w:r>
        <w:rPr>
          <w:spacing w:val="-8"/>
        </w:rPr>
        <w:t> </w:t>
      </w:r>
      <w:r>
        <w:rPr/>
        <w:t>las</w:t>
      </w:r>
      <w:r>
        <w:rPr>
          <w:spacing w:val="-7"/>
        </w:rPr>
        <w:t> </w:t>
      </w:r>
      <w:r>
        <w:rPr/>
        <w:t>trayectorias</w:t>
      </w:r>
      <w:r>
        <w:rPr>
          <w:spacing w:val="-7"/>
        </w:rPr>
        <w:t> </w:t>
      </w:r>
      <w:r>
        <w:rPr/>
        <w:t>de</w:t>
      </w:r>
      <w:r>
        <w:rPr>
          <w:spacing w:val="-8"/>
        </w:rPr>
        <w:t> </w:t>
      </w:r>
      <w:r>
        <w:rPr/>
        <w:t>vida</w:t>
      </w:r>
      <w:r>
        <w:rPr>
          <w:spacing w:val="-8"/>
        </w:rPr>
        <w:t> </w:t>
      </w:r>
      <w:r>
        <w:rPr/>
        <w:t>y</w:t>
      </w:r>
      <w:r>
        <w:rPr>
          <w:spacing w:val="-7"/>
        </w:rPr>
        <w:t> </w:t>
      </w:r>
      <w:r>
        <w:rPr/>
        <w:t>las</w:t>
      </w:r>
      <w:r>
        <w:rPr>
          <w:spacing w:val="-9"/>
        </w:rPr>
        <w:t> </w:t>
      </w:r>
      <w:r>
        <w:rPr/>
        <w:t>múltiples</w:t>
      </w:r>
      <w:r>
        <w:rPr>
          <w:spacing w:val="-7"/>
        </w:rPr>
        <w:t> </w:t>
      </w:r>
      <w:r>
        <w:rPr/>
        <w:t>dimensiones</w:t>
      </w:r>
      <w:r>
        <w:rPr>
          <w:spacing w:val="-7"/>
        </w:rPr>
        <w:t> </w:t>
      </w:r>
      <w:r>
        <w:rPr/>
        <w:t>de</w:t>
      </w:r>
      <w:r>
        <w:rPr>
          <w:spacing w:val="-8"/>
        </w:rPr>
        <w:t> </w:t>
      </w:r>
      <w:r>
        <w:rPr/>
        <w:t>la</w:t>
      </w:r>
      <w:r>
        <w:rPr>
          <w:spacing w:val="-7"/>
        </w:rPr>
        <w:t> </w:t>
      </w:r>
      <w:r>
        <w:rPr/>
        <w:t>pobreza.</w:t>
      </w:r>
      <w:r>
        <w:rPr>
          <w:spacing w:val="-6"/>
        </w:rPr>
        <w:t> </w:t>
      </w:r>
      <w:r>
        <w:rPr/>
        <w:t>Asimismo, demanda el establecimiento de mecanismos de coordinación interinstitucional, de participación ciudadana y de evaluación de impacto, que aseguren que dichas políticas respondan realmente a las necesidades de las poblaciones más pobres.</w:t>
      </w:r>
    </w:p>
    <w:p>
      <w:pPr>
        <w:pStyle w:val="BodyText"/>
        <w:spacing w:line="360" w:lineRule="auto" w:before="118"/>
        <w:ind w:left="262" w:right="615"/>
        <w:jc w:val="both"/>
      </w:pPr>
      <w:r>
        <w:rPr/>
        <w:t>En</w:t>
      </w:r>
      <w:r>
        <w:rPr>
          <w:spacing w:val="-12"/>
        </w:rPr>
        <w:t> </w:t>
      </w:r>
      <w:r>
        <w:rPr/>
        <w:t>Costa</w:t>
      </w:r>
      <w:r>
        <w:rPr>
          <w:spacing w:val="-13"/>
        </w:rPr>
        <w:t> </w:t>
      </w:r>
      <w:r>
        <w:rPr/>
        <w:t>Rica</w:t>
      </w:r>
      <w:r>
        <w:rPr>
          <w:spacing w:val="-11"/>
        </w:rPr>
        <w:t> </w:t>
      </w:r>
      <w:r>
        <w:rPr/>
        <w:t>los</w:t>
      </w:r>
      <w:r>
        <w:rPr>
          <w:spacing w:val="-11"/>
        </w:rPr>
        <w:t> </w:t>
      </w:r>
      <w:r>
        <w:rPr/>
        <w:t>datos</w:t>
      </w:r>
      <w:r>
        <w:rPr>
          <w:spacing w:val="-16"/>
        </w:rPr>
        <w:t> </w:t>
      </w:r>
      <w:r>
        <w:rPr/>
        <w:t>nos</w:t>
      </w:r>
      <w:r>
        <w:rPr>
          <w:spacing w:val="-11"/>
        </w:rPr>
        <w:t> </w:t>
      </w:r>
      <w:r>
        <w:rPr/>
        <w:t>muestran</w:t>
      </w:r>
      <w:r>
        <w:rPr>
          <w:spacing w:val="-12"/>
        </w:rPr>
        <w:t> </w:t>
      </w:r>
      <w:r>
        <w:rPr/>
        <w:t>un</w:t>
      </w:r>
      <w:r>
        <w:rPr>
          <w:spacing w:val="-14"/>
        </w:rPr>
        <w:t> </w:t>
      </w:r>
      <w:r>
        <w:rPr/>
        <w:t>estancamiento</w:t>
      </w:r>
      <w:r>
        <w:rPr>
          <w:spacing w:val="-14"/>
        </w:rPr>
        <w:t> </w:t>
      </w:r>
      <w:r>
        <w:rPr/>
        <w:t>en</w:t>
      </w:r>
      <w:r>
        <w:rPr>
          <w:spacing w:val="-12"/>
        </w:rPr>
        <w:t> </w:t>
      </w:r>
      <w:r>
        <w:rPr/>
        <w:t>los</w:t>
      </w:r>
      <w:r>
        <w:rPr>
          <w:spacing w:val="-14"/>
        </w:rPr>
        <w:t> </w:t>
      </w:r>
      <w:r>
        <w:rPr/>
        <w:t>porcentajes</w:t>
      </w:r>
      <w:r>
        <w:rPr>
          <w:spacing w:val="-11"/>
        </w:rPr>
        <w:t> </w:t>
      </w:r>
      <w:r>
        <w:rPr/>
        <w:t>de</w:t>
      </w:r>
      <w:r>
        <w:rPr>
          <w:spacing w:val="-14"/>
        </w:rPr>
        <w:t> </w:t>
      </w:r>
      <w:r>
        <w:rPr/>
        <w:t>pobreza</w:t>
      </w:r>
      <w:r>
        <w:rPr>
          <w:spacing w:val="-14"/>
        </w:rPr>
        <w:t> </w:t>
      </w:r>
      <w:r>
        <w:rPr/>
        <w:t>que oscilan entre un 21.3% y el 21.8% a lo largo del periodo comprendido entre el 2010 y el 2023, y si bien los resultados de la Encuesta Nacional de Hogares (ENAHO) del 2024 nos dicen que la incidencia de la pobreza en los hogares, bajó por primera vez desde el 2010 por debajo del 20%, llegando a un</w:t>
      </w:r>
      <w:r>
        <w:rPr>
          <w:spacing w:val="-2"/>
        </w:rPr>
        <w:t> </w:t>
      </w:r>
      <w:r>
        <w:rPr/>
        <w:t>17.95</w:t>
      </w:r>
      <w:r>
        <w:rPr>
          <w:spacing w:val="-2"/>
        </w:rPr>
        <w:t> </w:t>
      </w:r>
      <w:r>
        <w:rPr/>
        <w:t>%, este</w:t>
      </w:r>
      <w:r>
        <w:rPr>
          <w:spacing w:val="-2"/>
        </w:rPr>
        <w:t> </w:t>
      </w:r>
      <w:r>
        <w:rPr/>
        <w:t>dato</w:t>
      </w:r>
      <w:r>
        <w:rPr>
          <w:spacing w:val="-2"/>
        </w:rPr>
        <w:t> </w:t>
      </w:r>
      <w:r>
        <w:rPr/>
        <w:t>se constituye en</w:t>
      </w:r>
      <w:r>
        <w:rPr>
          <w:spacing w:val="-2"/>
        </w:rPr>
        <w:t> </w:t>
      </w:r>
      <w:r>
        <w:rPr/>
        <w:t>un reto para que</w:t>
      </w:r>
      <w:r>
        <w:rPr>
          <w:spacing w:val="-2"/>
        </w:rPr>
        <w:t> </w:t>
      </w:r>
      <w:r>
        <w:rPr/>
        <w:t>el Estado continue desarrollando acciones sistemáticas y estructuradas que evidencien una disminución sostenida de la pobreza.</w:t>
      </w:r>
    </w:p>
    <w:p>
      <w:pPr>
        <w:pStyle w:val="BodyText"/>
        <w:spacing w:after="0" w:line="360" w:lineRule="auto"/>
        <w:jc w:val="both"/>
        <w:sectPr>
          <w:pgSz w:w="12240" w:h="15840"/>
          <w:pgMar w:header="0" w:footer="1376" w:top="1060" w:bottom="1560" w:left="1440" w:right="1080"/>
        </w:sectPr>
      </w:pPr>
    </w:p>
    <w:p>
      <w:pPr>
        <w:pStyle w:val="BodyText"/>
        <w:spacing w:line="360" w:lineRule="auto" w:before="73"/>
        <w:ind w:left="262" w:right="612"/>
        <w:jc w:val="both"/>
      </w:pPr>
      <w:r>
        <w:rPr/>
        <w:drawing>
          <wp:anchor distT="0" distB="0" distL="0" distR="0" allowOverlap="1" layoutInCell="1" locked="0" behindDoc="1" simplePos="0" relativeHeight="485980160">
            <wp:simplePos x="0" y="0"/>
            <wp:positionH relativeFrom="page">
              <wp:posOffset>0</wp:posOffset>
            </wp:positionH>
            <wp:positionV relativeFrom="page">
              <wp:posOffset>38</wp:posOffset>
            </wp:positionV>
            <wp:extent cx="7763509" cy="9894316"/>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6" cstate="print"/>
                    <a:stretch>
                      <a:fillRect/>
                    </a:stretch>
                  </pic:blipFill>
                  <pic:spPr>
                    <a:xfrm>
                      <a:off x="0" y="0"/>
                      <a:ext cx="7763509" cy="9894316"/>
                    </a:xfrm>
                    <a:prstGeom prst="rect">
                      <a:avLst/>
                    </a:prstGeom>
                  </pic:spPr>
                </pic:pic>
              </a:graphicData>
            </a:graphic>
          </wp:anchor>
        </w:drawing>
      </w:r>
      <w:r>
        <w:rPr/>
        <w:t>Por lo anterior</w:t>
      </w:r>
      <w:r>
        <w:rPr>
          <w:spacing w:val="-3"/>
        </w:rPr>
        <w:t> </w:t>
      </w:r>
      <w:r>
        <w:rPr/>
        <w:t>tenemos</w:t>
      </w:r>
      <w:r>
        <w:rPr>
          <w:spacing w:val="-1"/>
        </w:rPr>
        <w:t> </w:t>
      </w:r>
      <w:r>
        <w:rPr/>
        <w:t>la convicción de</w:t>
      </w:r>
      <w:r>
        <w:rPr>
          <w:spacing w:val="-2"/>
        </w:rPr>
        <w:t> </w:t>
      </w:r>
      <w:r>
        <w:rPr/>
        <w:t>que</w:t>
      </w:r>
      <w:r>
        <w:rPr>
          <w:spacing w:val="-2"/>
        </w:rPr>
        <w:t> </w:t>
      </w:r>
      <w:r>
        <w:rPr/>
        <w:t>la erradicación de la</w:t>
      </w:r>
      <w:r>
        <w:rPr>
          <w:spacing w:val="-2"/>
        </w:rPr>
        <w:t> </w:t>
      </w:r>
      <w:r>
        <w:rPr/>
        <w:t>pobreza</w:t>
      </w:r>
      <w:r>
        <w:rPr>
          <w:spacing w:val="-2"/>
        </w:rPr>
        <w:t> </w:t>
      </w:r>
      <w:r>
        <w:rPr/>
        <w:t>extrema</w:t>
      </w:r>
      <w:r>
        <w:rPr>
          <w:spacing w:val="-1"/>
        </w:rPr>
        <w:t> </w:t>
      </w:r>
      <w:r>
        <w:rPr/>
        <w:t>es</w:t>
      </w:r>
      <w:r>
        <w:rPr>
          <w:spacing w:val="-2"/>
        </w:rPr>
        <w:t> </w:t>
      </w:r>
      <w:r>
        <w:rPr/>
        <w:t>una tarea socialmente ineludible y técnicamente posible, imprimiendo bajo un enfoque de derechos humanos, un sello de inclusión y equidad en toda fase de la recuperación de la senda</w:t>
      </w:r>
      <w:r>
        <w:rPr>
          <w:spacing w:val="-10"/>
        </w:rPr>
        <w:t> </w:t>
      </w:r>
      <w:r>
        <w:rPr/>
        <w:t>del</w:t>
      </w:r>
      <w:r>
        <w:rPr>
          <w:spacing w:val="-11"/>
        </w:rPr>
        <w:t> </w:t>
      </w:r>
      <w:r>
        <w:rPr/>
        <w:t>crecimiento</w:t>
      </w:r>
      <w:r>
        <w:rPr>
          <w:spacing w:val="-10"/>
        </w:rPr>
        <w:t> </w:t>
      </w:r>
      <w:r>
        <w:rPr/>
        <w:t>económico</w:t>
      </w:r>
      <w:r>
        <w:rPr>
          <w:spacing w:val="-10"/>
        </w:rPr>
        <w:t> </w:t>
      </w:r>
      <w:r>
        <w:rPr/>
        <w:t>que</w:t>
      </w:r>
      <w:r>
        <w:rPr>
          <w:spacing w:val="-10"/>
        </w:rPr>
        <w:t> </w:t>
      </w:r>
      <w:r>
        <w:rPr/>
        <w:t>estamos</w:t>
      </w:r>
      <w:r>
        <w:rPr>
          <w:spacing w:val="-9"/>
        </w:rPr>
        <w:t> </w:t>
      </w:r>
      <w:r>
        <w:rPr/>
        <w:t>impulsando</w:t>
      </w:r>
      <w:r>
        <w:rPr>
          <w:spacing w:val="-10"/>
        </w:rPr>
        <w:t> </w:t>
      </w:r>
      <w:r>
        <w:rPr/>
        <w:t>decididamente</w:t>
      </w:r>
      <w:r>
        <w:rPr>
          <w:spacing w:val="-12"/>
        </w:rPr>
        <w:t> </w:t>
      </w:r>
      <w:r>
        <w:rPr/>
        <w:t>desde</w:t>
      </w:r>
      <w:r>
        <w:rPr>
          <w:spacing w:val="-10"/>
        </w:rPr>
        <w:t> </w:t>
      </w:r>
      <w:r>
        <w:rPr/>
        <w:t>el</w:t>
      </w:r>
      <w:r>
        <w:rPr>
          <w:spacing w:val="-11"/>
        </w:rPr>
        <w:t> </w:t>
      </w:r>
      <w:r>
        <w:rPr/>
        <w:t>Estado y contando con el compromiso de los diversos sectores y actores de la sociedad.</w:t>
      </w:r>
    </w:p>
    <w:p>
      <w:pPr>
        <w:pStyle w:val="BodyText"/>
        <w:spacing w:line="360" w:lineRule="auto" w:before="121"/>
        <w:ind w:left="262" w:right="619"/>
        <w:jc w:val="both"/>
      </w:pPr>
      <w:r>
        <w:rPr/>
        <w:t>Por ello la construcción de una Política Nacional de Superación de la Pobreza es un paso más hacia ese compromiso, con el cual se busca la orientación política del mayor nivel y reforzar la integración de las instituciones del Estado en un objetivo común, lo cual debe quedar plasmado en su plan de acción.</w:t>
      </w:r>
    </w:p>
    <w:p>
      <w:pPr>
        <w:pStyle w:val="BodyText"/>
        <w:spacing w:line="360" w:lineRule="auto" w:before="121"/>
        <w:ind w:left="262" w:right="614"/>
        <w:jc w:val="both"/>
      </w:pPr>
      <w:r>
        <w:rPr/>
        <w:t>La elaboración de</w:t>
      </w:r>
      <w:r>
        <w:rPr>
          <w:spacing w:val="-2"/>
        </w:rPr>
        <w:t> </w:t>
      </w:r>
      <w:r>
        <w:rPr/>
        <w:t>este</w:t>
      </w:r>
      <w:r>
        <w:rPr>
          <w:spacing w:val="-1"/>
        </w:rPr>
        <w:t> </w:t>
      </w:r>
      <w:r>
        <w:rPr/>
        <w:t>instrumento</w:t>
      </w:r>
      <w:r>
        <w:rPr>
          <w:spacing w:val="-2"/>
        </w:rPr>
        <w:t> </w:t>
      </w:r>
      <w:r>
        <w:rPr/>
        <w:t>como política pública y su</w:t>
      </w:r>
      <w:r>
        <w:rPr>
          <w:spacing w:val="-2"/>
        </w:rPr>
        <w:t> </w:t>
      </w:r>
      <w:r>
        <w:rPr/>
        <w:t>consecuente plan de</w:t>
      </w:r>
      <w:r>
        <w:rPr>
          <w:spacing w:val="-2"/>
        </w:rPr>
        <w:t> </w:t>
      </w:r>
      <w:r>
        <w:rPr/>
        <w:t>acción supone</w:t>
      </w:r>
      <w:r>
        <w:rPr>
          <w:spacing w:val="-11"/>
        </w:rPr>
        <w:t> </w:t>
      </w:r>
      <w:r>
        <w:rPr/>
        <w:t>atender</w:t>
      </w:r>
      <w:r>
        <w:rPr>
          <w:spacing w:val="-10"/>
        </w:rPr>
        <w:t> </w:t>
      </w:r>
      <w:r>
        <w:rPr/>
        <w:t>lo</w:t>
      </w:r>
      <w:r>
        <w:rPr>
          <w:spacing w:val="-11"/>
        </w:rPr>
        <w:t> </w:t>
      </w:r>
      <w:r>
        <w:rPr/>
        <w:t>dispuesto</w:t>
      </w:r>
      <w:r>
        <w:rPr>
          <w:spacing w:val="-11"/>
        </w:rPr>
        <w:t> </w:t>
      </w:r>
      <w:r>
        <w:rPr/>
        <w:t>en</w:t>
      </w:r>
      <w:r>
        <w:rPr>
          <w:spacing w:val="-12"/>
        </w:rPr>
        <w:t> </w:t>
      </w:r>
      <w:r>
        <w:rPr/>
        <w:t>la</w:t>
      </w:r>
      <w:r>
        <w:rPr>
          <w:spacing w:val="-11"/>
        </w:rPr>
        <w:t> </w:t>
      </w:r>
      <w:r>
        <w:rPr/>
        <w:t>ley</w:t>
      </w:r>
      <w:r>
        <w:rPr>
          <w:spacing w:val="-11"/>
        </w:rPr>
        <w:t> </w:t>
      </w:r>
      <w:r>
        <w:rPr/>
        <w:t>4760,</w:t>
      </w:r>
      <w:r>
        <w:rPr>
          <w:spacing w:val="-10"/>
        </w:rPr>
        <w:t> </w:t>
      </w:r>
      <w:r>
        <w:rPr/>
        <w:t>Ley</w:t>
      </w:r>
      <w:r>
        <w:rPr>
          <w:spacing w:val="-11"/>
        </w:rPr>
        <w:t> </w:t>
      </w:r>
      <w:r>
        <w:rPr/>
        <w:t>de</w:t>
      </w:r>
      <w:r>
        <w:rPr>
          <w:spacing w:val="-14"/>
        </w:rPr>
        <w:t> </w:t>
      </w:r>
      <w:r>
        <w:rPr/>
        <w:t>Creación</w:t>
      </w:r>
      <w:r>
        <w:rPr>
          <w:spacing w:val="-12"/>
        </w:rPr>
        <w:t> </w:t>
      </w:r>
      <w:r>
        <w:rPr/>
        <w:t>del</w:t>
      </w:r>
      <w:r>
        <w:rPr>
          <w:spacing w:val="-12"/>
        </w:rPr>
        <w:t> </w:t>
      </w:r>
      <w:r>
        <w:rPr/>
        <w:t>IMAS,</w:t>
      </w:r>
      <w:r>
        <w:rPr>
          <w:spacing w:val="-10"/>
        </w:rPr>
        <w:t> </w:t>
      </w:r>
      <w:r>
        <w:rPr/>
        <w:t>la</w:t>
      </w:r>
      <w:r>
        <w:rPr>
          <w:spacing w:val="-14"/>
        </w:rPr>
        <w:t> </w:t>
      </w:r>
      <w:r>
        <w:rPr/>
        <w:t>cual</w:t>
      </w:r>
      <w:r>
        <w:rPr>
          <w:spacing w:val="-12"/>
        </w:rPr>
        <w:t> </w:t>
      </w:r>
      <w:r>
        <w:rPr/>
        <w:t>le</w:t>
      </w:r>
      <w:r>
        <w:rPr>
          <w:spacing w:val="-11"/>
        </w:rPr>
        <w:t> </w:t>
      </w:r>
      <w:r>
        <w:rPr/>
        <w:t>da</w:t>
      </w:r>
      <w:r>
        <w:rPr>
          <w:spacing w:val="-12"/>
        </w:rPr>
        <w:t> </w:t>
      </w:r>
      <w:r>
        <w:rPr/>
        <w:t>al</w:t>
      </w:r>
      <w:r>
        <w:rPr>
          <w:spacing w:val="-12"/>
        </w:rPr>
        <w:t> </w:t>
      </w:r>
      <w:r>
        <w:rPr/>
        <w:t>IMAS la</w:t>
      </w:r>
      <w:r>
        <w:rPr>
          <w:spacing w:val="-5"/>
        </w:rPr>
        <w:t> </w:t>
      </w:r>
      <w:r>
        <w:rPr/>
        <w:t>potestad</w:t>
      </w:r>
      <w:r>
        <w:rPr>
          <w:spacing w:val="-7"/>
        </w:rPr>
        <w:t> </w:t>
      </w:r>
      <w:r>
        <w:rPr/>
        <w:t>de</w:t>
      </w:r>
      <w:r>
        <w:rPr>
          <w:spacing w:val="-5"/>
        </w:rPr>
        <w:t> </w:t>
      </w:r>
      <w:r>
        <w:rPr/>
        <w:t>dirección</w:t>
      </w:r>
      <w:r>
        <w:rPr>
          <w:spacing w:val="-5"/>
        </w:rPr>
        <w:t> </w:t>
      </w:r>
      <w:r>
        <w:rPr/>
        <w:t>técnica</w:t>
      </w:r>
      <w:r>
        <w:rPr>
          <w:spacing w:val="-5"/>
        </w:rPr>
        <w:t> </w:t>
      </w:r>
      <w:r>
        <w:rPr/>
        <w:t>para</w:t>
      </w:r>
      <w:r>
        <w:rPr>
          <w:spacing w:val="-5"/>
        </w:rPr>
        <w:t> </w:t>
      </w:r>
      <w:r>
        <w:rPr/>
        <w:t>coordinar</w:t>
      </w:r>
      <w:r>
        <w:rPr>
          <w:spacing w:val="-6"/>
        </w:rPr>
        <w:t> </w:t>
      </w:r>
      <w:r>
        <w:rPr/>
        <w:t>con</w:t>
      </w:r>
      <w:r>
        <w:rPr>
          <w:spacing w:val="-5"/>
        </w:rPr>
        <w:t> </w:t>
      </w:r>
      <w:r>
        <w:rPr/>
        <w:t>todos</w:t>
      </w:r>
      <w:r>
        <w:rPr>
          <w:spacing w:val="-5"/>
        </w:rPr>
        <w:t> </w:t>
      </w:r>
      <w:r>
        <w:rPr/>
        <w:t>los</w:t>
      </w:r>
      <w:r>
        <w:rPr>
          <w:spacing w:val="-7"/>
        </w:rPr>
        <w:t> </w:t>
      </w:r>
      <w:r>
        <w:rPr/>
        <w:t>actores</w:t>
      </w:r>
      <w:r>
        <w:rPr>
          <w:spacing w:val="-5"/>
        </w:rPr>
        <w:t> </w:t>
      </w:r>
      <w:r>
        <w:rPr/>
        <w:t>públicos</w:t>
      </w:r>
      <w:r>
        <w:rPr>
          <w:spacing w:val="-5"/>
        </w:rPr>
        <w:t> </w:t>
      </w:r>
      <w:r>
        <w:rPr/>
        <w:t>y</w:t>
      </w:r>
      <w:r>
        <w:rPr>
          <w:spacing w:val="-5"/>
        </w:rPr>
        <w:t> </w:t>
      </w:r>
      <w:r>
        <w:rPr/>
        <w:t>privados</w:t>
      </w:r>
      <w:r>
        <w:rPr>
          <w:spacing w:val="-5"/>
        </w:rPr>
        <w:t> </w:t>
      </w:r>
      <w:r>
        <w:rPr/>
        <w:t>el plan de superación de la pobreza en el país.</w:t>
      </w:r>
    </w:p>
    <w:p>
      <w:pPr>
        <w:pStyle w:val="BodyText"/>
        <w:spacing w:line="360" w:lineRule="auto" w:before="120"/>
        <w:ind w:left="262" w:right="614"/>
        <w:jc w:val="both"/>
      </w:pPr>
      <w:r>
        <w:rPr/>
        <w:t>De tal forma el presente documento está enriquecido con los más recientes esfuerzos aglutinados en torno a la estrategia IMAS IMPULSA (aprobada mediante acuerdo de Consejo Directivo 250-12-2024), la cual busca propiciar la integración e interconexión de acciones destinadas a mejorar el bienestar social con acciones que promuevan la vinculación de las poblaciones al empleo y la producción, buscando la estabilidad social y el</w:t>
      </w:r>
      <w:r>
        <w:rPr>
          <w:spacing w:val="-5"/>
        </w:rPr>
        <w:t> </w:t>
      </w:r>
      <w:r>
        <w:rPr/>
        <w:t>crecimiento</w:t>
      </w:r>
      <w:r>
        <w:rPr>
          <w:spacing w:val="-4"/>
        </w:rPr>
        <w:t> </w:t>
      </w:r>
      <w:r>
        <w:rPr/>
        <w:t>de</w:t>
      </w:r>
      <w:r>
        <w:rPr>
          <w:spacing w:val="-7"/>
        </w:rPr>
        <w:t> </w:t>
      </w:r>
      <w:r>
        <w:rPr/>
        <w:t>la</w:t>
      </w:r>
      <w:r>
        <w:rPr>
          <w:spacing w:val="-4"/>
        </w:rPr>
        <w:t> </w:t>
      </w:r>
      <w:r>
        <w:rPr/>
        <w:t>economía,</w:t>
      </w:r>
      <w:r>
        <w:rPr>
          <w:spacing w:val="-5"/>
        </w:rPr>
        <w:t> </w:t>
      </w:r>
      <w:r>
        <w:rPr/>
        <w:t>con</w:t>
      </w:r>
      <w:r>
        <w:rPr>
          <w:spacing w:val="-4"/>
        </w:rPr>
        <w:t> </w:t>
      </w:r>
      <w:r>
        <w:rPr/>
        <w:t>un</w:t>
      </w:r>
      <w:r>
        <w:rPr>
          <w:spacing w:val="-7"/>
        </w:rPr>
        <w:t> </w:t>
      </w:r>
      <w:r>
        <w:rPr/>
        <w:t>enfoque</w:t>
      </w:r>
      <w:r>
        <w:rPr>
          <w:spacing w:val="-6"/>
        </w:rPr>
        <w:t> </w:t>
      </w:r>
      <w:r>
        <w:rPr/>
        <w:t>territorial</w:t>
      </w:r>
      <w:r>
        <w:rPr>
          <w:spacing w:val="-5"/>
        </w:rPr>
        <w:t> </w:t>
      </w:r>
      <w:r>
        <w:rPr/>
        <w:t>y</w:t>
      </w:r>
      <w:r>
        <w:rPr>
          <w:spacing w:val="-6"/>
        </w:rPr>
        <w:t> </w:t>
      </w:r>
      <w:r>
        <w:rPr/>
        <w:t>por</w:t>
      </w:r>
      <w:r>
        <w:rPr>
          <w:spacing w:val="-5"/>
        </w:rPr>
        <w:t> </w:t>
      </w:r>
      <w:r>
        <w:rPr/>
        <w:t>otro</w:t>
      </w:r>
      <w:r>
        <w:rPr>
          <w:spacing w:val="-6"/>
        </w:rPr>
        <w:t> </w:t>
      </w:r>
      <w:r>
        <w:rPr/>
        <w:t>lado</w:t>
      </w:r>
      <w:r>
        <w:rPr>
          <w:spacing w:val="-4"/>
        </w:rPr>
        <w:t> </w:t>
      </w:r>
      <w:r>
        <w:rPr/>
        <w:t>la</w:t>
      </w:r>
      <w:r>
        <w:rPr>
          <w:spacing w:val="-6"/>
        </w:rPr>
        <w:t> </w:t>
      </w:r>
      <w:r>
        <w:rPr/>
        <w:t>protección</w:t>
      </w:r>
      <w:r>
        <w:rPr>
          <w:spacing w:val="-3"/>
        </w:rPr>
        <w:t> </w:t>
      </w:r>
      <w:r>
        <w:rPr/>
        <w:t>social de aquellas poblaciones que por sus condiciones son garantes de los servicios que el aparato institucional del Estado brinda.</w:t>
      </w:r>
    </w:p>
    <w:p>
      <w:pPr>
        <w:pStyle w:val="BodyText"/>
        <w:spacing w:line="360" w:lineRule="auto" w:before="121"/>
        <w:ind w:left="262" w:right="612"/>
        <w:jc w:val="both"/>
      </w:pPr>
      <w:r>
        <w:rPr/>
        <w:t>La</w:t>
      </w:r>
      <w:r>
        <w:rPr>
          <w:spacing w:val="-2"/>
        </w:rPr>
        <w:t> </w:t>
      </w:r>
      <w:r>
        <w:rPr/>
        <w:t>conexión</w:t>
      </w:r>
      <w:r>
        <w:rPr>
          <w:spacing w:val="-2"/>
        </w:rPr>
        <w:t> </w:t>
      </w:r>
      <w:r>
        <w:rPr/>
        <w:t>de</w:t>
      </w:r>
      <w:r>
        <w:rPr>
          <w:spacing w:val="-4"/>
        </w:rPr>
        <w:t> </w:t>
      </w:r>
      <w:r>
        <w:rPr/>
        <w:t>estos</w:t>
      </w:r>
      <w:r>
        <w:rPr>
          <w:spacing w:val="-4"/>
        </w:rPr>
        <w:t> </w:t>
      </w:r>
      <w:r>
        <w:rPr/>
        <w:t>dos</w:t>
      </w:r>
      <w:r>
        <w:rPr>
          <w:spacing w:val="-1"/>
        </w:rPr>
        <w:t> </w:t>
      </w:r>
      <w:r>
        <w:rPr/>
        <w:t>ámbitos</w:t>
      </w:r>
      <w:r>
        <w:rPr>
          <w:spacing w:val="-2"/>
        </w:rPr>
        <w:t> </w:t>
      </w:r>
      <w:r>
        <w:rPr/>
        <w:t>de</w:t>
      </w:r>
      <w:r>
        <w:rPr>
          <w:spacing w:val="-4"/>
        </w:rPr>
        <w:t> </w:t>
      </w:r>
      <w:r>
        <w:rPr/>
        <w:t>acción</w:t>
      </w:r>
      <w:r>
        <w:rPr>
          <w:spacing w:val="-4"/>
        </w:rPr>
        <w:t> </w:t>
      </w:r>
      <w:r>
        <w:rPr/>
        <w:t>nos</w:t>
      </w:r>
      <w:r>
        <w:rPr>
          <w:spacing w:val="-6"/>
        </w:rPr>
        <w:t> </w:t>
      </w:r>
      <w:r>
        <w:rPr/>
        <w:t>permitirá</w:t>
      </w:r>
      <w:r>
        <w:rPr>
          <w:spacing w:val="-4"/>
        </w:rPr>
        <w:t> </w:t>
      </w:r>
      <w:r>
        <w:rPr/>
        <w:t>avanzar</w:t>
      </w:r>
      <w:r>
        <w:rPr>
          <w:spacing w:val="-3"/>
        </w:rPr>
        <w:t> </w:t>
      </w:r>
      <w:r>
        <w:rPr/>
        <w:t>hacia</w:t>
      </w:r>
      <w:r>
        <w:rPr>
          <w:spacing w:val="-4"/>
        </w:rPr>
        <w:t> </w:t>
      </w:r>
      <w:r>
        <w:rPr/>
        <w:t>rutas</w:t>
      </w:r>
      <w:r>
        <w:rPr>
          <w:spacing w:val="-1"/>
        </w:rPr>
        <w:t> </w:t>
      </w:r>
      <w:r>
        <w:rPr/>
        <w:t>de</w:t>
      </w:r>
      <w:r>
        <w:rPr>
          <w:spacing w:val="-4"/>
        </w:rPr>
        <w:t> </w:t>
      </w:r>
      <w:r>
        <w:rPr/>
        <w:t>atención integral de la población en situaciones de pobreza y vulnerabilidad y reivindicar sus derechos mediante los servicios y programas sociales, como piso básico de derechos desde el cual se convierten en protagonistas de su superación y de su autonomía </w:t>
      </w:r>
      <w:r>
        <w:rPr>
          <w:spacing w:val="-2"/>
        </w:rPr>
        <w:t>económica.</w:t>
      </w:r>
    </w:p>
    <w:p>
      <w:pPr>
        <w:pStyle w:val="BodyText"/>
        <w:spacing w:line="360" w:lineRule="auto" w:before="118"/>
        <w:ind w:left="262" w:right="614"/>
        <w:jc w:val="both"/>
      </w:pPr>
      <w:r>
        <w:rPr/>
        <w:t>Por</w:t>
      </w:r>
      <w:r>
        <w:rPr>
          <w:spacing w:val="-10"/>
        </w:rPr>
        <w:t> </w:t>
      </w:r>
      <w:r>
        <w:rPr/>
        <w:t>lo</w:t>
      </w:r>
      <w:r>
        <w:rPr>
          <w:spacing w:val="-11"/>
        </w:rPr>
        <w:t> </w:t>
      </w:r>
      <w:r>
        <w:rPr/>
        <w:t>cual</w:t>
      </w:r>
      <w:r>
        <w:rPr>
          <w:spacing w:val="-12"/>
        </w:rPr>
        <w:t> </w:t>
      </w:r>
      <w:r>
        <w:rPr/>
        <w:t>al</w:t>
      </w:r>
      <w:r>
        <w:rPr>
          <w:spacing w:val="-12"/>
        </w:rPr>
        <w:t> </w:t>
      </w:r>
      <w:r>
        <w:rPr/>
        <w:t>ser</w:t>
      </w:r>
      <w:r>
        <w:rPr>
          <w:spacing w:val="-10"/>
        </w:rPr>
        <w:t> </w:t>
      </w:r>
      <w:r>
        <w:rPr/>
        <w:t>entendida</w:t>
      </w:r>
      <w:r>
        <w:rPr>
          <w:spacing w:val="-12"/>
        </w:rPr>
        <w:t> </w:t>
      </w:r>
      <w:r>
        <w:rPr/>
        <w:t>la</w:t>
      </w:r>
      <w:r>
        <w:rPr>
          <w:spacing w:val="-10"/>
        </w:rPr>
        <w:t> </w:t>
      </w:r>
      <w:r>
        <w:rPr/>
        <w:t>superación</w:t>
      </w:r>
      <w:r>
        <w:rPr>
          <w:spacing w:val="-12"/>
        </w:rPr>
        <w:t> </w:t>
      </w:r>
      <w:r>
        <w:rPr/>
        <w:t>de</w:t>
      </w:r>
      <w:r>
        <w:rPr>
          <w:spacing w:val="-12"/>
        </w:rPr>
        <w:t> </w:t>
      </w:r>
      <w:r>
        <w:rPr/>
        <w:t>la</w:t>
      </w:r>
      <w:r>
        <w:rPr>
          <w:spacing w:val="-11"/>
        </w:rPr>
        <w:t> </w:t>
      </w:r>
      <w:r>
        <w:rPr/>
        <w:t>pobreza</w:t>
      </w:r>
      <w:r>
        <w:rPr>
          <w:spacing w:val="-10"/>
        </w:rPr>
        <w:t> </w:t>
      </w:r>
      <w:r>
        <w:rPr/>
        <w:t>como</w:t>
      </w:r>
      <w:r>
        <w:rPr>
          <w:spacing w:val="-11"/>
        </w:rPr>
        <w:t> </w:t>
      </w:r>
      <w:r>
        <w:rPr/>
        <w:t>una</w:t>
      </w:r>
      <w:r>
        <w:rPr>
          <w:spacing w:val="-11"/>
        </w:rPr>
        <w:t> </w:t>
      </w:r>
      <w:r>
        <w:rPr/>
        <w:t>responsabilidad</w:t>
      </w:r>
      <w:r>
        <w:rPr>
          <w:spacing w:val="-11"/>
        </w:rPr>
        <w:t> </w:t>
      </w:r>
      <w:r>
        <w:rPr/>
        <w:t>de</w:t>
      </w:r>
      <w:r>
        <w:rPr>
          <w:spacing w:val="-12"/>
        </w:rPr>
        <w:t> </w:t>
      </w:r>
      <w:r>
        <w:rPr/>
        <w:t>todos y bajo un compromiso compartido, llamaremos de aquí en adelante a la siguiente Política Nacional de Superación de la Pobreza e Inclusión Social 2025-2035 con el nombre de “Costa Rica Impulsa”.</w:t>
      </w:r>
    </w:p>
    <w:p>
      <w:pPr>
        <w:pStyle w:val="BodyText"/>
        <w:spacing w:line="252" w:lineRule="exact" w:before="122"/>
        <w:ind w:left="2096" w:right="2449"/>
        <w:jc w:val="center"/>
      </w:pPr>
      <w:r>
        <w:rPr>
          <w:color w:val="222952"/>
        </w:rPr>
        <w:t>Yorleni</w:t>
      </w:r>
      <w:r>
        <w:rPr>
          <w:color w:val="222952"/>
          <w:spacing w:val="-6"/>
        </w:rPr>
        <w:t> </w:t>
      </w:r>
      <w:r>
        <w:rPr>
          <w:color w:val="222952"/>
        </w:rPr>
        <w:t>León</w:t>
      </w:r>
      <w:r>
        <w:rPr>
          <w:color w:val="222952"/>
          <w:spacing w:val="-4"/>
        </w:rPr>
        <w:t> </w:t>
      </w:r>
      <w:r>
        <w:rPr>
          <w:color w:val="222952"/>
          <w:spacing w:val="-2"/>
        </w:rPr>
        <w:t>Marchena</w:t>
      </w:r>
    </w:p>
    <w:p>
      <w:pPr>
        <w:pStyle w:val="Heading1"/>
        <w:ind w:left="2092" w:right="2449"/>
        <w:jc w:val="center"/>
      </w:pPr>
      <w:r>
        <w:rPr>
          <w:color w:val="222952"/>
        </w:rPr>
        <w:t>Ministra</w:t>
      </w:r>
      <w:r>
        <w:rPr>
          <w:color w:val="222952"/>
          <w:spacing w:val="-11"/>
        </w:rPr>
        <w:t> </w:t>
      </w:r>
      <w:r>
        <w:rPr>
          <w:color w:val="222952"/>
        </w:rPr>
        <w:t>de</w:t>
      </w:r>
      <w:r>
        <w:rPr>
          <w:color w:val="222952"/>
          <w:spacing w:val="-12"/>
        </w:rPr>
        <w:t> </w:t>
      </w:r>
      <w:r>
        <w:rPr>
          <w:color w:val="222952"/>
        </w:rPr>
        <w:t>Desarrollo</w:t>
      </w:r>
      <w:r>
        <w:rPr>
          <w:color w:val="222952"/>
          <w:spacing w:val="-16"/>
        </w:rPr>
        <w:t> </w:t>
      </w:r>
      <w:r>
        <w:rPr>
          <w:color w:val="222952"/>
        </w:rPr>
        <w:t>Humano</w:t>
      </w:r>
      <w:r>
        <w:rPr>
          <w:color w:val="222952"/>
          <w:spacing w:val="-12"/>
        </w:rPr>
        <w:t> </w:t>
      </w:r>
      <w:r>
        <w:rPr>
          <w:color w:val="222952"/>
        </w:rPr>
        <w:t>e</w:t>
      </w:r>
      <w:r>
        <w:rPr>
          <w:color w:val="222952"/>
          <w:spacing w:val="-10"/>
        </w:rPr>
        <w:t> </w:t>
      </w:r>
      <w:r>
        <w:rPr>
          <w:color w:val="222952"/>
        </w:rPr>
        <w:t>Inclusión</w:t>
      </w:r>
      <w:r>
        <w:rPr>
          <w:color w:val="222952"/>
          <w:spacing w:val="-14"/>
        </w:rPr>
        <w:t> </w:t>
      </w:r>
      <w:r>
        <w:rPr>
          <w:color w:val="222952"/>
        </w:rPr>
        <w:t>Social y Presidenta Ejecutiva del IMAS</w:t>
      </w:r>
    </w:p>
    <w:p>
      <w:pPr>
        <w:pStyle w:val="Heading1"/>
        <w:spacing w:after="0"/>
        <w:jc w:val="center"/>
        <w:sectPr>
          <w:pgSz w:w="12240" w:h="15840"/>
          <w:pgMar w:header="0" w:footer="1376" w:top="1060" w:bottom="1560" w:left="1440" w:right="1080"/>
        </w:sectPr>
      </w:pPr>
    </w:p>
    <w:p>
      <w:pPr>
        <w:spacing w:before="73"/>
        <w:ind w:left="262" w:right="0" w:firstLine="0"/>
        <w:jc w:val="left"/>
        <w:rPr>
          <w:b/>
          <w:sz w:val="22"/>
        </w:rPr>
      </w:pPr>
      <w:r>
        <w:rPr>
          <w:b/>
          <w:sz w:val="22"/>
        </w:rPr>
        <w:drawing>
          <wp:anchor distT="0" distB="0" distL="0" distR="0" allowOverlap="1" layoutInCell="1" locked="0" behindDoc="1" simplePos="0" relativeHeight="485980672">
            <wp:simplePos x="0" y="0"/>
            <wp:positionH relativeFrom="page">
              <wp:posOffset>0</wp:posOffset>
            </wp:positionH>
            <wp:positionV relativeFrom="page">
              <wp:posOffset>38</wp:posOffset>
            </wp:positionV>
            <wp:extent cx="7763509" cy="9894316"/>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6" cstate="print"/>
                    <a:stretch>
                      <a:fillRect/>
                    </a:stretch>
                  </pic:blipFill>
                  <pic:spPr>
                    <a:xfrm>
                      <a:off x="0" y="0"/>
                      <a:ext cx="7763509" cy="9894316"/>
                    </a:xfrm>
                    <a:prstGeom prst="rect">
                      <a:avLst/>
                    </a:prstGeom>
                  </pic:spPr>
                </pic:pic>
              </a:graphicData>
            </a:graphic>
          </wp:anchor>
        </w:drawing>
      </w:r>
      <w:r>
        <w:rPr>
          <w:b/>
          <w:color w:val="365F91"/>
          <w:spacing w:val="-2"/>
          <w:sz w:val="22"/>
        </w:rPr>
        <w:t>Introducción</w:t>
      </w:r>
    </w:p>
    <w:p>
      <w:pPr>
        <w:pStyle w:val="BodyText"/>
        <w:spacing w:line="360" w:lineRule="auto" w:before="249"/>
        <w:ind w:left="262" w:right="614"/>
        <w:jc w:val="both"/>
      </w:pPr>
      <w:r>
        <w:rPr/>
        <w:t>La</w:t>
      </w:r>
      <w:r>
        <w:rPr>
          <w:spacing w:val="-13"/>
        </w:rPr>
        <w:t> </w:t>
      </w:r>
      <w:r>
        <w:rPr/>
        <w:t>Política</w:t>
      </w:r>
      <w:r>
        <w:rPr>
          <w:spacing w:val="-15"/>
        </w:rPr>
        <w:t> </w:t>
      </w:r>
      <w:r>
        <w:rPr/>
        <w:t>Nacional</w:t>
      </w:r>
      <w:r>
        <w:rPr>
          <w:spacing w:val="-13"/>
        </w:rPr>
        <w:t> </w:t>
      </w:r>
      <w:r>
        <w:rPr/>
        <w:t>de</w:t>
      </w:r>
      <w:r>
        <w:rPr>
          <w:spacing w:val="-13"/>
        </w:rPr>
        <w:t> </w:t>
      </w:r>
      <w:r>
        <w:rPr/>
        <w:t>Superación</w:t>
      </w:r>
      <w:r>
        <w:rPr>
          <w:spacing w:val="-13"/>
        </w:rPr>
        <w:t> </w:t>
      </w:r>
      <w:r>
        <w:rPr/>
        <w:t>de</w:t>
      </w:r>
      <w:r>
        <w:rPr>
          <w:spacing w:val="-15"/>
        </w:rPr>
        <w:t> </w:t>
      </w:r>
      <w:r>
        <w:rPr/>
        <w:t>la</w:t>
      </w:r>
      <w:r>
        <w:rPr>
          <w:spacing w:val="-12"/>
        </w:rPr>
        <w:t> </w:t>
      </w:r>
      <w:r>
        <w:rPr/>
        <w:t>Pobreza</w:t>
      </w:r>
      <w:r>
        <w:rPr>
          <w:spacing w:val="-16"/>
        </w:rPr>
        <w:t> </w:t>
      </w:r>
      <w:r>
        <w:rPr/>
        <w:t>y</w:t>
      </w:r>
      <w:r>
        <w:rPr>
          <w:spacing w:val="-11"/>
        </w:rPr>
        <w:t> </w:t>
      </w:r>
      <w:r>
        <w:rPr/>
        <w:t>la</w:t>
      </w:r>
      <w:r>
        <w:rPr>
          <w:spacing w:val="-12"/>
        </w:rPr>
        <w:t> </w:t>
      </w:r>
      <w:r>
        <w:rPr/>
        <w:t>Inclusión</w:t>
      </w:r>
      <w:r>
        <w:rPr>
          <w:spacing w:val="-13"/>
        </w:rPr>
        <w:t> </w:t>
      </w:r>
      <w:r>
        <w:rPr/>
        <w:t>Social</w:t>
      </w:r>
      <w:r>
        <w:rPr>
          <w:spacing w:val="-13"/>
        </w:rPr>
        <w:t> </w:t>
      </w:r>
      <w:r>
        <w:rPr/>
        <w:t>(PNSPIS)</w:t>
      </w:r>
      <w:r>
        <w:rPr>
          <w:spacing w:val="-11"/>
        </w:rPr>
        <w:t> </w:t>
      </w:r>
      <w:r>
        <w:rPr/>
        <w:t>2025-2035 “Costa Rica Impulsa” se inscribe dentro de los esfuerzos del Estado costarricense por avanzar de manera decidida hacia el cumplimiento de los Objetivos de Desarrollo Sostenible</w:t>
      </w:r>
      <w:r>
        <w:rPr>
          <w:spacing w:val="-9"/>
        </w:rPr>
        <w:t> </w:t>
      </w:r>
      <w:r>
        <w:rPr/>
        <w:t>(ODS),</w:t>
      </w:r>
      <w:r>
        <w:rPr>
          <w:spacing w:val="-8"/>
        </w:rPr>
        <w:t> </w:t>
      </w:r>
      <w:r>
        <w:rPr/>
        <w:t>con</w:t>
      </w:r>
      <w:r>
        <w:rPr>
          <w:spacing w:val="-9"/>
        </w:rPr>
        <w:t> </w:t>
      </w:r>
      <w:r>
        <w:rPr/>
        <w:t>especial</w:t>
      </w:r>
      <w:r>
        <w:rPr>
          <w:spacing w:val="-10"/>
        </w:rPr>
        <w:t> </w:t>
      </w:r>
      <w:r>
        <w:rPr/>
        <w:t>énfasis</w:t>
      </w:r>
      <w:r>
        <w:rPr>
          <w:spacing w:val="-11"/>
        </w:rPr>
        <w:t> </w:t>
      </w:r>
      <w:r>
        <w:rPr/>
        <w:t>en</w:t>
      </w:r>
      <w:r>
        <w:rPr>
          <w:spacing w:val="-12"/>
        </w:rPr>
        <w:t> </w:t>
      </w:r>
      <w:r>
        <w:rPr/>
        <w:t>el</w:t>
      </w:r>
      <w:r>
        <w:rPr>
          <w:spacing w:val="-12"/>
        </w:rPr>
        <w:t> </w:t>
      </w:r>
      <w:r>
        <w:rPr/>
        <w:t>Objetivo</w:t>
      </w:r>
      <w:r>
        <w:rPr>
          <w:spacing w:val="-9"/>
        </w:rPr>
        <w:t> </w:t>
      </w:r>
      <w:r>
        <w:rPr/>
        <w:t>1:</w:t>
      </w:r>
      <w:r>
        <w:rPr>
          <w:spacing w:val="-10"/>
        </w:rPr>
        <w:t> </w:t>
      </w:r>
      <w:r>
        <w:rPr/>
        <w:t>poner</w:t>
      </w:r>
      <w:r>
        <w:rPr>
          <w:spacing w:val="-10"/>
        </w:rPr>
        <w:t> </w:t>
      </w:r>
      <w:r>
        <w:rPr/>
        <w:t>fin</w:t>
      </w:r>
      <w:r>
        <w:rPr>
          <w:spacing w:val="-11"/>
        </w:rPr>
        <w:t> </w:t>
      </w:r>
      <w:r>
        <w:rPr/>
        <w:t>a</w:t>
      </w:r>
      <w:r>
        <w:rPr>
          <w:spacing w:val="-11"/>
        </w:rPr>
        <w:t> </w:t>
      </w:r>
      <w:r>
        <w:rPr/>
        <w:t>la</w:t>
      </w:r>
      <w:r>
        <w:rPr>
          <w:spacing w:val="-9"/>
        </w:rPr>
        <w:t> </w:t>
      </w:r>
      <w:r>
        <w:rPr/>
        <w:t>pobreza</w:t>
      </w:r>
      <w:r>
        <w:rPr>
          <w:spacing w:val="-9"/>
        </w:rPr>
        <w:t> </w:t>
      </w:r>
      <w:r>
        <w:rPr/>
        <w:t>en</w:t>
      </w:r>
      <w:r>
        <w:rPr>
          <w:spacing w:val="-11"/>
        </w:rPr>
        <w:t> </w:t>
      </w:r>
      <w:r>
        <w:rPr/>
        <w:t>todas</w:t>
      </w:r>
      <w:r>
        <w:rPr>
          <w:spacing w:val="-11"/>
        </w:rPr>
        <w:t> </w:t>
      </w:r>
      <w:r>
        <w:rPr/>
        <w:t>sus formas y en todo el mundo.</w:t>
      </w:r>
    </w:p>
    <w:p>
      <w:pPr>
        <w:pStyle w:val="BodyText"/>
        <w:spacing w:line="360" w:lineRule="auto" w:before="118"/>
        <w:ind w:left="262" w:right="613"/>
        <w:jc w:val="both"/>
      </w:pPr>
      <w:r>
        <w:rPr/>
        <w:t>Este compromiso es coherente con lo establecido en la Ley N.º 4760 del 30 de abril de 1971, Ley de Creación del Instituto Mixto de Ayuda Social (IMAS), cuyo artículo 2 indica que el fin de la institución es resolver el problema de la pobreza extrema en el país. Para ello, deberá planear, dirigir, ejecutar y controlar un plan nacional destinado a tal fin, utilizando todos los recursos humanos y económicos puestos a su disposición por empresarios, trabajadores, instituciones del sector público (nacionales o extranjeras), organizaciones privadas de toda naturaleza, instituciones religiosas y demás grupos interesados en participar en el Plan Nacional de Lucha contra la Pobreza.</w:t>
      </w:r>
    </w:p>
    <w:p>
      <w:pPr>
        <w:pStyle w:val="BodyText"/>
        <w:spacing w:line="360" w:lineRule="auto" w:before="121"/>
        <w:ind w:left="262" w:right="615"/>
        <w:jc w:val="both"/>
      </w:pPr>
      <w:r>
        <w:rPr/>
        <w:t>Además,</w:t>
      </w:r>
      <w:r>
        <w:rPr>
          <w:spacing w:val="-13"/>
        </w:rPr>
        <w:t> </w:t>
      </w:r>
      <w:r>
        <w:rPr/>
        <w:t>mediante</w:t>
      </w:r>
      <w:r>
        <w:rPr>
          <w:spacing w:val="-11"/>
        </w:rPr>
        <w:t> </w:t>
      </w:r>
      <w:r>
        <w:rPr/>
        <w:t>el</w:t>
      </w:r>
      <w:r>
        <w:rPr>
          <w:spacing w:val="-12"/>
        </w:rPr>
        <w:t> </w:t>
      </w:r>
      <w:r>
        <w:rPr/>
        <w:t>Acuerdo</w:t>
      </w:r>
      <w:r>
        <w:rPr>
          <w:spacing w:val="-12"/>
        </w:rPr>
        <w:t> </w:t>
      </w:r>
      <w:r>
        <w:rPr/>
        <w:t>de</w:t>
      </w:r>
      <w:r>
        <w:rPr>
          <w:spacing w:val="-9"/>
        </w:rPr>
        <w:t> </w:t>
      </w:r>
      <w:r>
        <w:rPr/>
        <w:t>Consejo</w:t>
      </w:r>
      <w:r>
        <w:rPr>
          <w:spacing w:val="-11"/>
        </w:rPr>
        <w:t> </w:t>
      </w:r>
      <w:r>
        <w:rPr/>
        <w:t>de</w:t>
      </w:r>
      <w:r>
        <w:rPr>
          <w:spacing w:val="-14"/>
        </w:rPr>
        <w:t> </w:t>
      </w:r>
      <w:r>
        <w:rPr/>
        <w:t>Gobierno</w:t>
      </w:r>
      <w:r>
        <w:rPr>
          <w:spacing w:val="-9"/>
        </w:rPr>
        <w:t> </w:t>
      </w:r>
      <w:r>
        <w:rPr/>
        <w:t>N.º</w:t>
      </w:r>
      <w:r>
        <w:rPr>
          <w:spacing w:val="-10"/>
        </w:rPr>
        <w:t> </w:t>
      </w:r>
      <w:r>
        <w:rPr/>
        <w:t>001-P</w:t>
      </w:r>
      <w:r>
        <w:rPr>
          <w:spacing w:val="-12"/>
        </w:rPr>
        <w:t> </w:t>
      </w:r>
      <w:r>
        <w:rPr/>
        <w:t>y</w:t>
      </w:r>
      <w:r>
        <w:rPr>
          <w:spacing w:val="-11"/>
        </w:rPr>
        <w:t> </w:t>
      </w:r>
      <w:r>
        <w:rPr/>
        <w:t>el</w:t>
      </w:r>
      <w:r>
        <w:rPr>
          <w:spacing w:val="-12"/>
        </w:rPr>
        <w:t> </w:t>
      </w:r>
      <w:r>
        <w:rPr/>
        <w:t>Decreto</w:t>
      </w:r>
      <w:r>
        <w:rPr>
          <w:spacing w:val="-11"/>
        </w:rPr>
        <w:t> </w:t>
      </w:r>
      <w:r>
        <w:rPr/>
        <w:t>Ejecutivo</w:t>
      </w:r>
      <w:r>
        <w:rPr>
          <w:spacing w:val="-12"/>
        </w:rPr>
        <w:t> </w:t>
      </w:r>
      <w:r>
        <w:rPr/>
        <w:t>N.º 43580-MP-PLAN, se constituye el Sector Bienestar, Trabajo y Desarrollo Humano, cuya rectoría</w:t>
      </w:r>
      <w:r>
        <w:rPr>
          <w:spacing w:val="-12"/>
        </w:rPr>
        <w:t> </w:t>
      </w:r>
      <w:r>
        <w:rPr/>
        <w:t>recae</w:t>
      </w:r>
      <w:r>
        <w:rPr>
          <w:spacing w:val="-10"/>
        </w:rPr>
        <w:t> </w:t>
      </w:r>
      <w:r>
        <w:rPr/>
        <w:t>en</w:t>
      </w:r>
      <w:r>
        <w:rPr>
          <w:spacing w:val="-13"/>
        </w:rPr>
        <w:t> </w:t>
      </w:r>
      <w:r>
        <w:rPr/>
        <w:t>la</w:t>
      </w:r>
      <w:r>
        <w:rPr>
          <w:spacing w:val="-12"/>
        </w:rPr>
        <w:t> </w:t>
      </w:r>
      <w:r>
        <w:rPr/>
        <w:t>persona</w:t>
      </w:r>
      <w:r>
        <w:rPr>
          <w:spacing w:val="-10"/>
        </w:rPr>
        <w:t> </w:t>
      </w:r>
      <w:r>
        <w:rPr/>
        <w:t>jerarca</w:t>
      </w:r>
      <w:r>
        <w:rPr>
          <w:spacing w:val="-10"/>
        </w:rPr>
        <w:t> </w:t>
      </w:r>
      <w:r>
        <w:rPr/>
        <w:t>del</w:t>
      </w:r>
      <w:r>
        <w:rPr>
          <w:spacing w:val="-13"/>
        </w:rPr>
        <w:t> </w:t>
      </w:r>
      <w:r>
        <w:rPr/>
        <w:t>Ministerio</w:t>
      </w:r>
      <w:r>
        <w:rPr>
          <w:spacing w:val="-12"/>
        </w:rPr>
        <w:t> </w:t>
      </w:r>
      <w:r>
        <w:rPr/>
        <w:t>de</w:t>
      </w:r>
      <w:r>
        <w:rPr>
          <w:spacing w:val="-13"/>
        </w:rPr>
        <w:t> </w:t>
      </w:r>
      <w:r>
        <w:rPr/>
        <w:t>Desarrollo</w:t>
      </w:r>
      <w:r>
        <w:rPr>
          <w:spacing w:val="-10"/>
        </w:rPr>
        <w:t> </w:t>
      </w:r>
      <w:r>
        <w:rPr/>
        <w:t>Humano</w:t>
      </w:r>
      <w:r>
        <w:rPr>
          <w:spacing w:val="-13"/>
        </w:rPr>
        <w:t> </w:t>
      </w:r>
      <w:r>
        <w:rPr/>
        <w:t>e</w:t>
      </w:r>
      <w:r>
        <w:rPr>
          <w:spacing w:val="-12"/>
        </w:rPr>
        <w:t> </w:t>
      </w:r>
      <w:r>
        <w:rPr/>
        <w:t>Inclusión</w:t>
      </w:r>
      <w:r>
        <w:rPr>
          <w:spacing w:val="-7"/>
        </w:rPr>
        <w:t> </w:t>
      </w:r>
      <w:r>
        <w:rPr/>
        <w:t>Social, quien a su vez ejerce la Presidencia Ejecutiva del IMAS. En ese marco, le corresponde definir estrategias de articulación interinstitucional e intersectorial, con el fin de impulsar procesos que promuevan la movilidad social de las poblaciones en situación de pobreza, mediante atención integral y coordinada, con un</w:t>
      </w:r>
      <w:r>
        <w:rPr>
          <w:spacing w:val="-2"/>
        </w:rPr>
        <w:t> </w:t>
      </w:r>
      <w:r>
        <w:rPr/>
        <w:t>enfoque centrado en el</w:t>
      </w:r>
      <w:r>
        <w:rPr>
          <w:spacing w:val="-1"/>
        </w:rPr>
        <w:t> </w:t>
      </w:r>
      <w:r>
        <w:rPr/>
        <w:t>fortalecimiento de la</w:t>
      </w:r>
      <w:r>
        <w:rPr>
          <w:spacing w:val="-2"/>
        </w:rPr>
        <w:t> </w:t>
      </w:r>
      <w:r>
        <w:rPr/>
        <w:t>educación, la</w:t>
      </w:r>
      <w:r>
        <w:rPr>
          <w:spacing w:val="-2"/>
        </w:rPr>
        <w:t> </w:t>
      </w:r>
      <w:r>
        <w:rPr/>
        <w:t>generación</w:t>
      </w:r>
      <w:r>
        <w:rPr>
          <w:spacing w:val="-2"/>
        </w:rPr>
        <w:t> </w:t>
      </w:r>
      <w:r>
        <w:rPr/>
        <w:t>de</w:t>
      </w:r>
      <w:r>
        <w:rPr>
          <w:spacing w:val="-2"/>
        </w:rPr>
        <w:t> </w:t>
      </w:r>
      <w:r>
        <w:rPr/>
        <w:t>empleo,</w:t>
      </w:r>
      <w:r>
        <w:rPr>
          <w:spacing w:val="-3"/>
        </w:rPr>
        <w:t> </w:t>
      </w:r>
      <w:r>
        <w:rPr/>
        <w:t>el</w:t>
      </w:r>
      <w:r>
        <w:rPr>
          <w:spacing w:val="-3"/>
        </w:rPr>
        <w:t> </w:t>
      </w:r>
      <w:r>
        <w:rPr/>
        <w:t>fomento</w:t>
      </w:r>
      <w:r>
        <w:rPr>
          <w:spacing w:val="-2"/>
        </w:rPr>
        <w:t> </w:t>
      </w:r>
      <w:r>
        <w:rPr/>
        <w:t>a</w:t>
      </w:r>
      <w:r>
        <w:rPr>
          <w:spacing w:val="-1"/>
        </w:rPr>
        <w:t> </w:t>
      </w:r>
      <w:r>
        <w:rPr/>
        <w:t>la</w:t>
      </w:r>
      <w:r>
        <w:rPr>
          <w:spacing w:val="-2"/>
        </w:rPr>
        <w:t> </w:t>
      </w:r>
      <w:r>
        <w:rPr/>
        <w:t>producción</w:t>
      </w:r>
      <w:r>
        <w:rPr>
          <w:spacing w:val="-2"/>
        </w:rPr>
        <w:t> </w:t>
      </w:r>
      <w:r>
        <w:rPr/>
        <w:t>y, de</w:t>
      </w:r>
      <w:r>
        <w:rPr>
          <w:spacing w:val="-4"/>
        </w:rPr>
        <w:t> </w:t>
      </w:r>
      <w:r>
        <w:rPr/>
        <w:t>forma</w:t>
      </w:r>
      <w:r>
        <w:rPr>
          <w:spacing w:val="-4"/>
        </w:rPr>
        <w:t> </w:t>
      </w:r>
      <w:r>
        <w:rPr/>
        <w:t>transversal, en la protección social de las poblaciones más vulnerables.</w:t>
      </w:r>
    </w:p>
    <w:p>
      <w:pPr>
        <w:pStyle w:val="BodyText"/>
        <w:spacing w:line="360" w:lineRule="auto" w:before="120"/>
        <w:ind w:left="262" w:right="614"/>
        <w:jc w:val="both"/>
      </w:pPr>
      <w:r>
        <w:rPr/>
        <w:t>En este contexto, la presente Política denominada “Costa Rica Impulsa” se plantea como un instrumento de articulación del Sector Social</w:t>
      </w:r>
      <w:r>
        <w:rPr>
          <w:spacing w:val="-1"/>
        </w:rPr>
        <w:t> </w:t>
      </w:r>
      <w:r>
        <w:rPr/>
        <w:t>para el</w:t>
      </w:r>
      <w:r>
        <w:rPr>
          <w:spacing w:val="-1"/>
        </w:rPr>
        <w:t> </w:t>
      </w:r>
      <w:r>
        <w:rPr/>
        <w:t>periodo 2025-2035 y se estructura en diez capítulos:</w:t>
      </w:r>
    </w:p>
    <w:p>
      <w:pPr>
        <w:pStyle w:val="ListParagraph"/>
        <w:numPr>
          <w:ilvl w:val="0"/>
          <w:numId w:val="9"/>
        </w:numPr>
        <w:tabs>
          <w:tab w:pos="1223" w:val="left" w:leader="none"/>
        </w:tabs>
        <w:spacing w:line="360" w:lineRule="auto" w:before="120" w:after="0"/>
        <w:ind w:left="981" w:right="616" w:firstLine="0"/>
        <w:jc w:val="both"/>
        <w:rPr>
          <w:sz w:val="22"/>
        </w:rPr>
      </w:pPr>
      <w:r>
        <w:rPr>
          <w:sz w:val="22"/>
        </w:rPr>
        <w:t>El</w:t>
      </w:r>
      <w:r>
        <w:rPr>
          <w:spacing w:val="-10"/>
          <w:sz w:val="22"/>
        </w:rPr>
        <w:t> </w:t>
      </w:r>
      <w:r>
        <w:rPr>
          <w:sz w:val="22"/>
        </w:rPr>
        <w:t>primer</w:t>
      </w:r>
      <w:r>
        <w:rPr>
          <w:spacing w:val="-9"/>
          <w:sz w:val="22"/>
        </w:rPr>
        <w:t> </w:t>
      </w:r>
      <w:r>
        <w:rPr>
          <w:sz w:val="22"/>
        </w:rPr>
        <w:t>capítulo</w:t>
      </w:r>
      <w:r>
        <w:rPr>
          <w:spacing w:val="-10"/>
          <w:sz w:val="22"/>
        </w:rPr>
        <w:t> </w:t>
      </w:r>
      <w:r>
        <w:rPr>
          <w:sz w:val="22"/>
        </w:rPr>
        <w:t>presenta</w:t>
      </w:r>
      <w:r>
        <w:rPr>
          <w:spacing w:val="-10"/>
          <w:sz w:val="22"/>
        </w:rPr>
        <w:t> </w:t>
      </w:r>
      <w:r>
        <w:rPr>
          <w:sz w:val="22"/>
        </w:rPr>
        <w:t>un</w:t>
      </w:r>
      <w:r>
        <w:rPr>
          <w:spacing w:val="-10"/>
          <w:sz w:val="22"/>
        </w:rPr>
        <w:t> </w:t>
      </w:r>
      <w:r>
        <w:rPr>
          <w:sz w:val="22"/>
        </w:rPr>
        <w:t>recuento</w:t>
      </w:r>
      <w:r>
        <w:rPr>
          <w:spacing w:val="-10"/>
          <w:sz w:val="22"/>
        </w:rPr>
        <w:t> </w:t>
      </w:r>
      <w:r>
        <w:rPr>
          <w:sz w:val="22"/>
        </w:rPr>
        <w:t>histórico</w:t>
      </w:r>
      <w:r>
        <w:rPr>
          <w:spacing w:val="-7"/>
          <w:sz w:val="22"/>
        </w:rPr>
        <w:t> </w:t>
      </w:r>
      <w:r>
        <w:rPr>
          <w:sz w:val="22"/>
        </w:rPr>
        <w:t>del</w:t>
      </w:r>
      <w:r>
        <w:rPr>
          <w:spacing w:val="-10"/>
          <w:sz w:val="22"/>
        </w:rPr>
        <w:t> </w:t>
      </w:r>
      <w:r>
        <w:rPr>
          <w:sz w:val="22"/>
        </w:rPr>
        <w:t>tratamiento</w:t>
      </w:r>
      <w:r>
        <w:rPr>
          <w:spacing w:val="-10"/>
          <w:sz w:val="22"/>
        </w:rPr>
        <w:t> </w:t>
      </w:r>
      <w:r>
        <w:rPr>
          <w:sz w:val="22"/>
        </w:rPr>
        <w:t>de</w:t>
      </w:r>
      <w:r>
        <w:rPr>
          <w:spacing w:val="-10"/>
          <w:sz w:val="22"/>
        </w:rPr>
        <w:t> </w:t>
      </w:r>
      <w:r>
        <w:rPr>
          <w:sz w:val="22"/>
        </w:rPr>
        <w:t>la</w:t>
      </w:r>
      <w:r>
        <w:rPr>
          <w:spacing w:val="-10"/>
          <w:sz w:val="22"/>
        </w:rPr>
        <w:t> </w:t>
      </w:r>
      <w:r>
        <w:rPr>
          <w:sz w:val="22"/>
        </w:rPr>
        <w:t>pobreza</w:t>
      </w:r>
      <w:r>
        <w:rPr>
          <w:spacing w:val="-10"/>
          <w:sz w:val="22"/>
        </w:rPr>
        <w:t> </w:t>
      </w:r>
      <w:r>
        <w:rPr>
          <w:sz w:val="22"/>
        </w:rPr>
        <w:t>en la</w:t>
      </w:r>
      <w:r>
        <w:rPr>
          <w:spacing w:val="-5"/>
          <w:sz w:val="22"/>
        </w:rPr>
        <w:t> </w:t>
      </w:r>
      <w:r>
        <w:rPr>
          <w:sz w:val="22"/>
        </w:rPr>
        <w:t>agenda</w:t>
      </w:r>
      <w:r>
        <w:rPr>
          <w:spacing w:val="-5"/>
          <w:sz w:val="22"/>
        </w:rPr>
        <w:t> </w:t>
      </w:r>
      <w:r>
        <w:rPr>
          <w:sz w:val="22"/>
        </w:rPr>
        <w:t>nacional,</w:t>
      </w:r>
      <w:r>
        <w:rPr>
          <w:spacing w:val="-6"/>
          <w:sz w:val="22"/>
        </w:rPr>
        <w:t> </w:t>
      </w:r>
      <w:r>
        <w:rPr>
          <w:sz w:val="22"/>
        </w:rPr>
        <w:t>destacando</w:t>
      </w:r>
      <w:r>
        <w:rPr>
          <w:spacing w:val="-5"/>
          <w:sz w:val="22"/>
        </w:rPr>
        <w:t> </w:t>
      </w:r>
      <w:r>
        <w:rPr>
          <w:sz w:val="22"/>
        </w:rPr>
        <w:t>los</w:t>
      </w:r>
      <w:r>
        <w:rPr>
          <w:spacing w:val="-5"/>
          <w:sz w:val="22"/>
        </w:rPr>
        <w:t> </w:t>
      </w:r>
      <w:r>
        <w:rPr>
          <w:sz w:val="22"/>
        </w:rPr>
        <w:t>principales</w:t>
      </w:r>
      <w:r>
        <w:rPr>
          <w:spacing w:val="-5"/>
          <w:sz w:val="22"/>
        </w:rPr>
        <w:t> </w:t>
      </w:r>
      <w:r>
        <w:rPr>
          <w:sz w:val="22"/>
        </w:rPr>
        <w:t>hitos</w:t>
      </w:r>
      <w:r>
        <w:rPr>
          <w:spacing w:val="-5"/>
          <w:sz w:val="22"/>
        </w:rPr>
        <w:t> </w:t>
      </w:r>
      <w:r>
        <w:rPr>
          <w:sz w:val="22"/>
        </w:rPr>
        <w:t>que</w:t>
      </w:r>
      <w:r>
        <w:rPr>
          <w:spacing w:val="-7"/>
          <w:sz w:val="22"/>
        </w:rPr>
        <w:t> </w:t>
      </w:r>
      <w:r>
        <w:rPr>
          <w:sz w:val="22"/>
        </w:rPr>
        <w:t>han</w:t>
      </w:r>
      <w:r>
        <w:rPr>
          <w:spacing w:val="-7"/>
          <w:sz w:val="22"/>
        </w:rPr>
        <w:t> </w:t>
      </w:r>
      <w:r>
        <w:rPr>
          <w:sz w:val="22"/>
        </w:rPr>
        <w:t>marcado</w:t>
      </w:r>
      <w:r>
        <w:rPr>
          <w:spacing w:val="-7"/>
          <w:sz w:val="22"/>
        </w:rPr>
        <w:t> </w:t>
      </w:r>
      <w:r>
        <w:rPr>
          <w:sz w:val="22"/>
        </w:rPr>
        <w:t>su</w:t>
      </w:r>
      <w:r>
        <w:rPr>
          <w:spacing w:val="-7"/>
          <w:sz w:val="22"/>
        </w:rPr>
        <w:t> </w:t>
      </w:r>
      <w:r>
        <w:rPr>
          <w:sz w:val="22"/>
        </w:rPr>
        <w:t>evolución en el desarrollo del país.</w:t>
      </w:r>
    </w:p>
    <w:p>
      <w:pPr>
        <w:pStyle w:val="ListParagraph"/>
        <w:numPr>
          <w:ilvl w:val="0"/>
          <w:numId w:val="9"/>
        </w:numPr>
        <w:tabs>
          <w:tab w:pos="1239" w:val="left" w:leader="none"/>
        </w:tabs>
        <w:spacing w:line="360" w:lineRule="auto" w:before="122" w:after="0"/>
        <w:ind w:left="981" w:right="617" w:firstLine="0"/>
        <w:jc w:val="both"/>
        <w:rPr>
          <w:sz w:val="22"/>
        </w:rPr>
      </w:pPr>
      <w:r>
        <w:rPr>
          <w:sz w:val="22"/>
        </w:rPr>
        <w:t>El segundo capítulo detalla la normativa nacional e internacional relevante, que constituye</w:t>
      </w:r>
      <w:r>
        <w:rPr>
          <w:spacing w:val="-14"/>
          <w:sz w:val="22"/>
        </w:rPr>
        <w:t> </w:t>
      </w:r>
      <w:r>
        <w:rPr>
          <w:sz w:val="22"/>
        </w:rPr>
        <w:t>el</w:t>
      </w:r>
      <w:r>
        <w:rPr>
          <w:spacing w:val="-15"/>
          <w:sz w:val="22"/>
        </w:rPr>
        <w:t> </w:t>
      </w:r>
      <w:r>
        <w:rPr>
          <w:sz w:val="22"/>
        </w:rPr>
        <w:t>marco</w:t>
      </w:r>
      <w:r>
        <w:rPr>
          <w:spacing w:val="-13"/>
          <w:sz w:val="22"/>
        </w:rPr>
        <w:t> </w:t>
      </w:r>
      <w:r>
        <w:rPr>
          <w:sz w:val="22"/>
        </w:rPr>
        <w:t>de</w:t>
      </w:r>
      <w:r>
        <w:rPr>
          <w:spacing w:val="-14"/>
          <w:sz w:val="22"/>
        </w:rPr>
        <w:t> </w:t>
      </w:r>
      <w:r>
        <w:rPr>
          <w:sz w:val="22"/>
        </w:rPr>
        <w:t>referencia</w:t>
      </w:r>
      <w:r>
        <w:rPr>
          <w:spacing w:val="-14"/>
          <w:sz w:val="22"/>
        </w:rPr>
        <w:t> </w:t>
      </w:r>
      <w:r>
        <w:rPr>
          <w:sz w:val="22"/>
        </w:rPr>
        <w:t>jurídico</w:t>
      </w:r>
      <w:r>
        <w:rPr>
          <w:spacing w:val="-14"/>
          <w:sz w:val="22"/>
        </w:rPr>
        <w:t> </w:t>
      </w:r>
      <w:r>
        <w:rPr>
          <w:sz w:val="22"/>
        </w:rPr>
        <w:t>y</w:t>
      </w:r>
      <w:r>
        <w:rPr>
          <w:spacing w:val="-11"/>
          <w:sz w:val="22"/>
        </w:rPr>
        <w:t> </w:t>
      </w:r>
      <w:r>
        <w:rPr>
          <w:sz w:val="22"/>
        </w:rPr>
        <w:t>político</w:t>
      </w:r>
      <w:r>
        <w:rPr>
          <w:spacing w:val="-14"/>
          <w:sz w:val="22"/>
        </w:rPr>
        <w:t> </w:t>
      </w:r>
      <w:r>
        <w:rPr>
          <w:sz w:val="22"/>
        </w:rPr>
        <w:t>sobre</w:t>
      </w:r>
      <w:r>
        <w:rPr>
          <w:spacing w:val="-14"/>
          <w:sz w:val="22"/>
        </w:rPr>
        <w:t> </w:t>
      </w:r>
      <w:r>
        <w:rPr>
          <w:sz w:val="22"/>
        </w:rPr>
        <w:t>el</w:t>
      </w:r>
      <w:r>
        <w:rPr>
          <w:spacing w:val="-12"/>
          <w:sz w:val="22"/>
        </w:rPr>
        <w:t> </w:t>
      </w:r>
      <w:r>
        <w:rPr>
          <w:sz w:val="22"/>
        </w:rPr>
        <w:t>cual</w:t>
      </w:r>
      <w:r>
        <w:rPr>
          <w:spacing w:val="-12"/>
          <w:sz w:val="22"/>
        </w:rPr>
        <w:t> </w:t>
      </w:r>
      <w:r>
        <w:rPr>
          <w:sz w:val="22"/>
        </w:rPr>
        <w:t>se</w:t>
      </w:r>
      <w:r>
        <w:rPr>
          <w:spacing w:val="-14"/>
          <w:sz w:val="22"/>
        </w:rPr>
        <w:t> </w:t>
      </w:r>
      <w:r>
        <w:rPr>
          <w:sz w:val="22"/>
        </w:rPr>
        <w:t>fundamenta</w:t>
      </w:r>
      <w:r>
        <w:rPr>
          <w:spacing w:val="-11"/>
          <w:sz w:val="22"/>
        </w:rPr>
        <w:t> </w:t>
      </w:r>
      <w:r>
        <w:rPr>
          <w:sz w:val="22"/>
        </w:rPr>
        <w:t>esta </w:t>
      </w:r>
      <w:r>
        <w:rPr>
          <w:spacing w:val="-2"/>
          <w:sz w:val="22"/>
        </w:rPr>
        <w:t>Política.</w:t>
      </w:r>
    </w:p>
    <w:p>
      <w:pPr>
        <w:pStyle w:val="ListParagraph"/>
        <w:spacing w:after="0" w:line="360" w:lineRule="auto"/>
        <w:jc w:val="both"/>
        <w:rPr>
          <w:sz w:val="22"/>
        </w:rPr>
        <w:sectPr>
          <w:pgSz w:w="12240" w:h="15840"/>
          <w:pgMar w:header="0" w:footer="1376" w:top="1180" w:bottom="1560" w:left="1440" w:right="1080"/>
        </w:sectPr>
      </w:pPr>
    </w:p>
    <w:p>
      <w:pPr>
        <w:pStyle w:val="ListParagraph"/>
        <w:numPr>
          <w:ilvl w:val="0"/>
          <w:numId w:val="9"/>
        </w:numPr>
        <w:tabs>
          <w:tab w:pos="1261" w:val="left" w:leader="none"/>
        </w:tabs>
        <w:spacing w:line="360" w:lineRule="auto" w:before="73" w:after="0"/>
        <w:ind w:left="981" w:right="612" w:firstLine="0"/>
        <w:jc w:val="both"/>
        <w:rPr>
          <w:sz w:val="22"/>
        </w:rPr>
      </w:pPr>
      <w:r>
        <w:rPr>
          <w:sz w:val="22"/>
        </w:rPr>
        <w:drawing>
          <wp:anchor distT="0" distB="0" distL="0" distR="0" allowOverlap="1" layoutInCell="1" locked="0" behindDoc="1" simplePos="0" relativeHeight="485981184">
            <wp:simplePos x="0" y="0"/>
            <wp:positionH relativeFrom="page">
              <wp:posOffset>0</wp:posOffset>
            </wp:positionH>
            <wp:positionV relativeFrom="page">
              <wp:posOffset>38</wp:posOffset>
            </wp:positionV>
            <wp:extent cx="7763509" cy="9894316"/>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6" cstate="print"/>
                    <a:stretch>
                      <a:fillRect/>
                    </a:stretch>
                  </pic:blipFill>
                  <pic:spPr>
                    <a:xfrm>
                      <a:off x="0" y="0"/>
                      <a:ext cx="7763509" cy="9894316"/>
                    </a:xfrm>
                    <a:prstGeom prst="rect">
                      <a:avLst/>
                    </a:prstGeom>
                  </pic:spPr>
                </pic:pic>
              </a:graphicData>
            </a:graphic>
          </wp:anchor>
        </w:drawing>
      </w:r>
      <w:r>
        <w:rPr>
          <w:sz w:val="22"/>
        </w:rPr>
        <w:t>El tercer capítulo ofrece datos sobre la evolución reciente de la pobreza y la exclusión social en Costa Rica, a partir de información actualizada del Instituto Nacional de Estadística y Censos (INEC), hasta el año 2024. Asimismo, se ofrece bajo la técnica del árbol de problema del análisis diagnóstico del complejo problemático de la pobreza, lo cual es insumo necesario para la definición de estrategias de acción.</w:t>
      </w:r>
    </w:p>
    <w:p>
      <w:pPr>
        <w:pStyle w:val="ListParagraph"/>
        <w:numPr>
          <w:ilvl w:val="0"/>
          <w:numId w:val="9"/>
        </w:numPr>
        <w:tabs>
          <w:tab w:pos="1251" w:val="left" w:leader="none"/>
        </w:tabs>
        <w:spacing w:line="360" w:lineRule="auto" w:before="121" w:after="0"/>
        <w:ind w:left="981" w:right="614" w:firstLine="0"/>
        <w:jc w:val="both"/>
        <w:rPr>
          <w:sz w:val="22"/>
        </w:rPr>
      </w:pPr>
      <w:r>
        <w:rPr>
          <w:sz w:val="22"/>
        </w:rPr>
        <w:t>En el cuarto capítulo, se define la población objetivo a la cual va dirigida esta política,</w:t>
      </w:r>
      <w:r>
        <w:rPr>
          <w:spacing w:val="-8"/>
          <w:sz w:val="22"/>
        </w:rPr>
        <w:t> </w:t>
      </w:r>
      <w:r>
        <w:rPr>
          <w:sz w:val="22"/>
        </w:rPr>
        <w:t>identificando</w:t>
      </w:r>
      <w:r>
        <w:rPr>
          <w:spacing w:val="-7"/>
          <w:sz w:val="22"/>
        </w:rPr>
        <w:t> </w:t>
      </w:r>
      <w:r>
        <w:rPr>
          <w:sz w:val="22"/>
        </w:rPr>
        <w:t>dos</w:t>
      </w:r>
      <w:r>
        <w:rPr>
          <w:spacing w:val="-7"/>
          <w:sz w:val="22"/>
        </w:rPr>
        <w:t> </w:t>
      </w:r>
      <w:r>
        <w:rPr>
          <w:sz w:val="22"/>
        </w:rPr>
        <w:t>grupos</w:t>
      </w:r>
      <w:r>
        <w:rPr>
          <w:spacing w:val="-10"/>
          <w:sz w:val="22"/>
        </w:rPr>
        <w:t> </w:t>
      </w:r>
      <w:r>
        <w:rPr>
          <w:sz w:val="22"/>
        </w:rPr>
        <w:t>poblacionales</w:t>
      </w:r>
      <w:r>
        <w:rPr>
          <w:spacing w:val="-7"/>
          <w:sz w:val="22"/>
        </w:rPr>
        <w:t> </w:t>
      </w:r>
      <w:r>
        <w:rPr>
          <w:sz w:val="22"/>
        </w:rPr>
        <w:t>en</w:t>
      </w:r>
      <w:r>
        <w:rPr>
          <w:spacing w:val="-7"/>
          <w:sz w:val="22"/>
        </w:rPr>
        <w:t> </w:t>
      </w:r>
      <w:r>
        <w:rPr>
          <w:sz w:val="22"/>
        </w:rPr>
        <w:t>pobreza</w:t>
      </w:r>
      <w:r>
        <w:rPr>
          <w:spacing w:val="-10"/>
          <w:sz w:val="22"/>
        </w:rPr>
        <w:t> </w:t>
      </w:r>
      <w:r>
        <w:rPr>
          <w:sz w:val="22"/>
        </w:rPr>
        <w:t>en</w:t>
      </w:r>
      <w:r>
        <w:rPr>
          <w:spacing w:val="-8"/>
          <w:sz w:val="22"/>
        </w:rPr>
        <w:t> </w:t>
      </w:r>
      <w:r>
        <w:rPr>
          <w:sz w:val="22"/>
        </w:rPr>
        <w:t>los</w:t>
      </w:r>
      <w:r>
        <w:rPr>
          <w:spacing w:val="-10"/>
          <w:sz w:val="22"/>
        </w:rPr>
        <w:t> </w:t>
      </w:r>
      <w:r>
        <w:rPr>
          <w:sz w:val="22"/>
        </w:rPr>
        <w:t>cuales</w:t>
      </w:r>
      <w:r>
        <w:rPr>
          <w:spacing w:val="-7"/>
          <w:sz w:val="22"/>
        </w:rPr>
        <w:t> </w:t>
      </w:r>
      <w:r>
        <w:rPr>
          <w:sz w:val="22"/>
        </w:rPr>
        <w:t>incidir</w:t>
      </w:r>
      <w:r>
        <w:rPr>
          <w:spacing w:val="-6"/>
          <w:sz w:val="22"/>
        </w:rPr>
        <w:t> </w:t>
      </w:r>
      <w:r>
        <w:rPr>
          <w:sz w:val="22"/>
        </w:rPr>
        <w:t>con estrategias diferenciadas de acción. Asimismo, se plantea el uso del SINIRUBE como la herramienta para la identificación, registro, clasificación y monitoreo de la población y las acciones desarrolladas.</w:t>
      </w:r>
    </w:p>
    <w:p>
      <w:pPr>
        <w:pStyle w:val="ListParagraph"/>
        <w:numPr>
          <w:ilvl w:val="0"/>
          <w:numId w:val="9"/>
        </w:numPr>
        <w:tabs>
          <w:tab w:pos="1244" w:val="left" w:leader="none"/>
        </w:tabs>
        <w:spacing w:line="360" w:lineRule="auto" w:before="121" w:after="0"/>
        <w:ind w:left="981" w:right="621" w:firstLine="0"/>
        <w:jc w:val="both"/>
        <w:rPr>
          <w:sz w:val="22"/>
        </w:rPr>
      </w:pPr>
      <w:r>
        <w:rPr>
          <w:sz w:val="22"/>
        </w:rPr>
        <w:t>El quinto capítulo desarrolla los principios y enfoques rectores de esta Política, los cuales orientan la formulación e implementación de las acciones estratégicas.</w:t>
      </w:r>
    </w:p>
    <w:p>
      <w:pPr>
        <w:pStyle w:val="ListParagraph"/>
        <w:numPr>
          <w:ilvl w:val="0"/>
          <w:numId w:val="9"/>
        </w:numPr>
        <w:tabs>
          <w:tab w:pos="1273" w:val="left" w:leader="none"/>
        </w:tabs>
        <w:spacing w:line="360" w:lineRule="auto" w:before="120" w:after="0"/>
        <w:ind w:left="981" w:right="619" w:firstLine="0"/>
        <w:jc w:val="both"/>
        <w:rPr>
          <w:sz w:val="22"/>
        </w:rPr>
      </w:pPr>
      <w:r>
        <w:rPr>
          <w:sz w:val="22"/>
        </w:rPr>
        <w:t>El sexto capítulo establece el marco estratégico, compuesto por cuatro ejes </w:t>
      </w:r>
      <w:r>
        <w:rPr>
          <w:spacing w:val="-2"/>
          <w:sz w:val="22"/>
        </w:rPr>
        <w:t>fundamentales:</w:t>
      </w:r>
    </w:p>
    <w:p>
      <w:pPr>
        <w:pStyle w:val="ListParagraph"/>
        <w:numPr>
          <w:ilvl w:val="1"/>
          <w:numId w:val="9"/>
        </w:numPr>
        <w:tabs>
          <w:tab w:pos="1340" w:val="left" w:leader="none"/>
        </w:tabs>
        <w:spacing w:line="240" w:lineRule="auto" w:before="119" w:after="0"/>
        <w:ind w:left="1340" w:right="0" w:hanging="359"/>
        <w:jc w:val="both"/>
        <w:rPr>
          <w:sz w:val="22"/>
        </w:rPr>
      </w:pPr>
      <w:r>
        <w:rPr>
          <w:sz w:val="22"/>
        </w:rPr>
        <w:t>Articulación</w:t>
      </w:r>
      <w:r>
        <w:rPr>
          <w:spacing w:val="-9"/>
          <w:sz w:val="22"/>
        </w:rPr>
        <w:t> </w:t>
      </w:r>
      <w:r>
        <w:rPr>
          <w:sz w:val="22"/>
        </w:rPr>
        <w:t>y</w:t>
      </w:r>
      <w:r>
        <w:rPr>
          <w:spacing w:val="-11"/>
          <w:sz w:val="22"/>
        </w:rPr>
        <w:t> </w:t>
      </w:r>
      <w:r>
        <w:rPr>
          <w:sz w:val="22"/>
        </w:rPr>
        <w:t>coordinación</w:t>
      </w:r>
      <w:r>
        <w:rPr>
          <w:spacing w:val="-8"/>
          <w:sz w:val="22"/>
        </w:rPr>
        <w:t> </w:t>
      </w:r>
      <w:r>
        <w:rPr>
          <w:spacing w:val="-2"/>
          <w:sz w:val="22"/>
        </w:rPr>
        <w:t>interinstitucional</w:t>
      </w:r>
    </w:p>
    <w:p>
      <w:pPr>
        <w:pStyle w:val="ListParagraph"/>
        <w:numPr>
          <w:ilvl w:val="1"/>
          <w:numId w:val="9"/>
        </w:numPr>
        <w:tabs>
          <w:tab w:pos="1340" w:val="left" w:leader="none"/>
        </w:tabs>
        <w:spacing w:line="240" w:lineRule="auto" w:before="247" w:after="0"/>
        <w:ind w:left="1340" w:right="0" w:hanging="359"/>
        <w:jc w:val="both"/>
        <w:rPr>
          <w:sz w:val="22"/>
        </w:rPr>
      </w:pPr>
      <w:r>
        <w:rPr>
          <w:sz w:val="22"/>
        </w:rPr>
        <w:t>Impulso</w:t>
      </w:r>
      <w:r>
        <w:rPr>
          <w:spacing w:val="-6"/>
          <w:sz w:val="22"/>
        </w:rPr>
        <w:t> </w:t>
      </w:r>
      <w:r>
        <w:rPr>
          <w:sz w:val="22"/>
        </w:rPr>
        <w:t>a</w:t>
      </w:r>
      <w:r>
        <w:rPr>
          <w:spacing w:val="-4"/>
          <w:sz w:val="22"/>
        </w:rPr>
        <w:t> </w:t>
      </w:r>
      <w:r>
        <w:rPr>
          <w:sz w:val="22"/>
        </w:rPr>
        <w:t>la</w:t>
      </w:r>
      <w:r>
        <w:rPr>
          <w:spacing w:val="-6"/>
          <w:sz w:val="22"/>
        </w:rPr>
        <w:t> </w:t>
      </w:r>
      <w:r>
        <w:rPr>
          <w:sz w:val="22"/>
        </w:rPr>
        <w:t>movilidad</w:t>
      </w:r>
      <w:r>
        <w:rPr>
          <w:spacing w:val="-4"/>
          <w:sz w:val="22"/>
        </w:rPr>
        <w:t> </w:t>
      </w:r>
      <w:r>
        <w:rPr>
          <w:spacing w:val="-2"/>
          <w:sz w:val="22"/>
        </w:rPr>
        <w:t>social.</w:t>
      </w:r>
    </w:p>
    <w:p>
      <w:pPr>
        <w:pStyle w:val="ListParagraph"/>
        <w:numPr>
          <w:ilvl w:val="1"/>
          <w:numId w:val="9"/>
        </w:numPr>
        <w:tabs>
          <w:tab w:pos="1340" w:val="left" w:leader="none"/>
        </w:tabs>
        <w:spacing w:line="240" w:lineRule="auto" w:before="246" w:after="0"/>
        <w:ind w:left="1340" w:right="0" w:hanging="359"/>
        <w:jc w:val="both"/>
        <w:rPr>
          <w:sz w:val="22"/>
        </w:rPr>
      </w:pPr>
      <w:r>
        <w:rPr>
          <w:sz w:val="22"/>
        </w:rPr>
        <w:t>Protección</w:t>
      </w:r>
      <w:r>
        <w:rPr>
          <w:spacing w:val="-8"/>
          <w:sz w:val="22"/>
        </w:rPr>
        <w:t> </w:t>
      </w:r>
      <w:r>
        <w:rPr>
          <w:sz w:val="22"/>
        </w:rPr>
        <w:t>social</w:t>
      </w:r>
      <w:r>
        <w:rPr>
          <w:spacing w:val="-6"/>
          <w:sz w:val="22"/>
        </w:rPr>
        <w:t> </w:t>
      </w:r>
      <w:r>
        <w:rPr>
          <w:sz w:val="22"/>
        </w:rPr>
        <w:t>de</w:t>
      </w:r>
      <w:r>
        <w:rPr>
          <w:spacing w:val="-6"/>
          <w:sz w:val="22"/>
        </w:rPr>
        <w:t> </w:t>
      </w:r>
      <w:r>
        <w:rPr>
          <w:sz w:val="22"/>
        </w:rPr>
        <w:t>poblaciones</w:t>
      </w:r>
      <w:r>
        <w:rPr>
          <w:spacing w:val="-6"/>
          <w:sz w:val="22"/>
        </w:rPr>
        <w:t> </w:t>
      </w:r>
      <w:r>
        <w:rPr>
          <w:sz w:val="22"/>
        </w:rPr>
        <w:t>con</w:t>
      </w:r>
      <w:r>
        <w:rPr>
          <w:spacing w:val="-7"/>
          <w:sz w:val="22"/>
        </w:rPr>
        <w:t> </w:t>
      </w:r>
      <w:r>
        <w:rPr>
          <w:sz w:val="22"/>
        </w:rPr>
        <w:t>factores</w:t>
      </w:r>
      <w:r>
        <w:rPr>
          <w:spacing w:val="-7"/>
          <w:sz w:val="22"/>
        </w:rPr>
        <w:t> </w:t>
      </w:r>
      <w:r>
        <w:rPr>
          <w:spacing w:val="-2"/>
          <w:sz w:val="22"/>
        </w:rPr>
        <w:t>agravantes</w:t>
      </w:r>
    </w:p>
    <w:p>
      <w:pPr>
        <w:pStyle w:val="ListParagraph"/>
        <w:numPr>
          <w:ilvl w:val="1"/>
          <w:numId w:val="9"/>
        </w:numPr>
        <w:tabs>
          <w:tab w:pos="1340" w:val="left" w:leader="none"/>
        </w:tabs>
        <w:spacing w:line="240" w:lineRule="auto" w:before="249" w:after="0"/>
        <w:ind w:left="1340" w:right="0" w:hanging="359"/>
        <w:jc w:val="both"/>
        <w:rPr>
          <w:sz w:val="22"/>
        </w:rPr>
      </w:pPr>
      <w:r>
        <w:rPr>
          <w:spacing w:val="-2"/>
          <w:sz w:val="22"/>
        </w:rPr>
        <w:t>Transformación</w:t>
      </w:r>
      <w:r>
        <w:rPr>
          <w:spacing w:val="11"/>
          <w:sz w:val="22"/>
        </w:rPr>
        <w:t> </w:t>
      </w:r>
      <w:r>
        <w:rPr>
          <w:spacing w:val="-2"/>
          <w:sz w:val="22"/>
        </w:rPr>
        <w:t>socioeconómica</w:t>
      </w:r>
      <w:r>
        <w:rPr>
          <w:spacing w:val="11"/>
          <w:sz w:val="22"/>
        </w:rPr>
        <w:t> </w:t>
      </w:r>
      <w:r>
        <w:rPr>
          <w:spacing w:val="-2"/>
          <w:sz w:val="22"/>
        </w:rPr>
        <w:t>territorial</w:t>
      </w:r>
    </w:p>
    <w:p>
      <w:pPr>
        <w:pStyle w:val="ListParagraph"/>
        <w:numPr>
          <w:ilvl w:val="0"/>
          <w:numId w:val="9"/>
        </w:numPr>
        <w:tabs>
          <w:tab w:pos="1263" w:val="left" w:leader="none"/>
        </w:tabs>
        <w:spacing w:line="360" w:lineRule="auto" w:before="246" w:after="0"/>
        <w:ind w:left="981" w:right="616" w:firstLine="0"/>
        <w:jc w:val="both"/>
        <w:rPr>
          <w:sz w:val="22"/>
        </w:rPr>
      </w:pPr>
      <w:r>
        <w:rPr>
          <w:sz w:val="22"/>
        </w:rPr>
        <w:t>El séptimo capítulo analiza la gobernanza de la política, incluyendo tanto los niveles</w:t>
      </w:r>
      <w:r>
        <w:rPr>
          <w:spacing w:val="-5"/>
          <w:sz w:val="22"/>
        </w:rPr>
        <w:t> </w:t>
      </w:r>
      <w:r>
        <w:rPr>
          <w:sz w:val="22"/>
        </w:rPr>
        <w:t>de</w:t>
      </w:r>
      <w:r>
        <w:rPr>
          <w:spacing w:val="-8"/>
          <w:sz w:val="22"/>
        </w:rPr>
        <w:t> </w:t>
      </w:r>
      <w:r>
        <w:rPr>
          <w:sz w:val="22"/>
        </w:rPr>
        <w:t>conducción</w:t>
      </w:r>
      <w:r>
        <w:rPr>
          <w:spacing w:val="-8"/>
          <w:sz w:val="22"/>
        </w:rPr>
        <w:t> </w:t>
      </w:r>
      <w:r>
        <w:rPr>
          <w:sz w:val="22"/>
        </w:rPr>
        <w:t>estratégica,</w:t>
      </w:r>
      <w:r>
        <w:rPr>
          <w:spacing w:val="-5"/>
          <w:sz w:val="22"/>
        </w:rPr>
        <w:t> </w:t>
      </w:r>
      <w:r>
        <w:rPr>
          <w:sz w:val="22"/>
        </w:rPr>
        <w:t>desde</w:t>
      </w:r>
      <w:r>
        <w:rPr>
          <w:spacing w:val="-8"/>
          <w:sz w:val="22"/>
        </w:rPr>
        <w:t> </w:t>
      </w:r>
      <w:r>
        <w:rPr>
          <w:sz w:val="22"/>
        </w:rPr>
        <w:t>el</w:t>
      </w:r>
      <w:r>
        <w:rPr>
          <w:spacing w:val="-6"/>
          <w:sz w:val="22"/>
        </w:rPr>
        <w:t> </w:t>
      </w:r>
      <w:r>
        <w:rPr>
          <w:sz w:val="22"/>
        </w:rPr>
        <w:t>Consejo</w:t>
      </w:r>
      <w:r>
        <w:rPr>
          <w:spacing w:val="-7"/>
          <w:sz w:val="22"/>
        </w:rPr>
        <w:t> </w:t>
      </w:r>
      <w:r>
        <w:rPr>
          <w:sz w:val="22"/>
        </w:rPr>
        <w:t>Sectorial</w:t>
      </w:r>
      <w:r>
        <w:rPr>
          <w:spacing w:val="-6"/>
          <w:sz w:val="22"/>
        </w:rPr>
        <w:t> </w:t>
      </w:r>
      <w:r>
        <w:rPr>
          <w:sz w:val="22"/>
        </w:rPr>
        <w:t>del</w:t>
      </w:r>
      <w:r>
        <w:rPr>
          <w:spacing w:val="-6"/>
          <w:sz w:val="22"/>
        </w:rPr>
        <w:t> </w:t>
      </w:r>
      <w:r>
        <w:rPr>
          <w:sz w:val="22"/>
        </w:rPr>
        <w:t>Sector</w:t>
      </w:r>
      <w:r>
        <w:rPr>
          <w:spacing w:val="-9"/>
          <w:sz w:val="22"/>
        </w:rPr>
        <w:t> </w:t>
      </w:r>
      <w:r>
        <w:rPr>
          <w:sz w:val="22"/>
        </w:rPr>
        <w:t>Social</w:t>
      </w:r>
      <w:r>
        <w:rPr>
          <w:spacing w:val="-6"/>
          <w:sz w:val="22"/>
        </w:rPr>
        <w:t> </w:t>
      </w:r>
      <w:r>
        <w:rPr>
          <w:sz w:val="22"/>
        </w:rPr>
        <w:t>y</w:t>
      </w:r>
      <w:r>
        <w:rPr>
          <w:spacing w:val="-5"/>
          <w:sz w:val="22"/>
        </w:rPr>
        <w:t> </w:t>
      </w:r>
      <w:r>
        <w:rPr>
          <w:sz w:val="22"/>
        </w:rPr>
        <w:t>la rectoría ministerial, como los niveles técnicos-operativos encabezados por la Secretaría</w:t>
      </w:r>
      <w:r>
        <w:rPr>
          <w:spacing w:val="-3"/>
          <w:sz w:val="22"/>
        </w:rPr>
        <w:t> </w:t>
      </w:r>
      <w:r>
        <w:rPr>
          <w:sz w:val="22"/>
        </w:rPr>
        <w:t>Sectorial, las</w:t>
      </w:r>
      <w:r>
        <w:rPr>
          <w:spacing w:val="-5"/>
          <w:sz w:val="22"/>
        </w:rPr>
        <w:t> </w:t>
      </w:r>
      <w:r>
        <w:rPr>
          <w:sz w:val="22"/>
        </w:rPr>
        <w:t>unidades</w:t>
      </w:r>
      <w:r>
        <w:rPr>
          <w:spacing w:val="-1"/>
          <w:sz w:val="22"/>
        </w:rPr>
        <w:t> </w:t>
      </w:r>
      <w:r>
        <w:rPr>
          <w:sz w:val="22"/>
        </w:rPr>
        <w:t>de</w:t>
      </w:r>
      <w:r>
        <w:rPr>
          <w:spacing w:val="-2"/>
          <w:sz w:val="22"/>
        </w:rPr>
        <w:t> </w:t>
      </w:r>
      <w:r>
        <w:rPr>
          <w:sz w:val="22"/>
        </w:rPr>
        <w:t>planificación</w:t>
      </w:r>
      <w:r>
        <w:rPr>
          <w:spacing w:val="-1"/>
          <w:sz w:val="22"/>
        </w:rPr>
        <w:t> </w:t>
      </w:r>
      <w:r>
        <w:rPr>
          <w:sz w:val="22"/>
        </w:rPr>
        <w:t>institucional</w:t>
      </w:r>
      <w:r>
        <w:rPr>
          <w:spacing w:val="-2"/>
          <w:sz w:val="22"/>
        </w:rPr>
        <w:t> </w:t>
      </w:r>
      <w:r>
        <w:rPr>
          <w:sz w:val="22"/>
        </w:rPr>
        <w:t>y</w:t>
      </w:r>
      <w:r>
        <w:rPr>
          <w:spacing w:val="-3"/>
          <w:sz w:val="22"/>
        </w:rPr>
        <w:t> </w:t>
      </w:r>
      <w:r>
        <w:rPr>
          <w:sz w:val="22"/>
        </w:rPr>
        <w:t>la</w:t>
      </w:r>
      <w:r>
        <w:rPr>
          <w:spacing w:val="-1"/>
          <w:sz w:val="22"/>
        </w:rPr>
        <w:t> </w:t>
      </w:r>
      <w:r>
        <w:rPr>
          <w:sz w:val="22"/>
        </w:rPr>
        <w:t>gestión</w:t>
      </w:r>
      <w:r>
        <w:rPr>
          <w:spacing w:val="-1"/>
          <w:sz w:val="22"/>
        </w:rPr>
        <w:t> </w:t>
      </w:r>
      <w:r>
        <w:rPr>
          <w:sz w:val="22"/>
        </w:rPr>
        <w:t>regional articulada por los CIR-Social bajo la coordinación de las regionales del IMAS.</w:t>
      </w:r>
    </w:p>
    <w:p>
      <w:pPr>
        <w:pStyle w:val="ListParagraph"/>
        <w:numPr>
          <w:ilvl w:val="0"/>
          <w:numId w:val="9"/>
        </w:numPr>
        <w:tabs>
          <w:tab w:pos="1244" w:val="left" w:leader="none"/>
        </w:tabs>
        <w:spacing w:line="360" w:lineRule="auto" w:before="119" w:after="0"/>
        <w:ind w:left="981" w:right="620" w:firstLine="0"/>
        <w:jc w:val="both"/>
        <w:rPr>
          <w:sz w:val="22"/>
        </w:rPr>
      </w:pPr>
      <w:r>
        <w:rPr>
          <w:sz w:val="22"/>
        </w:rPr>
        <w:t>El octavo capítulo presenta los mecanismos de seguimiento y evaluación de la </w:t>
      </w:r>
      <w:r>
        <w:rPr>
          <w:spacing w:val="-2"/>
          <w:sz w:val="22"/>
        </w:rPr>
        <w:t>Política.</w:t>
      </w:r>
    </w:p>
    <w:p>
      <w:pPr>
        <w:pStyle w:val="ListParagraph"/>
        <w:numPr>
          <w:ilvl w:val="0"/>
          <w:numId w:val="9"/>
        </w:numPr>
        <w:tabs>
          <w:tab w:pos="1261" w:val="left" w:leader="none"/>
        </w:tabs>
        <w:spacing w:line="362" w:lineRule="auto" w:before="120" w:after="0"/>
        <w:ind w:left="981" w:right="622" w:firstLine="0"/>
        <w:jc w:val="both"/>
        <w:rPr>
          <w:sz w:val="22"/>
        </w:rPr>
      </w:pPr>
      <w:r>
        <w:rPr>
          <w:sz w:val="22"/>
        </w:rPr>
        <w:t>El noveno capítulo identifica los riesgos asociados a la implementación de la </w:t>
      </w:r>
      <w:r>
        <w:rPr>
          <w:spacing w:val="-2"/>
          <w:sz w:val="22"/>
        </w:rPr>
        <w:t>PNSPIS.</w:t>
      </w:r>
    </w:p>
    <w:p>
      <w:pPr>
        <w:pStyle w:val="ListParagraph"/>
        <w:spacing w:after="0" w:line="362" w:lineRule="auto"/>
        <w:jc w:val="both"/>
        <w:rPr>
          <w:sz w:val="22"/>
        </w:rPr>
        <w:sectPr>
          <w:pgSz w:w="12240" w:h="15840"/>
          <w:pgMar w:header="0" w:footer="1376" w:top="1060" w:bottom="1560" w:left="1440" w:right="1080"/>
        </w:sectPr>
      </w:pPr>
    </w:p>
    <w:p>
      <w:pPr>
        <w:pStyle w:val="BodyText"/>
        <w:spacing w:before="4"/>
        <w:rPr>
          <w:sz w:val="17"/>
        </w:rPr>
      </w:pPr>
      <w:r>
        <w:rPr>
          <w:sz w:val="17"/>
        </w:rPr>
        <mc:AlternateContent>
          <mc:Choice Requires="wps">
            <w:drawing>
              <wp:anchor distT="0" distB="0" distL="0" distR="0" allowOverlap="1" layoutInCell="1" locked="0" behindDoc="0" simplePos="0" relativeHeight="15735808">
                <wp:simplePos x="0" y="0"/>
                <wp:positionH relativeFrom="page">
                  <wp:posOffset>0</wp:posOffset>
                </wp:positionH>
                <wp:positionV relativeFrom="page">
                  <wp:posOffset>-2</wp:posOffset>
                </wp:positionV>
                <wp:extent cx="7767320" cy="1005141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7767320" cy="10051415"/>
                          <a:chExt cx="7767320" cy="10051415"/>
                        </a:xfrm>
                      </wpg:grpSpPr>
                      <pic:pic>
                        <pic:nvPicPr>
                          <pic:cNvPr id="19" name="Image 19"/>
                          <pic:cNvPicPr/>
                        </pic:nvPicPr>
                        <pic:blipFill>
                          <a:blip r:embed="rId6" cstate="print"/>
                          <a:stretch>
                            <a:fillRect/>
                          </a:stretch>
                        </pic:blipFill>
                        <pic:spPr>
                          <a:xfrm>
                            <a:off x="0" y="40"/>
                            <a:ext cx="7763509" cy="9894316"/>
                          </a:xfrm>
                          <a:prstGeom prst="rect">
                            <a:avLst/>
                          </a:prstGeom>
                        </pic:spPr>
                      </pic:pic>
                      <pic:pic>
                        <pic:nvPicPr>
                          <pic:cNvPr id="20" name="Image 20"/>
                          <pic:cNvPicPr/>
                        </pic:nvPicPr>
                        <pic:blipFill>
                          <a:blip r:embed="rId9" cstate="print"/>
                          <a:stretch>
                            <a:fillRect/>
                          </a:stretch>
                        </pic:blipFill>
                        <pic:spPr>
                          <a:xfrm>
                            <a:off x="0" y="0"/>
                            <a:ext cx="7767192" cy="10051415"/>
                          </a:xfrm>
                          <a:prstGeom prst="rect">
                            <a:avLst/>
                          </a:prstGeom>
                        </pic:spPr>
                      </pic:pic>
                    </wpg:wgp>
                  </a:graphicData>
                </a:graphic>
              </wp:anchor>
            </w:drawing>
          </mc:Choice>
          <mc:Fallback>
            <w:pict>
              <v:group style="position:absolute;margin-left:.000009pt;margin-top:-.00017pt;width:611.6pt;height:791.45pt;mso-position-horizontal-relative:page;mso-position-vertical-relative:page;z-index:15735808" id="docshapegroup5" coordorigin="0,0" coordsize="12232,15829">
                <v:shape style="position:absolute;left:0;top:0;width:12226;height:15582" type="#_x0000_t75" id="docshape6" stroked="false">
                  <v:imagedata r:id="rId6" o:title=""/>
                </v:shape>
                <v:shape style="position:absolute;left:0;top:0;width:12232;height:15829" type="#_x0000_t75" id="docshape7" stroked="false">
                  <v:imagedata r:id="rId9" o:title=""/>
                </v:shape>
                <w10:wrap type="none"/>
              </v:group>
            </w:pict>
          </mc:Fallback>
        </mc:AlternateContent>
      </w:r>
    </w:p>
    <w:p>
      <w:pPr>
        <w:pStyle w:val="BodyText"/>
        <w:spacing w:after="0"/>
        <w:rPr>
          <w:sz w:val="17"/>
        </w:rPr>
        <w:sectPr>
          <w:pgSz w:w="12240" w:h="15840"/>
          <w:pgMar w:header="0" w:footer="1376" w:top="1820" w:bottom="1560" w:left="1440" w:right="1080"/>
        </w:sectPr>
      </w:pPr>
    </w:p>
    <w:p>
      <w:pPr>
        <w:pStyle w:val="Heading1"/>
        <w:spacing w:before="73"/>
        <w:ind w:left="955"/>
      </w:pPr>
      <w:r>
        <w:rPr/>
        <w:drawing>
          <wp:anchor distT="0" distB="0" distL="0" distR="0" allowOverlap="1" layoutInCell="1" locked="0" behindDoc="1" simplePos="0" relativeHeight="485982208">
            <wp:simplePos x="0" y="0"/>
            <wp:positionH relativeFrom="page">
              <wp:posOffset>0</wp:posOffset>
            </wp:positionH>
            <wp:positionV relativeFrom="page">
              <wp:posOffset>38</wp:posOffset>
            </wp:positionV>
            <wp:extent cx="7763509" cy="9894316"/>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5" w:id="6"/>
      <w:bookmarkEnd w:id="6"/>
      <w:r>
        <w:rPr>
          <w:b w:val="0"/>
        </w:rPr>
      </w:r>
      <w:r>
        <w:rPr/>
        <w:t>CAPITULO</w:t>
      </w:r>
      <w:r>
        <w:rPr>
          <w:spacing w:val="-7"/>
        </w:rPr>
        <w:t> </w:t>
      </w:r>
      <w:r>
        <w:rPr/>
        <w:t>1:</w:t>
      </w:r>
      <w:r>
        <w:rPr>
          <w:spacing w:val="-5"/>
        </w:rPr>
        <w:t> </w:t>
      </w:r>
      <w:r>
        <w:rPr/>
        <w:t>EL</w:t>
      </w:r>
      <w:r>
        <w:rPr>
          <w:spacing w:val="-5"/>
        </w:rPr>
        <w:t> </w:t>
      </w:r>
      <w:r>
        <w:rPr/>
        <w:t>TEMA</w:t>
      </w:r>
      <w:r>
        <w:rPr>
          <w:spacing w:val="-4"/>
        </w:rPr>
        <w:t> </w:t>
      </w:r>
      <w:r>
        <w:rPr/>
        <w:t>DE</w:t>
      </w:r>
      <w:r>
        <w:rPr>
          <w:spacing w:val="-4"/>
        </w:rPr>
        <w:t> </w:t>
      </w:r>
      <w:r>
        <w:rPr/>
        <w:t>LA</w:t>
      </w:r>
      <w:r>
        <w:rPr>
          <w:spacing w:val="-2"/>
        </w:rPr>
        <w:t> </w:t>
      </w:r>
      <w:r>
        <w:rPr/>
        <w:t>POBREZA</w:t>
      </w:r>
      <w:r>
        <w:rPr>
          <w:spacing w:val="-2"/>
        </w:rPr>
        <w:t> </w:t>
      </w:r>
      <w:r>
        <w:rPr/>
        <w:t>EN</w:t>
      </w:r>
      <w:r>
        <w:rPr>
          <w:spacing w:val="-7"/>
        </w:rPr>
        <w:t> </w:t>
      </w:r>
      <w:r>
        <w:rPr/>
        <w:t>LA</w:t>
      </w:r>
      <w:r>
        <w:rPr>
          <w:spacing w:val="-4"/>
        </w:rPr>
        <w:t> </w:t>
      </w:r>
      <w:r>
        <w:rPr/>
        <w:t>AGENDA</w:t>
      </w:r>
      <w:r>
        <w:rPr>
          <w:spacing w:val="-3"/>
        </w:rPr>
        <w:t> </w:t>
      </w:r>
      <w:r>
        <w:rPr>
          <w:spacing w:val="-2"/>
        </w:rPr>
        <w:t>POLÍTICA</w:t>
      </w:r>
    </w:p>
    <w:p>
      <w:pPr>
        <w:pStyle w:val="BodyText"/>
        <w:spacing w:before="115"/>
        <w:rPr>
          <w:b/>
        </w:rPr>
      </w:pPr>
    </w:p>
    <w:p>
      <w:pPr>
        <w:pStyle w:val="ListParagraph"/>
        <w:numPr>
          <w:ilvl w:val="1"/>
          <w:numId w:val="10"/>
        </w:numPr>
        <w:tabs>
          <w:tab w:pos="981" w:val="left" w:leader="none"/>
        </w:tabs>
        <w:spacing w:line="240" w:lineRule="auto" w:before="1" w:after="0"/>
        <w:ind w:left="981" w:right="0" w:hanging="719"/>
        <w:jc w:val="left"/>
        <w:rPr>
          <w:b/>
          <w:color w:val="365F91"/>
          <w:sz w:val="22"/>
        </w:rPr>
      </w:pPr>
      <w:bookmarkStart w:name="_bookmark6" w:id="7"/>
      <w:bookmarkEnd w:id="7"/>
      <w:r>
        <w:rPr/>
      </w:r>
      <w:r>
        <w:rPr>
          <w:b/>
          <w:color w:val="365F91"/>
          <w:sz w:val="22"/>
        </w:rPr>
        <w:t>Marco</w:t>
      </w:r>
      <w:r>
        <w:rPr>
          <w:b/>
          <w:color w:val="365F91"/>
          <w:spacing w:val="-5"/>
          <w:sz w:val="22"/>
        </w:rPr>
        <w:t> </w:t>
      </w:r>
      <w:r>
        <w:rPr>
          <w:b/>
          <w:color w:val="365F91"/>
          <w:sz w:val="22"/>
        </w:rPr>
        <w:t>conceptual</w:t>
      </w:r>
      <w:r>
        <w:rPr>
          <w:b/>
          <w:color w:val="365F91"/>
          <w:spacing w:val="-1"/>
          <w:sz w:val="22"/>
        </w:rPr>
        <w:t> </w:t>
      </w:r>
      <w:r>
        <w:rPr>
          <w:b/>
          <w:color w:val="365F91"/>
          <w:sz w:val="22"/>
        </w:rPr>
        <w:t>de</w:t>
      </w:r>
      <w:r>
        <w:rPr>
          <w:b/>
          <w:color w:val="365F91"/>
          <w:spacing w:val="-5"/>
          <w:sz w:val="22"/>
        </w:rPr>
        <w:t> </w:t>
      </w:r>
      <w:r>
        <w:rPr>
          <w:b/>
          <w:color w:val="365F91"/>
          <w:sz w:val="22"/>
        </w:rPr>
        <w:t>la</w:t>
      </w:r>
      <w:r>
        <w:rPr>
          <w:b/>
          <w:color w:val="365F91"/>
          <w:spacing w:val="-4"/>
          <w:sz w:val="22"/>
        </w:rPr>
        <w:t> </w:t>
      </w:r>
      <w:r>
        <w:rPr>
          <w:b/>
          <w:color w:val="365F91"/>
          <w:spacing w:val="-2"/>
          <w:sz w:val="22"/>
        </w:rPr>
        <w:t>pobreza</w:t>
      </w:r>
    </w:p>
    <w:p>
      <w:pPr>
        <w:pStyle w:val="BodyText"/>
        <w:spacing w:before="113"/>
        <w:rPr>
          <w:b/>
        </w:rPr>
      </w:pPr>
    </w:p>
    <w:p>
      <w:pPr>
        <w:pStyle w:val="BodyText"/>
        <w:spacing w:line="360" w:lineRule="auto"/>
        <w:ind w:left="262" w:right="613"/>
        <w:jc w:val="both"/>
      </w:pPr>
      <w:r>
        <w:rPr/>
        <w:t>La pobreza es un fenómeno multidimensional y dinámico. Más allá de la insuficiencia de ingresos,</w:t>
      </w:r>
      <w:r>
        <w:rPr>
          <w:spacing w:val="-16"/>
        </w:rPr>
        <w:t> </w:t>
      </w:r>
      <w:r>
        <w:rPr/>
        <w:t>expresa</w:t>
      </w:r>
      <w:r>
        <w:rPr>
          <w:spacing w:val="-15"/>
        </w:rPr>
        <w:t> </w:t>
      </w:r>
      <w:r>
        <w:rPr/>
        <w:t>privaciones</w:t>
      </w:r>
      <w:r>
        <w:rPr>
          <w:spacing w:val="-14"/>
        </w:rPr>
        <w:t> </w:t>
      </w:r>
      <w:r>
        <w:rPr/>
        <w:t>que</w:t>
      </w:r>
      <w:r>
        <w:rPr>
          <w:spacing w:val="-15"/>
        </w:rPr>
        <w:t> </w:t>
      </w:r>
      <w:r>
        <w:rPr/>
        <w:t>limitan</w:t>
      </w:r>
      <w:r>
        <w:rPr>
          <w:spacing w:val="-15"/>
        </w:rPr>
        <w:t> </w:t>
      </w:r>
      <w:r>
        <w:rPr/>
        <w:t>a</w:t>
      </w:r>
      <w:r>
        <w:rPr>
          <w:spacing w:val="-16"/>
        </w:rPr>
        <w:t> </w:t>
      </w:r>
      <w:r>
        <w:rPr/>
        <w:t>las</w:t>
      </w:r>
      <w:r>
        <w:rPr>
          <w:spacing w:val="-13"/>
        </w:rPr>
        <w:t> </w:t>
      </w:r>
      <w:r>
        <w:rPr/>
        <w:t>personas</w:t>
      </w:r>
      <w:r>
        <w:rPr>
          <w:spacing w:val="-14"/>
        </w:rPr>
        <w:t> </w:t>
      </w:r>
      <w:r>
        <w:rPr/>
        <w:t>para</w:t>
      </w:r>
      <w:r>
        <w:rPr>
          <w:spacing w:val="-16"/>
        </w:rPr>
        <w:t> </w:t>
      </w:r>
      <w:r>
        <w:rPr/>
        <w:t>participar</w:t>
      </w:r>
      <w:r>
        <w:rPr>
          <w:spacing w:val="-13"/>
        </w:rPr>
        <w:t> </w:t>
      </w:r>
      <w:r>
        <w:rPr/>
        <w:t>plena</w:t>
      </w:r>
      <w:r>
        <w:rPr>
          <w:spacing w:val="-15"/>
        </w:rPr>
        <w:t> </w:t>
      </w:r>
      <w:r>
        <w:rPr/>
        <w:t>y</w:t>
      </w:r>
      <w:r>
        <w:rPr>
          <w:spacing w:val="-14"/>
        </w:rPr>
        <w:t> </w:t>
      </w:r>
      <w:r>
        <w:rPr/>
        <w:t>dignamente en la vida económica, social, cultural y política. El enfoque de capacidades (Sen,2001) resulta esclarecedor: la pobreza no es solo falta de renta, sino privación de capacidades para lograr funcionamientos valiosos; además, ciertas condiciones (edad, discapacidad, enfermedad) demandan más recursos para alcanzar los mismos logros, por lo que la “pobreza</w:t>
      </w:r>
      <w:r>
        <w:rPr>
          <w:spacing w:val="-16"/>
        </w:rPr>
        <w:t> </w:t>
      </w:r>
      <w:r>
        <w:rPr/>
        <w:t>real”</w:t>
      </w:r>
      <w:r>
        <w:rPr>
          <w:spacing w:val="-16"/>
        </w:rPr>
        <w:t> </w:t>
      </w:r>
      <w:r>
        <w:rPr/>
        <w:t>puede</w:t>
      </w:r>
      <w:r>
        <w:rPr>
          <w:spacing w:val="-15"/>
        </w:rPr>
        <w:t> </w:t>
      </w:r>
      <w:r>
        <w:rPr/>
        <w:t>ser</w:t>
      </w:r>
      <w:r>
        <w:rPr>
          <w:spacing w:val="-15"/>
        </w:rPr>
        <w:t> </w:t>
      </w:r>
      <w:r>
        <w:rPr/>
        <w:t>mayor</w:t>
      </w:r>
      <w:r>
        <w:rPr>
          <w:spacing w:val="-16"/>
        </w:rPr>
        <w:t> </w:t>
      </w:r>
      <w:r>
        <w:rPr/>
        <w:t>de</w:t>
      </w:r>
      <w:r>
        <w:rPr>
          <w:spacing w:val="-15"/>
        </w:rPr>
        <w:t> </w:t>
      </w:r>
      <w:r>
        <w:rPr/>
        <w:t>lo</w:t>
      </w:r>
      <w:r>
        <w:rPr>
          <w:spacing w:val="-15"/>
        </w:rPr>
        <w:t> </w:t>
      </w:r>
      <w:r>
        <w:rPr/>
        <w:t>que</w:t>
      </w:r>
      <w:r>
        <w:rPr>
          <w:spacing w:val="-15"/>
        </w:rPr>
        <w:t> </w:t>
      </w:r>
      <w:r>
        <w:rPr/>
        <w:t>sugiere</w:t>
      </w:r>
      <w:r>
        <w:rPr>
          <w:spacing w:val="-16"/>
        </w:rPr>
        <w:t> </w:t>
      </w:r>
      <w:r>
        <w:rPr/>
        <w:t>la</w:t>
      </w:r>
      <w:r>
        <w:rPr>
          <w:spacing w:val="-15"/>
        </w:rPr>
        <w:t> </w:t>
      </w:r>
      <w:r>
        <w:rPr/>
        <w:t>renta</w:t>
      </w:r>
      <w:r>
        <w:rPr>
          <w:spacing w:val="-15"/>
        </w:rPr>
        <w:t> </w:t>
      </w:r>
      <w:r>
        <w:rPr/>
        <w:t>observada</w:t>
      </w:r>
      <w:r>
        <w:rPr>
          <w:spacing w:val="-16"/>
        </w:rPr>
        <w:t> </w:t>
      </w:r>
      <w:r>
        <w:rPr/>
        <w:t>(Alkire</w:t>
      </w:r>
      <w:r>
        <w:rPr>
          <w:spacing w:val="-16"/>
        </w:rPr>
        <w:t> </w:t>
      </w:r>
      <w:r>
        <w:rPr/>
        <w:t>&amp;</w:t>
      </w:r>
      <w:r>
        <w:rPr>
          <w:spacing w:val="-15"/>
        </w:rPr>
        <w:t> </w:t>
      </w:r>
      <w:r>
        <w:rPr/>
        <w:t>Foster,</w:t>
      </w:r>
      <w:r>
        <w:rPr>
          <w:spacing w:val="-15"/>
        </w:rPr>
        <w:t> </w:t>
      </w:r>
      <w:r>
        <w:rPr/>
        <w:t>2007).</w:t>
      </w:r>
    </w:p>
    <w:p>
      <w:pPr>
        <w:pStyle w:val="BodyText"/>
        <w:spacing w:line="360" w:lineRule="auto" w:before="121"/>
        <w:ind w:left="262" w:right="614"/>
        <w:jc w:val="both"/>
      </w:pPr>
      <w:r>
        <w:rPr/>
        <w:t>Este marco dialoga con la noción de exclusión social, entendida como la imposibilidad de participar efectivamente en distintos ámbitos por falta o negación de recursos, derechos, bienes y servicios; la exclusión tiene dimensiones económicas, político-institucionales y socioculturales, y afecta tanto la calidad de vida como la cohesión social (Trejos, 2011).</w:t>
      </w:r>
      <w:r>
        <w:rPr>
          <w:spacing w:val="40"/>
        </w:rPr>
        <w:t> </w:t>
      </w:r>
      <w:r>
        <w:rPr/>
        <w:t>La superación de la pobreza exige, por tanto, inclusión social: enganche a oportunidades de</w:t>
      </w:r>
      <w:r>
        <w:rPr>
          <w:spacing w:val="-1"/>
        </w:rPr>
        <w:t> </w:t>
      </w:r>
      <w:r>
        <w:rPr/>
        <w:t>empleo</w:t>
      </w:r>
      <w:r>
        <w:rPr>
          <w:spacing w:val="-3"/>
        </w:rPr>
        <w:t> </w:t>
      </w:r>
      <w:r>
        <w:rPr/>
        <w:t>y</w:t>
      </w:r>
      <w:r>
        <w:rPr>
          <w:spacing w:val="-3"/>
        </w:rPr>
        <w:t> </w:t>
      </w:r>
      <w:r>
        <w:rPr/>
        <w:t>encadenamientos,</w:t>
      </w:r>
      <w:r>
        <w:rPr>
          <w:spacing w:val="-2"/>
        </w:rPr>
        <w:t> </w:t>
      </w:r>
      <w:r>
        <w:rPr/>
        <w:t>acceso</w:t>
      </w:r>
      <w:r>
        <w:rPr>
          <w:spacing w:val="-3"/>
        </w:rPr>
        <w:t> </w:t>
      </w:r>
      <w:r>
        <w:rPr/>
        <w:t>a</w:t>
      </w:r>
      <w:r>
        <w:rPr>
          <w:spacing w:val="-3"/>
        </w:rPr>
        <w:t> </w:t>
      </w:r>
      <w:r>
        <w:rPr/>
        <w:t>servicios y</w:t>
      </w:r>
      <w:r>
        <w:rPr>
          <w:spacing w:val="-3"/>
        </w:rPr>
        <w:t> </w:t>
      </w:r>
      <w:r>
        <w:rPr/>
        <w:t>prestaciones de</w:t>
      </w:r>
      <w:r>
        <w:rPr>
          <w:spacing w:val="-3"/>
        </w:rPr>
        <w:t> </w:t>
      </w:r>
      <w:r>
        <w:rPr/>
        <w:t>calidad, participación ciudadana</w:t>
      </w:r>
      <w:r>
        <w:rPr>
          <w:spacing w:val="-5"/>
        </w:rPr>
        <w:t> </w:t>
      </w:r>
      <w:r>
        <w:rPr/>
        <w:t>y</w:t>
      </w:r>
      <w:r>
        <w:rPr>
          <w:spacing w:val="-7"/>
        </w:rPr>
        <w:t> </w:t>
      </w:r>
      <w:r>
        <w:rPr/>
        <w:t>apoyos</w:t>
      </w:r>
      <w:r>
        <w:rPr>
          <w:spacing w:val="-7"/>
        </w:rPr>
        <w:t> </w:t>
      </w:r>
      <w:r>
        <w:rPr/>
        <w:t>que</w:t>
      </w:r>
      <w:r>
        <w:rPr>
          <w:spacing w:val="-9"/>
        </w:rPr>
        <w:t> </w:t>
      </w:r>
      <w:r>
        <w:rPr/>
        <w:t>cierren</w:t>
      </w:r>
      <w:r>
        <w:rPr>
          <w:spacing w:val="-7"/>
        </w:rPr>
        <w:t> </w:t>
      </w:r>
      <w:r>
        <w:rPr/>
        <w:t>brechas</w:t>
      </w:r>
      <w:r>
        <w:rPr>
          <w:spacing w:val="-7"/>
        </w:rPr>
        <w:t> </w:t>
      </w:r>
      <w:r>
        <w:rPr/>
        <w:t>de</w:t>
      </w:r>
      <w:r>
        <w:rPr>
          <w:spacing w:val="-7"/>
        </w:rPr>
        <w:t> </w:t>
      </w:r>
      <w:r>
        <w:rPr/>
        <w:t>renta</w:t>
      </w:r>
      <w:r>
        <w:rPr>
          <w:spacing w:val="-9"/>
        </w:rPr>
        <w:t> </w:t>
      </w:r>
      <w:r>
        <w:rPr/>
        <w:t>y</w:t>
      </w:r>
      <w:r>
        <w:rPr>
          <w:spacing w:val="-5"/>
        </w:rPr>
        <w:t> </w:t>
      </w:r>
      <w:r>
        <w:rPr/>
        <w:t>consumo,</w:t>
      </w:r>
      <w:r>
        <w:rPr>
          <w:spacing w:val="-6"/>
        </w:rPr>
        <w:t> </w:t>
      </w:r>
      <w:r>
        <w:rPr/>
        <w:t>especialmente</w:t>
      </w:r>
      <w:r>
        <w:rPr>
          <w:spacing w:val="-7"/>
        </w:rPr>
        <w:t> </w:t>
      </w:r>
      <w:r>
        <w:rPr/>
        <w:t>ante</w:t>
      </w:r>
      <w:r>
        <w:rPr>
          <w:spacing w:val="-7"/>
        </w:rPr>
        <w:t> </w:t>
      </w:r>
      <w:r>
        <w:rPr/>
        <w:t>choques económicos (Alkire &amp; Foster, 2007).</w:t>
      </w:r>
    </w:p>
    <w:p>
      <w:pPr>
        <w:pStyle w:val="BodyText"/>
        <w:spacing w:line="360" w:lineRule="auto" w:before="118"/>
        <w:ind w:left="262" w:right="618"/>
        <w:jc w:val="both"/>
      </w:pPr>
      <w:r>
        <w:rPr/>
        <w:t>Operativamente, Costa Rica dispone del Registro de Información Socioeconómica (RIS), instrumento que releva variables ponderadas para determinar pobreza, riesgo y vulnerabilidad,</w:t>
      </w:r>
      <w:r>
        <w:rPr>
          <w:spacing w:val="-7"/>
        </w:rPr>
        <w:t> </w:t>
      </w:r>
      <w:r>
        <w:rPr/>
        <w:t>administrado</w:t>
      </w:r>
      <w:r>
        <w:rPr>
          <w:spacing w:val="-8"/>
        </w:rPr>
        <w:t> </w:t>
      </w:r>
      <w:r>
        <w:rPr/>
        <w:t>en</w:t>
      </w:r>
      <w:r>
        <w:rPr>
          <w:spacing w:val="-9"/>
        </w:rPr>
        <w:t> </w:t>
      </w:r>
      <w:r>
        <w:rPr/>
        <w:t>el</w:t>
      </w:r>
      <w:r>
        <w:rPr>
          <w:spacing w:val="-12"/>
        </w:rPr>
        <w:t> </w:t>
      </w:r>
      <w:r>
        <w:rPr/>
        <w:t>marco</w:t>
      </w:r>
      <w:r>
        <w:rPr>
          <w:spacing w:val="-8"/>
        </w:rPr>
        <w:t> </w:t>
      </w:r>
      <w:r>
        <w:rPr/>
        <w:t>de</w:t>
      </w:r>
      <w:r>
        <w:rPr>
          <w:spacing w:val="-11"/>
        </w:rPr>
        <w:t> </w:t>
      </w:r>
      <w:r>
        <w:rPr/>
        <w:t>SINIRUBE</w:t>
      </w:r>
      <w:r>
        <w:rPr>
          <w:spacing w:val="-9"/>
        </w:rPr>
        <w:t> </w:t>
      </w:r>
      <w:r>
        <w:rPr/>
        <w:t>y</w:t>
      </w:r>
      <w:r>
        <w:rPr>
          <w:spacing w:val="-8"/>
        </w:rPr>
        <w:t> </w:t>
      </w:r>
      <w:r>
        <w:rPr/>
        <w:t>exigible</w:t>
      </w:r>
      <w:r>
        <w:rPr>
          <w:spacing w:val="-8"/>
        </w:rPr>
        <w:t> </w:t>
      </w:r>
      <w:r>
        <w:rPr/>
        <w:t>por</w:t>
      </w:r>
      <w:r>
        <w:rPr>
          <w:spacing w:val="-7"/>
        </w:rPr>
        <w:t> </w:t>
      </w:r>
      <w:r>
        <w:rPr/>
        <w:t>directrices</w:t>
      </w:r>
      <w:r>
        <w:rPr>
          <w:spacing w:val="-11"/>
        </w:rPr>
        <w:t> </w:t>
      </w:r>
      <w:r>
        <w:rPr/>
        <w:t>nacionales para la atención social.</w:t>
      </w:r>
    </w:p>
    <w:p>
      <w:pPr>
        <w:pStyle w:val="BodyText"/>
        <w:spacing w:line="360" w:lineRule="auto" w:before="122"/>
        <w:ind w:left="262" w:right="615"/>
        <w:jc w:val="both"/>
      </w:pPr>
      <w:r>
        <w:rPr/>
        <w:t>La Ilustración 1 sintetiza que la pobreza es multidimensional: surge de la combinación de privaciones (insatisfacción de necesidades básicas ligadas al consumo, al ingreso y a las capacidades), impotencia</w:t>
      </w:r>
      <w:r>
        <w:rPr>
          <w:spacing w:val="-1"/>
        </w:rPr>
        <w:t> </w:t>
      </w:r>
      <w:r>
        <w:rPr/>
        <w:t>(débil</w:t>
      </w:r>
      <w:r>
        <w:rPr>
          <w:spacing w:val="-2"/>
        </w:rPr>
        <w:t> </w:t>
      </w:r>
      <w:r>
        <w:rPr/>
        <w:t>voz, escasa</w:t>
      </w:r>
      <w:r>
        <w:rPr>
          <w:spacing w:val="-1"/>
        </w:rPr>
        <w:t> </w:t>
      </w:r>
      <w:r>
        <w:rPr/>
        <w:t>organización</w:t>
      </w:r>
      <w:r>
        <w:rPr>
          <w:spacing w:val="-2"/>
        </w:rPr>
        <w:t> </w:t>
      </w:r>
      <w:r>
        <w:rPr/>
        <w:t>y</w:t>
      </w:r>
      <w:r>
        <w:rPr>
          <w:spacing w:val="-1"/>
        </w:rPr>
        <w:t> </w:t>
      </w:r>
      <w:r>
        <w:rPr/>
        <w:t>barreras</w:t>
      </w:r>
      <w:r>
        <w:rPr>
          <w:spacing w:val="-1"/>
        </w:rPr>
        <w:t> </w:t>
      </w:r>
      <w:r>
        <w:rPr/>
        <w:t>para</w:t>
      </w:r>
      <w:r>
        <w:rPr>
          <w:spacing w:val="-1"/>
        </w:rPr>
        <w:t> </w:t>
      </w:r>
      <w:r>
        <w:rPr/>
        <w:t>exigir derechos) y vulnerabilidad (inseguridad y exposición a riesgos que demandan protección social y ambiental). Cada rama muestra canales de política: ingreso social, fortalecimiento de capacidades, creación de oportunidades económicas, organización y exigibilidad de derechos,</w:t>
      </w:r>
      <w:r>
        <w:rPr>
          <w:spacing w:val="-9"/>
        </w:rPr>
        <w:t> </w:t>
      </w:r>
      <w:r>
        <w:rPr/>
        <w:t>y</w:t>
      </w:r>
      <w:r>
        <w:rPr>
          <w:spacing w:val="-7"/>
        </w:rPr>
        <w:t> </w:t>
      </w:r>
      <w:r>
        <w:rPr/>
        <w:t>redes</w:t>
      </w:r>
      <w:r>
        <w:rPr>
          <w:spacing w:val="-7"/>
        </w:rPr>
        <w:t> </w:t>
      </w:r>
      <w:r>
        <w:rPr/>
        <w:t>de</w:t>
      </w:r>
      <w:r>
        <w:rPr>
          <w:spacing w:val="-8"/>
        </w:rPr>
        <w:t> </w:t>
      </w:r>
      <w:r>
        <w:rPr/>
        <w:t>protección,</w:t>
      </w:r>
      <w:r>
        <w:rPr>
          <w:spacing w:val="-6"/>
        </w:rPr>
        <w:t> </w:t>
      </w:r>
      <w:r>
        <w:rPr/>
        <w:t>los</w:t>
      </w:r>
      <w:r>
        <w:rPr>
          <w:spacing w:val="-7"/>
        </w:rPr>
        <w:t> </w:t>
      </w:r>
      <w:r>
        <w:rPr/>
        <w:t>cuales</w:t>
      </w:r>
      <w:r>
        <w:rPr>
          <w:spacing w:val="-7"/>
        </w:rPr>
        <w:t> </w:t>
      </w:r>
      <w:r>
        <w:rPr/>
        <w:t>deben</w:t>
      </w:r>
      <w:r>
        <w:rPr>
          <w:spacing w:val="-7"/>
        </w:rPr>
        <w:t> </w:t>
      </w:r>
      <w:r>
        <w:rPr/>
        <w:t>operar</w:t>
      </w:r>
      <w:r>
        <w:rPr>
          <w:spacing w:val="-6"/>
        </w:rPr>
        <w:t> </w:t>
      </w:r>
      <w:r>
        <w:rPr/>
        <w:t>de</w:t>
      </w:r>
      <w:r>
        <w:rPr>
          <w:spacing w:val="-7"/>
        </w:rPr>
        <w:t> </w:t>
      </w:r>
      <w:r>
        <w:rPr/>
        <w:t>forma</w:t>
      </w:r>
      <w:r>
        <w:rPr>
          <w:spacing w:val="-10"/>
        </w:rPr>
        <w:t> </w:t>
      </w:r>
      <w:r>
        <w:rPr/>
        <w:t>articulada.</w:t>
      </w:r>
      <w:r>
        <w:rPr>
          <w:spacing w:val="-6"/>
        </w:rPr>
        <w:t> </w:t>
      </w:r>
      <w:r>
        <w:rPr/>
        <w:t>En</w:t>
      </w:r>
      <w:r>
        <w:rPr>
          <w:spacing w:val="-7"/>
        </w:rPr>
        <w:t> </w:t>
      </w:r>
      <w:r>
        <w:rPr/>
        <w:t>conjunto, el diagrama refuerza que superar la pobreza requiere proteger y promover simultáneamente,</w:t>
      </w:r>
      <w:r>
        <w:rPr>
          <w:spacing w:val="-16"/>
        </w:rPr>
        <w:t> </w:t>
      </w:r>
      <w:r>
        <w:rPr/>
        <w:t>con</w:t>
      </w:r>
      <w:r>
        <w:rPr>
          <w:spacing w:val="-15"/>
        </w:rPr>
        <w:t> </w:t>
      </w:r>
      <w:r>
        <w:rPr/>
        <w:t>enfoque</w:t>
      </w:r>
      <w:r>
        <w:rPr>
          <w:spacing w:val="-15"/>
        </w:rPr>
        <w:t> </w:t>
      </w:r>
      <w:r>
        <w:rPr/>
        <w:t>territorial</w:t>
      </w:r>
      <w:r>
        <w:rPr>
          <w:spacing w:val="-16"/>
        </w:rPr>
        <w:t> </w:t>
      </w:r>
      <w:r>
        <w:rPr/>
        <w:t>y</w:t>
      </w:r>
      <w:r>
        <w:rPr>
          <w:spacing w:val="-15"/>
        </w:rPr>
        <w:t> </w:t>
      </w:r>
      <w:r>
        <w:rPr/>
        <w:t>estándares</w:t>
      </w:r>
      <w:r>
        <w:rPr>
          <w:spacing w:val="-15"/>
        </w:rPr>
        <w:t> </w:t>
      </w:r>
      <w:r>
        <w:rPr/>
        <w:t>de</w:t>
      </w:r>
      <w:r>
        <w:rPr>
          <w:spacing w:val="-15"/>
        </w:rPr>
        <w:t> </w:t>
      </w:r>
      <w:r>
        <w:rPr/>
        <w:t>calidad,</w:t>
      </w:r>
      <w:r>
        <w:rPr>
          <w:spacing w:val="-16"/>
        </w:rPr>
        <w:t> </w:t>
      </w:r>
      <w:r>
        <w:rPr/>
        <w:t>más</w:t>
      </w:r>
      <w:r>
        <w:rPr>
          <w:spacing w:val="-15"/>
        </w:rPr>
        <w:t> </w:t>
      </w:r>
      <w:r>
        <w:rPr/>
        <w:t>allá</w:t>
      </w:r>
      <w:r>
        <w:rPr>
          <w:spacing w:val="-15"/>
        </w:rPr>
        <w:t> </w:t>
      </w:r>
      <w:r>
        <w:rPr/>
        <w:t>de</w:t>
      </w:r>
      <w:r>
        <w:rPr>
          <w:spacing w:val="-16"/>
        </w:rPr>
        <w:t> </w:t>
      </w:r>
      <w:r>
        <w:rPr/>
        <w:t>transferencias aisladas (adaptado de Trejos, 2011).</w:t>
      </w:r>
    </w:p>
    <w:p>
      <w:pPr>
        <w:pStyle w:val="BodyText"/>
        <w:spacing w:after="0" w:line="360" w:lineRule="auto"/>
        <w:jc w:val="both"/>
        <w:sectPr>
          <w:pgSz w:w="12240" w:h="15840"/>
          <w:pgMar w:header="0" w:footer="1376" w:top="1060" w:bottom="1560" w:left="1440" w:right="1080"/>
        </w:sectPr>
      </w:pPr>
    </w:p>
    <w:p>
      <w:pPr>
        <w:spacing w:before="73"/>
        <w:ind w:left="262" w:right="0" w:firstLine="0"/>
        <w:jc w:val="both"/>
        <w:rPr>
          <w:i/>
          <w:sz w:val="22"/>
        </w:rPr>
      </w:pPr>
      <w:r>
        <w:rPr>
          <w:i/>
          <w:sz w:val="22"/>
        </w:rPr>
        <mc:AlternateContent>
          <mc:Choice Requires="wps">
            <w:drawing>
              <wp:anchor distT="0" distB="0" distL="0" distR="0" allowOverlap="1" layoutInCell="1" locked="0" behindDoc="1" simplePos="0" relativeHeight="485982720">
                <wp:simplePos x="0" y="0"/>
                <wp:positionH relativeFrom="page">
                  <wp:posOffset>0</wp:posOffset>
                </wp:positionH>
                <wp:positionV relativeFrom="page">
                  <wp:posOffset>38</wp:posOffset>
                </wp:positionV>
                <wp:extent cx="7763509" cy="989457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7763509" cy="9894570"/>
                          <a:chExt cx="7763509" cy="9894570"/>
                        </a:xfrm>
                      </wpg:grpSpPr>
                      <pic:pic>
                        <pic:nvPicPr>
                          <pic:cNvPr id="23" name="Image 23"/>
                          <pic:cNvPicPr/>
                        </pic:nvPicPr>
                        <pic:blipFill>
                          <a:blip r:embed="rId6" cstate="print"/>
                          <a:stretch>
                            <a:fillRect/>
                          </a:stretch>
                        </pic:blipFill>
                        <pic:spPr>
                          <a:xfrm>
                            <a:off x="0" y="0"/>
                            <a:ext cx="7763509" cy="9894316"/>
                          </a:xfrm>
                          <a:prstGeom prst="rect">
                            <a:avLst/>
                          </a:prstGeom>
                        </pic:spPr>
                      </pic:pic>
                      <pic:pic>
                        <pic:nvPicPr>
                          <pic:cNvPr id="24" name="Image 24" descr="Diagrama  El contenido generado por IA puede ser incorrecto."/>
                          <pic:cNvPicPr/>
                        </pic:nvPicPr>
                        <pic:blipFill>
                          <a:blip r:embed="rId10" cstate="print"/>
                          <a:stretch>
                            <a:fillRect/>
                          </a:stretch>
                        </pic:blipFill>
                        <pic:spPr>
                          <a:xfrm>
                            <a:off x="1080134" y="1037805"/>
                            <a:ext cx="5611621" cy="3776344"/>
                          </a:xfrm>
                          <a:prstGeom prst="rect">
                            <a:avLst/>
                          </a:prstGeom>
                        </pic:spPr>
                      </pic:pic>
                    </wpg:wgp>
                  </a:graphicData>
                </a:graphic>
              </wp:anchor>
            </w:drawing>
          </mc:Choice>
          <mc:Fallback>
            <w:pict>
              <v:group style="position:absolute;margin-left:.000009pt;margin-top:.003pt;width:611.3pt;height:779.1pt;mso-position-horizontal-relative:page;mso-position-vertical-relative:page;z-index:-17333760" id="docshapegroup8" coordorigin="0,0" coordsize="12226,15582">
                <v:shape style="position:absolute;left:0;top:0;width:12226;height:15582" type="#_x0000_t75" id="docshape9" stroked="false">
                  <v:imagedata r:id="rId6" o:title=""/>
                </v:shape>
                <v:shape style="position:absolute;left:1701;top:1634;width:8838;height:5947" type="#_x0000_t75" id="docshape10" alt="Diagrama  El contenido generado por IA puede ser incorrecto." stroked="false">
                  <v:imagedata r:id="rId10" o:title=""/>
                </v:shape>
                <w10:wrap type="none"/>
              </v:group>
            </w:pict>
          </mc:Fallback>
        </mc:AlternateContent>
      </w:r>
      <w:r>
        <w:rPr>
          <w:b/>
          <w:sz w:val="22"/>
        </w:rPr>
        <w:t>Ilustración</w:t>
      </w:r>
      <w:r>
        <w:rPr>
          <w:b/>
          <w:spacing w:val="-10"/>
          <w:sz w:val="22"/>
        </w:rPr>
        <w:t> </w:t>
      </w:r>
      <w:r>
        <w:rPr>
          <w:b/>
          <w:sz w:val="22"/>
        </w:rPr>
        <w:t>1.</w:t>
      </w:r>
      <w:r>
        <w:rPr>
          <w:b/>
          <w:spacing w:val="-5"/>
          <w:sz w:val="22"/>
        </w:rPr>
        <w:t> </w:t>
      </w:r>
      <w:r>
        <w:rPr>
          <w:i/>
          <w:sz w:val="22"/>
        </w:rPr>
        <w:t>Representación</w:t>
      </w:r>
      <w:r>
        <w:rPr>
          <w:i/>
          <w:spacing w:val="-8"/>
          <w:sz w:val="22"/>
        </w:rPr>
        <w:t> </w:t>
      </w:r>
      <w:r>
        <w:rPr>
          <w:i/>
          <w:sz w:val="22"/>
        </w:rPr>
        <w:t>diagramática</w:t>
      </w:r>
      <w:r>
        <w:rPr>
          <w:i/>
          <w:spacing w:val="-7"/>
          <w:sz w:val="22"/>
        </w:rPr>
        <w:t> </w:t>
      </w:r>
      <w:r>
        <w:rPr>
          <w:i/>
          <w:sz w:val="22"/>
        </w:rPr>
        <w:t>del</w:t>
      </w:r>
      <w:r>
        <w:rPr>
          <w:i/>
          <w:spacing w:val="-7"/>
          <w:sz w:val="22"/>
        </w:rPr>
        <w:t> </w:t>
      </w:r>
      <w:r>
        <w:rPr>
          <w:i/>
          <w:sz w:val="22"/>
        </w:rPr>
        <w:t>concepto</w:t>
      </w:r>
      <w:r>
        <w:rPr>
          <w:i/>
          <w:spacing w:val="-7"/>
          <w:sz w:val="22"/>
        </w:rPr>
        <w:t> </w:t>
      </w:r>
      <w:r>
        <w:rPr>
          <w:i/>
          <w:sz w:val="22"/>
        </w:rPr>
        <w:t>de</w:t>
      </w:r>
      <w:r>
        <w:rPr>
          <w:i/>
          <w:spacing w:val="-8"/>
          <w:sz w:val="22"/>
        </w:rPr>
        <w:t> </w:t>
      </w:r>
      <w:r>
        <w:rPr>
          <w:i/>
          <w:spacing w:val="-2"/>
          <w:sz w:val="22"/>
        </w:rPr>
        <w:t>pobreza</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19"/>
        <w:rPr>
          <w:i/>
        </w:rPr>
      </w:pPr>
    </w:p>
    <w:p>
      <w:pPr>
        <w:spacing w:before="0"/>
        <w:ind w:left="262" w:right="0" w:firstLine="0"/>
        <w:jc w:val="both"/>
        <w:rPr>
          <w:rFonts w:ascii="Arial Narrow"/>
          <w:sz w:val="20"/>
        </w:rPr>
      </w:pPr>
      <w:r>
        <w:rPr>
          <w:rFonts w:ascii="Arial Narrow"/>
          <w:sz w:val="20"/>
        </w:rPr>
        <w:t>Fuente:</w:t>
      </w:r>
      <w:r>
        <w:rPr>
          <w:rFonts w:ascii="Arial Narrow"/>
          <w:spacing w:val="-9"/>
          <w:sz w:val="20"/>
        </w:rPr>
        <w:t> </w:t>
      </w:r>
      <w:r>
        <w:rPr>
          <w:rFonts w:ascii="Arial Narrow"/>
          <w:sz w:val="20"/>
        </w:rPr>
        <w:t>Adaptado</w:t>
      </w:r>
      <w:r>
        <w:rPr>
          <w:rFonts w:ascii="Arial Narrow"/>
          <w:spacing w:val="-8"/>
          <w:sz w:val="20"/>
        </w:rPr>
        <w:t> </w:t>
      </w:r>
      <w:r>
        <w:rPr>
          <w:rFonts w:ascii="Arial Narrow"/>
          <w:sz w:val="20"/>
        </w:rPr>
        <w:t>de</w:t>
      </w:r>
      <w:r>
        <w:rPr>
          <w:rFonts w:ascii="Arial Narrow"/>
          <w:spacing w:val="-8"/>
          <w:sz w:val="20"/>
        </w:rPr>
        <w:t> </w:t>
      </w:r>
      <w:r>
        <w:rPr>
          <w:rFonts w:ascii="Arial Narrow"/>
          <w:sz w:val="20"/>
        </w:rPr>
        <w:t>Trejos</w:t>
      </w:r>
      <w:r>
        <w:rPr>
          <w:rFonts w:ascii="Arial Narrow"/>
          <w:spacing w:val="-9"/>
          <w:sz w:val="20"/>
        </w:rPr>
        <w:t> </w:t>
      </w:r>
      <w:r>
        <w:rPr>
          <w:rFonts w:ascii="Arial Narrow"/>
          <w:sz w:val="20"/>
        </w:rPr>
        <w:t>(2011),</w:t>
      </w:r>
      <w:r>
        <w:rPr>
          <w:rFonts w:ascii="Arial Narrow"/>
          <w:spacing w:val="-8"/>
          <w:sz w:val="20"/>
        </w:rPr>
        <w:t> </w:t>
      </w:r>
      <w:r>
        <w:rPr>
          <w:rFonts w:ascii="Arial Narrow"/>
          <w:sz w:val="20"/>
        </w:rPr>
        <w:t>IICE-</w:t>
      </w:r>
      <w:r>
        <w:rPr>
          <w:rFonts w:ascii="Arial Narrow"/>
          <w:spacing w:val="-4"/>
          <w:sz w:val="20"/>
        </w:rPr>
        <w:t>UCR.</w:t>
      </w:r>
    </w:p>
    <w:p>
      <w:pPr>
        <w:pStyle w:val="BodyText"/>
        <w:spacing w:before="125"/>
        <w:rPr>
          <w:rFonts w:ascii="Arial Narrow"/>
          <w:sz w:val="20"/>
        </w:rPr>
      </w:pPr>
    </w:p>
    <w:p>
      <w:pPr>
        <w:pStyle w:val="Heading1"/>
        <w:numPr>
          <w:ilvl w:val="1"/>
          <w:numId w:val="10"/>
        </w:numPr>
        <w:tabs>
          <w:tab w:pos="981" w:val="left" w:leader="none"/>
        </w:tabs>
        <w:spacing w:line="240" w:lineRule="auto" w:before="0" w:after="0"/>
        <w:ind w:left="981" w:right="0" w:hanging="719"/>
        <w:jc w:val="left"/>
        <w:rPr>
          <w:color w:val="365F91"/>
        </w:rPr>
      </w:pPr>
      <w:bookmarkStart w:name="_bookmark7" w:id="8"/>
      <w:bookmarkEnd w:id="8"/>
      <w:r>
        <w:rPr>
          <w:b w:val="0"/>
        </w:rPr>
      </w:r>
      <w:r>
        <w:rPr>
          <w:color w:val="365F91"/>
        </w:rPr>
        <w:t>Trayectoria</w:t>
      </w:r>
      <w:r>
        <w:rPr>
          <w:color w:val="365F91"/>
          <w:spacing w:val="-18"/>
        </w:rPr>
        <w:t> </w:t>
      </w:r>
      <w:r>
        <w:rPr>
          <w:color w:val="365F91"/>
        </w:rPr>
        <w:t>histórica:</w:t>
      </w:r>
      <w:r>
        <w:rPr>
          <w:color w:val="365F91"/>
          <w:spacing w:val="-15"/>
        </w:rPr>
        <w:t> </w:t>
      </w:r>
      <w:r>
        <w:rPr>
          <w:color w:val="365F91"/>
        </w:rPr>
        <w:t>del</w:t>
      </w:r>
      <w:r>
        <w:rPr>
          <w:color w:val="365F91"/>
          <w:spacing w:val="-14"/>
        </w:rPr>
        <w:t> </w:t>
      </w:r>
      <w:r>
        <w:rPr>
          <w:color w:val="365F91"/>
        </w:rPr>
        <w:t>Estado</w:t>
      </w:r>
      <w:r>
        <w:rPr>
          <w:color w:val="365F91"/>
          <w:spacing w:val="-15"/>
        </w:rPr>
        <w:t> </w:t>
      </w:r>
      <w:r>
        <w:rPr>
          <w:color w:val="365F91"/>
        </w:rPr>
        <w:t>social</w:t>
      </w:r>
      <w:r>
        <w:rPr>
          <w:color w:val="365F91"/>
          <w:spacing w:val="-13"/>
        </w:rPr>
        <w:t> </w:t>
      </w:r>
      <w:r>
        <w:rPr>
          <w:color w:val="365F91"/>
        </w:rPr>
        <w:t>a</w:t>
      </w:r>
      <w:r>
        <w:rPr>
          <w:color w:val="365F91"/>
          <w:spacing w:val="-15"/>
        </w:rPr>
        <w:t> </w:t>
      </w:r>
      <w:r>
        <w:rPr>
          <w:color w:val="365F91"/>
        </w:rPr>
        <w:t>la</w:t>
      </w:r>
      <w:r>
        <w:rPr>
          <w:color w:val="365F91"/>
          <w:spacing w:val="-14"/>
        </w:rPr>
        <w:t> </w:t>
      </w:r>
      <w:r>
        <w:rPr>
          <w:color w:val="365F91"/>
        </w:rPr>
        <w:t>modernización</w:t>
      </w:r>
      <w:r>
        <w:rPr>
          <w:color w:val="365F91"/>
          <w:spacing w:val="-15"/>
        </w:rPr>
        <w:t> </w:t>
      </w:r>
      <w:r>
        <w:rPr>
          <w:color w:val="365F91"/>
        </w:rPr>
        <w:t>de</w:t>
      </w:r>
      <w:r>
        <w:rPr>
          <w:color w:val="365F91"/>
          <w:spacing w:val="-15"/>
        </w:rPr>
        <w:t> </w:t>
      </w:r>
      <w:r>
        <w:rPr>
          <w:color w:val="365F91"/>
        </w:rPr>
        <w:t>la</w:t>
      </w:r>
      <w:r>
        <w:rPr>
          <w:color w:val="365F91"/>
          <w:spacing w:val="-14"/>
        </w:rPr>
        <w:t> </w:t>
      </w:r>
      <w:r>
        <w:rPr>
          <w:color w:val="365F91"/>
        </w:rPr>
        <w:t>política</w:t>
      </w:r>
      <w:r>
        <w:rPr>
          <w:color w:val="365F91"/>
          <w:spacing w:val="-11"/>
        </w:rPr>
        <w:t> </w:t>
      </w:r>
      <w:r>
        <w:rPr>
          <w:color w:val="365F91"/>
          <w:spacing w:val="-2"/>
        </w:rPr>
        <w:t>social</w:t>
      </w:r>
    </w:p>
    <w:p>
      <w:pPr>
        <w:pStyle w:val="BodyText"/>
        <w:spacing w:before="113"/>
        <w:rPr>
          <w:b/>
        </w:rPr>
      </w:pPr>
    </w:p>
    <w:p>
      <w:pPr>
        <w:pStyle w:val="BodyText"/>
        <w:spacing w:line="360" w:lineRule="auto"/>
        <w:ind w:left="262" w:right="614"/>
        <w:jc w:val="both"/>
      </w:pPr>
      <w:r>
        <w:rPr/>
        <w:t>La</w:t>
      </w:r>
      <w:r>
        <w:rPr>
          <w:spacing w:val="-10"/>
        </w:rPr>
        <w:t> </w:t>
      </w:r>
      <w:r>
        <w:rPr/>
        <w:t>sociedad</w:t>
      </w:r>
      <w:r>
        <w:rPr>
          <w:spacing w:val="-12"/>
        </w:rPr>
        <w:t> </w:t>
      </w:r>
      <w:r>
        <w:rPr/>
        <w:t>costarricense</w:t>
      </w:r>
      <w:r>
        <w:rPr>
          <w:spacing w:val="-10"/>
        </w:rPr>
        <w:t> </w:t>
      </w:r>
      <w:r>
        <w:rPr/>
        <w:t>fue</w:t>
      </w:r>
      <w:r>
        <w:rPr>
          <w:spacing w:val="-14"/>
        </w:rPr>
        <w:t> </w:t>
      </w:r>
      <w:r>
        <w:rPr/>
        <w:t>reconocida</w:t>
      </w:r>
      <w:r>
        <w:rPr>
          <w:spacing w:val="-10"/>
        </w:rPr>
        <w:t> </w:t>
      </w:r>
      <w:r>
        <w:rPr/>
        <w:t>en</w:t>
      </w:r>
      <w:r>
        <w:rPr>
          <w:spacing w:val="-12"/>
        </w:rPr>
        <w:t> </w:t>
      </w:r>
      <w:r>
        <w:rPr/>
        <w:t>la</w:t>
      </w:r>
      <w:r>
        <w:rPr>
          <w:spacing w:val="-12"/>
        </w:rPr>
        <w:t> </w:t>
      </w:r>
      <w:r>
        <w:rPr/>
        <w:t>época</w:t>
      </w:r>
      <w:r>
        <w:rPr>
          <w:spacing w:val="-10"/>
        </w:rPr>
        <w:t> </w:t>
      </w:r>
      <w:r>
        <w:rPr/>
        <w:t>colonial</w:t>
      </w:r>
      <w:r>
        <w:rPr>
          <w:spacing w:val="-11"/>
        </w:rPr>
        <w:t> </w:t>
      </w:r>
      <w:r>
        <w:rPr/>
        <w:t>como</w:t>
      </w:r>
      <w:r>
        <w:rPr>
          <w:spacing w:val="-12"/>
        </w:rPr>
        <w:t> </w:t>
      </w:r>
      <w:r>
        <w:rPr/>
        <w:t>la</w:t>
      </w:r>
      <w:r>
        <w:rPr>
          <w:spacing w:val="-10"/>
        </w:rPr>
        <w:t> </w:t>
      </w:r>
      <w:r>
        <w:rPr/>
        <w:t>provincia</w:t>
      </w:r>
      <w:r>
        <w:rPr>
          <w:spacing w:val="-10"/>
        </w:rPr>
        <w:t> </w:t>
      </w:r>
      <w:r>
        <w:rPr/>
        <w:t>más</w:t>
      </w:r>
      <w:r>
        <w:rPr>
          <w:spacing w:val="-12"/>
        </w:rPr>
        <w:t> </w:t>
      </w:r>
      <w:r>
        <w:rPr/>
        <w:t>pobre y atrasada de Centroamérica, no obstante, en su desarrollo histórico el país ha venido gozando</w:t>
      </w:r>
      <w:r>
        <w:rPr>
          <w:spacing w:val="-10"/>
        </w:rPr>
        <w:t> </w:t>
      </w:r>
      <w:r>
        <w:rPr/>
        <w:t>de</w:t>
      </w:r>
      <w:r>
        <w:rPr>
          <w:spacing w:val="-10"/>
        </w:rPr>
        <w:t> </w:t>
      </w:r>
      <w:r>
        <w:rPr/>
        <w:t>reconocimiento</w:t>
      </w:r>
      <w:r>
        <w:rPr>
          <w:spacing w:val="-9"/>
        </w:rPr>
        <w:t> </w:t>
      </w:r>
      <w:r>
        <w:rPr/>
        <w:t>internacional,</w:t>
      </w:r>
      <w:r>
        <w:rPr>
          <w:spacing w:val="-8"/>
        </w:rPr>
        <w:t> </w:t>
      </w:r>
      <w:r>
        <w:rPr/>
        <w:t>como</w:t>
      </w:r>
      <w:r>
        <w:rPr>
          <w:spacing w:val="-10"/>
        </w:rPr>
        <w:t> </w:t>
      </w:r>
      <w:r>
        <w:rPr/>
        <w:t>una</w:t>
      </w:r>
      <w:r>
        <w:rPr>
          <w:spacing w:val="-10"/>
        </w:rPr>
        <w:t> </w:t>
      </w:r>
      <w:r>
        <w:rPr/>
        <w:t>nación</w:t>
      </w:r>
      <w:r>
        <w:rPr>
          <w:spacing w:val="-10"/>
        </w:rPr>
        <w:t> </w:t>
      </w:r>
      <w:r>
        <w:rPr/>
        <w:t>que</w:t>
      </w:r>
      <w:r>
        <w:rPr>
          <w:spacing w:val="-10"/>
        </w:rPr>
        <w:t> </w:t>
      </w:r>
      <w:r>
        <w:rPr/>
        <w:t>ha</w:t>
      </w:r>
      <w:r>
        <w:rPr>
          <w:spacing w:val="-10"/>
        </w:rPr>
        <w:t> </w:t>
      </w:r>
      <w:r>
        <w:rPr/>
        <w:t>logrado</w:t>
      </w:r>
      <w:r>
        <w:rPr>
          <w:spacing w:val="-10"/>
        </w:rPr>
        <w:t> </w:t>
      </w:r>
      <w:r>
        <w:rPr/>
        <w:t>altos</w:t>
      </w:r>
      <w:r>
        <w:rPr>
          <w:spacing w:val="-10"/>
        </w:rPr>
        <w:t> </w:t>
      </w:r>
      <w:r>
        <w:rPr/>
        <w:t>niveles</w:t>
      </w:r>
      <w:r>
        <w:rPr>
          <w:spacing w:val="-10"/>
        </w:rPr>
        <w:t> </w:t>
      </w:r>
      <w:r>
        <w:rPr/>
        <w:t>de desarrollo</w:t>
      </w:r>
      <w:r>
        <w:rPr>
          <w:spacing w:val="-3"/>
        </w:rPr>
        <w:t> </w:t>
      </w:r>
      <w:r>
        <w:rPr/>
        <w:t>humano</w:t>
      </w:r>
      <w:r>
        <w:rPr>
          <w:spacing w:val="-3"/>
        </w:rPr>
        <w:t> </w:t>
      </w:r>
      <w:r>
        <w:rPr/>
        <w:t>por</w:t>
      </w:r>
      <w:r>
        <w:rPr>
          <w:spacing w:val="-4"/>
        </w:rPr>
        <w:t> </w:t>
      </w:r>
      <w:r>
        <w:rPr/>
        <w:t>encima</w:t>
      </w:r>
      <w:r>
        <w:rPr>
          <w:spacing w:val="-3"/>
        </w:rPr>
        <w:t> </w:t>
      </w:r>
      <w:r>
        <w:rPr/>
        <w:t>del</w:t>
      </w:r>
      <w:r>
        <w:rPr>
          <w:spacing w:val="-6"/>
        </w:rPr>
        <w:t> </w:t>
      </w:r>
      <w:r>
        <w:rPr/>
        <w:t>rendimiento</w:t>
      </w:r>
      <w:r>
        <w:rPr>
          <w:spacing w:val="-5"/>
        </w:rPr>
        <w:t> </w:t>
      </w:r>
      <w:r>
        <w:rPr/>
        <w:t>de</w:t>
      </w:r>
      <w:r>
        <w:rPr>
          <w:spacing w:val="-3"/>
        </w:rPr>
        <w:t> </w:t>
      </w:r>
      <w:r>
        <w:rPr/>
        <w:t>sus</w:t>
      </w:r>
      <w:r>
        <w:rPr>
          <w:spacing w:val="-5"/>
        </w:rPr>
        <w:t> </w:t>
      </w:r>
      <w:r>
        <w:rPr/>
        <w:t>patrones</w:t>
      </w:r>
      <w:r>
        <w:rPr>
          <w:spacing w:val="-5"/>
        </w:rPr>
        <w:t> </w:t>
      </w:r>
      <w:r>
        <w:rPr/>
        <w:t>de</w:t>
      </w:r>
      <w:r>
        <w:rPr>
          <w:spacing w:val="-3"/>
        </w:rPr>
        <w:t> </w:t>
      </w:r>
      <w:r>
        <w:rPr/>
        <w:t>crecimiento</w:t>
      </w:r>
      <w:r>
        <w:rPr>
          <w:spacing w:val="-5"/>
        </w:rPr>
        <w:t> </w:t>
      </w:r>
      <w:r>
        <w:rPr/>
        <w:t>económico.</w:t>
      </w:r>
    </w:p>
    <w:p>
      <w:pPr>
        <w:pStyle w:val="BodyText"/>
        <w:spacing w:line="360" w:lineRule="auto" w:before="121"/>
        <w:ind w:left="262" w:right="617"/>
        <w:jc w:val="both"/>
      </w:pPr>
      <w:r>
        <w:rPr/>
        <w:t>Una serie de hitos marcan este resultado que hunde sus raíces en la declaración de la educación gratuita y obligatoria con las reformas educativas de 1869 y las garantías sociales a mediados del siglo XX.</w:t>
      </w:r>
    </w:p>
    <w:p>
      <w:pPr>
        <w:pStyle w:val="BodyText"/>
        <w:spacing w:line="360" w:lineRule="auto" w:before="120"/>
        <w:ind w:left="262" w:right="618"/>
        <w:jc w:val="both"/>
      </w:pPr>
      <w:r>
        <w:rPr/>
        <w:t>La</w:t>
      </w:r>
      <w:r>
        <w:rPr>
          <w:spacing w:val="-16"/>
        </w:rPr>
        <w:t> </w:t>
      </w:r>
      <w:r>
        <w:rPr/>
        <w:t>arquitectura</w:t>
      </w:r>
      <w:r>
        <w:rPr>
          <w:spacing w:val="-15"/>
        </w:rPr>
        <w:t> </w:t>
      </w:r>
      <w:r>
        <w:rPr/>
        <w:t>costarricense</w:t>
      </w:r>
      <w:r>
        <w:rPr>
          <w:spacing w:val="-15"/>
        </w:rPr>
        <w:t> </w:t>
      </w:r>
      <w:r>
        <w:rPr/>
        <w:t>de</w:t>
      </w:r>
      <w:r>
        <w:rPr>
          <w:spacing w:val="-16"/>
        </w:rPr>
        <w:t> </w:t>
      </w:r>
      <w:r>
        <w:rPr/>
        <w:t>protección</w:t>
      </w:r>
      <w:r>
        <w:rPr>
          <w:spacing w:val="-15"/>
        </w:rPr>
        <w:t> </w:t>
      </w:r>
      <w:r>
        <w:rPr/>
        <w:t>social</w:t>
      </w:r>
      <w:r>
        <w:rPr>
          <w:spacing w:val="-15"/>
        </w:rPr>
        <w:t> </w:t>
      </w:r>
      <w:r>
        <w:rPr/>
        <w:t>se</w:t>
      </w:r>
      <w:r>
        <w:rPr>
          <w:spacing w:val="-15"/>
        </w:rPr>
        <w:t> </w:t>
      </w:r>
      <w:r>
        <w:rPr/>
        <w:t>inicia</w:t>
      </w:r>
      <w:r>
        <w:rPr>
          <w:spacing w:val="-16"/>
        </w:rPr>
        <w:t> </w:t>
      </w:r>
      <w:r>
        <w:rPr/>
        <w:t>con</w:t>
      </w:r>
      <w:r>
        <w:rPr>
          <w:spacing w:val="-15"/>
        </w:rPr>
        <w:t> </w:t>
      </w:r>
      <w:r>
        <w:rPr/>
        <w:t>la</w:t>
      </w:r>
      <w:r>
        <w:rPr>
          <w:spacing w:val="-15"/>
        </w:rPr>
        <w:t> </w:t>
      </w:r>
      <w:r>
        <w:rPr/>
        <w:t>Legislación</w:t>
      </w:r>
      <w:r>
        <w:rPr>
          <w:spacing w:val="-16"/>
        </w:rPr>
        <w:t> </w:t>
      </w:r>
      <w:r>
        <w:rPr/>
        <w:t>Social</w:t>
      </w:r>
      <w:r>
        <w:rPr>
          <w:spacing w:val="-15"/>
        </w:rPr>
        <w:t> </w:t>
      </w:r>
      <w:r>
        <w:rPr/>
        <w:t>de</w:t>
      </w:r>
      <w:r>
        <w:rPr>
          <w:spacing w:val="-15"/>
        </w:rPr>
        <w:t> </w:t>
      </w:r>
      <w:r>
        <w:rPr/>
        <w:t>1943 (Código de Trabajo, creación/fortalecimiento de la CCSS y la UCR) y se afianza tras 1948 (abolición del ejército). A</w:t>
      </w:r>
      <w:r>
        <w:rPr>
          <w:spacing w:val="-2"/>
        </w:rPr>
        <w:t> </w:t>
      </w:r>
      <w:r>
        <w:rPr/>
        <w:t>ello siguieron</w:t>
      </w:r>
      <w:r>
        <w:rPr>
          <w:spacing w:val="-1"/>
        </w:rPr>
        <w:t> </w:t>
      </w:r>
      <w:r>
        <w:rPr/>
        <w:t>instituciones clave: CCSS, UCR,</w:t>
      </w:r>
      <w:r>
        <w:rPr>
          <w:spacing w:val="-2"/>
        </w:rPr>
        <w:t> </w:t>
      </w:r>
      <w:r>
        <w:rPr/>
        <w:t>INS, IMAS</w:t>
      </w:r>
      <w:r>
        <w:rPr>
          <w:spacing w:val="-2"/>
        </w:rPr>
        <w:t> </w:t>
      </w:r>
      <w:r>
        <w:rPr/>
        <w:t>(1971) y FODESAF (1974), así como el Primer Plan de Lucha contra la Pobreza (1974) con atención integral y financiamiento específico.</w:t>
      </w:r>
    </w:p>
    <w:p>
      <w:pPr>
        <w:pStyle w:val="BodyText"/>
        <w:spacing w:after="0" w:line="360" w:lineRule="auto"/>
        <w:jc w:val="both"/>
        <w:sectPr>
          <w:pgSz w:w="12240" w:h="15840"/>
          <w:pgMar w:header="0" w:footer="1376" w:top="1060" w:bottom="1560" w:left="1440" w:right="1080"/>
        </w:sectPr>
      </w:pPr>
    </w:p>
    <w:p>
      <w:pPr>
        <w:pStyle w:val="BodyText"/>
        <w:spacing w:line="362" w:lineRule="auto" w:before="73"/>
        <w:ind w:left="262" w:right="618"/>
        <w:jc w:val="both"/>
      </w:pPr>
      <w:r>
        <w:rPr/>
        <w:drawing>
          <wp:anchor distT="0" distB="0" distL="0" distR="0" allowOverlap="1" layoutInCell="1" locked="0" behindDoc="1" simplePos="0" relativeHeight="485983232">
            <wp:simplePos x="0" y="0"/>
            <wp:positionH relativeFrom="page">
              <wp:posOffset>0</wp:posOffset>
            </wp:positionH>
            <wp:positionV relativeFrom="page">
              <wp:posOffset>38</wp:posOffset>
            </wp:positionV>
            <wp:extent cx="7763509" cy="9894316"/>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6" cstate="print"/>
                    <a:stretch>
                      <a:fillRect/>
                    </a:stretch>
                  </pic:blipFill>
                  <pic:spPr>
                    <a:xfrm>
                      <a:off x="0" y="0"/>
                      <a:ext cx="7763509" cy="9894316"/>
                    </a:xfrm>
                    <a:prstGeom prst="rect">
                      <a:avLst/>
                    </a:prstGeom>
                  </pic:spPr>
                </pic:pic>
              </a:graphicData>
            </a:graphic>
          </wp:anchor>
        </w:drawing>
      </w:r>
      <w:r>
        <w:rPr/>
        <w:t>La Ley General de la Administración Pública (1978) refuerza la rectoría política para diseñar, ejecutar y evaluar programas con articulación interinstitucional.</w:t>
      </w:r>
    </w:p>
    <w:p>
      <w:pPr>
        <w:pStyle w:val="BodyText"/>
        <w:spacing w:line="360" w:lineRule="auto" w:before="117"/>
        <w:ind w:left="262" w:right="620"/>
        <w:jc w:val="both"/>
      </w:pPr>
      <w:r>
        <w:rPr/>
        <w:t>En los ochenta, con la crisis, el país pasó de programas para toda la población a ayudas focalizadas y más asistencia. Al mismo tiempo, por los ajustes económicos, disminuyó el empleo formal y aumentó la pobreza.</w:t>
      </w:r>
    </w:p>
    <w:p>
      <w:pPr>
        <w:pStyle w:val="BodyText"/>
        <w:spacing w:line="360" w:lineRule="auto" w:before="119"/>
        <w:ind w:left="262" w:right="613"/>
        <w:jc w:val="both"/>
      </w:pPr>
      <w:r>
        <w:rPr/>
        <w:t>Durante</w:t>
      </w:r>
      <w:r>
        <w:rPr>
          <w:spacing w:val="-6"/>
        </w:rPr>
        <w:t> </w:t>
      </w:r>
      <w:r>
        <w:rPr/>
        <w:t>las</w:t>
      </w:r>
      <w:r>
        <w:rPr>
          <w:spacing w:val="-6"/>
        </w:rPr>
        <w:t> </w:t>
      </w:r>
      <w:r>
        <w:rPr/>
        <w:t>décadas</w:t>
      </w:r>
      <w:r>
        <w:rPr>
          <w:spacing w:val="-6"/>
        </w:rPr>
        <w:t> </w:t>
      </w:r>
      <w:r>
        <w:rPr/>
        <w:t>de</w:t>
      </w:r>
      <w:r>
        <w:rPr>
          <w:spacing w:val="-12"/>
        </w:rPr>
        <w:t> </w:t>
      </w:r>
      <w:r>
        <w:rPr/>
        <w:t>1990</w:t>
      </w:r>
      <w:r>
        <w:rPr>
          <w:spacing w:val="-7"/>
        </w:rPr>
        <w:t> </w:t>
      </w:r>
      <w:r>
        <w:rPr/>
        <w:t>y</w:t>
      </w:r>
      <w:r>
        <w:rPr>
          <w:spacing w:val="-6"/>
        </w:rPr>
        <w:t> </w:t>
      </w:r>
      <w:r>
        <w:rPr/>
        <w:t>2000</w:t>
      </w:r>
      <w:r>
        <w:rPr>
          <w:spacing w:val="-7"/>
        </w:rPr>
        <w:t> </w:t>
      </w:r>
      <w:r>
        <w:rPr/>
        <w:t>se</w:t>
      </w:r>
      <w:r>
        <w:rPr>
          <w:spacing w:val="-6"/>
        </w:rPr>
        <w:t> </w:t>
      </w:r>
      <w:r>
        <w:rPr/>
        <w:t>consolidó</w:t>
      </w:r>
      <w:r>
        <w:rPr>
          <w:spacing w:val="-6"/>
        </w:rPr>
        <w:t> </w:t>
      </w:r>
      <w:r>
        <w:rPr/>
        <w:t>una</w:t>
      </w:r>
      <w:r>
        <w:rPr>
          <w:spacing w:val="-6"/>
        </w:rPr>
        <w:t> </w:t>
      </w:r>
      <w:r>
        <w:rPr/>
        <w:t>política</w:t>
      </w:r>
      <w:r>
        <w:rPr>
          <w:spacing w:val="-6"/>
        </w:rPr>
        <w:t> </w:t>
      </w:r>
      <w:r>
        <w:rPr/>
        <w:t>social</w:t>
      </w:r>
      <w:r>
        <w:rPr>
          <w:spacing w:val="-7"/>
        </w:rPr>
        <w:t> </w:t>
      </w:r>
      <w:r>
        <w:rPr/>
        <w:t>focalizada</w:t>
      </w:r>
      <w:r>
        <w:rPr>
          <w:spacing w:val="-6"/>
        </w:rPr>
        <w:t> </w:t>
      </w:r>
      <w:r>
        <w:rPr/>
        <w:t>y</w:t>
      </w:r>
      <w:r>
        <w:rPr>
          <w:spacing w:val="-6"/>
        </w:rPr>
        <w:t> </w:t>
      </w:r>
      <w:r>
        <w:rPr/>
        <w:t>orientada a resultados, en paralelo con la apertura económica; no obstante, la incidencia de la pobreza</w:t>
      </w:r>
      <w:r>
        <w:rPr>
          <w:spacing w:val="-3"/>
        </w:rPr>
        <w:t> </w:t>
      </w:r>
      <w:r>
        <w:rPr/>
        <w:t>permaneció</w:t>
      </w:r>
      <w:r>
        <w:rPr>
          <w:spacing w:val="-3"/>
        </w:rPr>
        <w:t> </w:t>
      </w:r>
      <w:r>
        <w:rPr/>
        <w:t>entre</w:t>
      </w:r>
      <w:r>
        <w:rPr>
          <w:spacing w:val="-3"/>
        </w:rPr>
        <w:t> </w:t>
      </w:r>
      <w:r>
        <w:rPr/>
        <w:t>20–30%</w:t>
      </w:r>
      <w:r>
        <w:rPr>
          <w:spacing w:val="-2"/>
        </w:rPr>
        <w:t> </w:t>
      </w:r>
      <w:r>
        <w:rPr/>
        <w:t>y</w:t>
      </w:r>
      <w:r>
        <w:rPr>
          <w:spacing w:val="-5"/>
        </w:rPr>
        <w:t> </w:t>
      </w:r>
      <w:r>
        <w:rPr/>
        <w:t>se</w:t>
      </w:r>
      <w:r>
        <w:rPr>
          <w:spacing w:val="-3"/>
        </w:rPr>
        <w:t> </w:t>
      </w:r>
      <w:r>
        <w:rPr/>
        <w:t>profundizaron</w:t>
      </w:r>
      <w:r>
        <w:rPr>
          <w:spacing w:val="-3"/>
        </w:rPr>
        <w:t> </w:t>
      </w:r>
      <w:r>
        <w:rPr/>
        <w:t>las</w:t>
      </w:r>
      <w:r>
        <w:rPr>
          <w:spacing w:val="-3"/>
        </w:rPr>
        <w:t> </w:t>
      </w:r>
      <w:r>
        <w:rPr/>
        <w:t>desigualdades</w:t>
      </w:r>
      <w:r>
        <w:rPr>
          <w:spacing w:val="-2"/>
        </w:rPr>
        <w:t> </w:t>
      </w:r>
      <w:r>
        <w:rPr/>
        <w:t>territoriales</w:t>
      </w:r>
      <w:r>
        <w:rPr>
          <w:spacing w:val="-3"/>
        </w:rPr>
        <w:t> </w:t>
      </w:r>
      <w:r>
        <w:rPr/>
        <w:t>y</w:t>
      </w:r>
      <w:r>
        <w:rPr>
          <w:spacing w:val="-2"/>
        </w:rPr>
        <w:t> </w:t>
      </w:r>
      <w:r>
        <w:rPr/>
        <w:t>por grupos poblacionales.</w:t>
      </w:r>
    </w:p>
    <w:p>
      <w:pPr>
        <w:pStyle w:val="BodyText"/>
        <w:spacing w:line="360" w:lineRule="auto" w:before="122"/>
        <w:ind w:left="262" w:right="614"/>
        <w:jc w:val="both"/>
      </w:pPr>
      <w:r>
        <w:rPr/>
        <w:t>A</w:t>
      </w:r>
      <w:r>
        <w:rPr>
          <w:spacing w:val="-5"/>
        </w:rPr>
        <w:t> </w:t>
      </w:r>
      <w:r>
        <w:rPr/>
        <w:t>partir</w:t>
      </w:r>
      <w:r>
        <w:rPr>
          <w:spacing w:val="-4"/>
        </w:rPr>
        <w:t> </w:t>
      </w:r>
      <w:r>
        <w:rPr/>
        <w:t>de</w:t>
      </w:r>
      <w:r>
        <w:rPr>
          <w:spacing w:val="-7"/>
        </w:rPr>
        <w:t> </w:t>
      </w:r>
      <w:r>
        <w:rPr/>
        <w:t>2010,</w:t>
      </w:r>
      <w:r>
        <w:rPr>
          <w:spacing w:val="-4"/>
        </w:rPr>
        <w:t> </w:t>
      </w:r>
      <w:r>
        <w:rPr/>
        <w:t>se</w:t>
      </w:r>
      <w:r>
        <w:rPr>
          <w:spacing w:val="-7"/>
        </w:rPr>
        <w:t> </w:t>
      </w:r>
      <w:r>
        <w:rPr/>
        <w:t>acentúan</w:t>
      </w:r>
      <w:r>
        <w:rPr>
          <w:spacing w:val="-5"/>
        </w:rPr>
        <w:t> </w:t>
      </w:r>
      <w:r>
        <w:rPr/>
        <w:t>la</w:t>
      </w:r>
      <w:r>
        <w:rPr>
          <w:spacing w:val="-7"/>
        </w:rPr>
        <w:t> </w:t>
      </w:r>
      <w:r>
        <w:rPr/>
        <w:t>integralidad,</w:t>
      </w:r>
      <w:r>
        <w:rPr>
          <w:spacing w:val="-6"/>
        </w:rPr>
        <w:t> </w:t>
      </w:r>
      <w:r>
        <w:rPr/>
        <w:t>el</w:t>
      </w:r>
      <w:r>
        <w:rPr>
          <w:spacing w:val="-6"/>
        </w:rPr>
        <w:t> </w:t>
      </w:r>
      <w:r>
        <w:rPr/>
        <w:t>enfoque</w:t>
      </w:r>
      <w:r>
        <w:rPr>
          <w:spacing w:val="-7"/>
        </w:rPr>
        <w:t> </w:t>
      </w:r>
      <w:r>
        <w:rPr/>
        <w:t>territorial</w:t>
      </w:r>
      <w:r>
        <w:rPr>
          <w:spacing w:val="-6"/>
        </w:rPr>
        <w:t> </w:t>
      </w:r>
      <w:r>
        <w:rPr/>
        <w:t>y</w:t>
      </w:r>
      <w:r>
        <w:rPr>
          <w:spacing w:val="-7"/>
        </w:rPr>
        <w:t> </w:t>
      </w:r>
      <w:r>
        <w:rPr/>
        <w:t>la</w:t>
      </w:r>
      <w:r>
        <w:rPr>
          <w:spacing w:val="-7"/>
        </w:rPr>
        <w:t> </w:t>
      </w:r>
      <w:r>
        <w:rPr/>
        <w:t>movilidad</w:t>
      </w:r>
      <w:r>
        <w:rPr>
          <w:spacing w:val="-5"/>
        </w:rPr>
        <w:t> </w:t>
      </w:r>
      <w:r>
        <w:rPr/>
        <w:t>social,</w:t>
      </w:r>
      <w:r>
        <w:rPr>
          <w:spacing w:val="-4"/>
        </w:rPr>
        <w:t> </w:t>
      </w:r>
      <w:r>
        <w:rPr/>
        <w:t>con instrumentos de coordinación e información; no obstante, persisten retos de calidad y de respuesta ante choques como la COVID-19.</w:t>
      </w:r>
    </w:p>
    <w:p>
      <w:pPr>
        <w:pStyle w:val="BodyText"/>
        <w:spacing w:line="360" w:lineRule="auto" w:before="119"/>
        <w:ind w:left="262" w:right="612"/>
        <w:jc w:val="both"/>
      </w:pPr>
      <w:r>
        <w:rPr/>
        <w:t>La</w:t>
      </w:r>
      <w:r>
        <w:rPr>
          <w:spacing w:val="-14"/>
        </w:rPr>
        <w:t> </w:t>
      </w:r>
      <w:r>
        <w:rPr/>
        <w:t>Ilustración</w:t>
      </w:r>
      <w:r>
        <w:rPr>
          <w:spacing w:val="-12"/>
        </w:rPr>
        <w:t> </w:t>
      </w:r>
      <w:r>
        <w:rPr/>
        <w:t>2</w:t>
      </w:r>
      <w:r>
        <w:rPr>
          <w:spacing w:val="-14"/>
        </w:rPr>
        <w:t> </w:t>
      </w:r>
      <w:r>
        <w:rPr/>
        <w:t>sintetiza</w:t>
      </w:r>
      <w:r>
        <w:rPr>
          <w:spacing w:val="-14"/>
        </w:rPr>
        <w:t> </w:t>
      </w:r>
      <w:r>
        <w:rPr/>
        <w:t>la</w:t>
      </w:r>
      <w:r>
        <w:rPr>
          <w:spacing w:val="-14"/>
        </w:rPr>
        <w:t> </w:t>
      </w:r>
      <w:r>
        <w:rPr/>
        <w:t>maduración</w:t>
      </w:r>
      <w:r>
        <w:rPr>
          <w:spacing w:val="-14"/>
        </w:rPr>
        <w:t> </w:t>
      </w:r>
      <w:r>
        <w:rPr/>
        <w:t>de</w:t>
      </w:r>
      <w:r>
        <w:rPr>
          <w:spacing w:val="-14"/>
        </w:rPr>
        <w:t> </w:t>
      </w:r>
      <w:r>
        <w:rPr/>
        <w:t>la</w:t>
      </w:r>
      <w:r>
        <w:rPr>
          <w:spacing w:val="-14"/>
        </w:rPr>
        <w:t> </w:t>
      </w:r>
      <w:r>
        <w:rPr/>
        <w:t>política</w:t>
      </w:r>
      <w:r>
        <w:rPr>
          <w:spacing w:val="-11"/>
        </w:rPr>
        <w:t> </w:t>
      </w:r>
      <w:r>
        <w:rPr/>
        <w:t>social</w:t>
      </w:r>
      <w:r>
        <w:rPr>
          <w:spacing w:val="-12"/>
        </w:rPr>
        <w:t> </w:t>
      </w:r>
      <w:r>
        <w:rPr/>
        <w:t>costarricense</w:t>
      </w:r>
      <w:r>
        <w:rPr>
          <w:spacing w:val="-14"/>
        </w:rPr>
        <w:t> </w:t>
      </w:r>
      <w:r>
        <w:rPr/>
        <w:t>entre</w:t>
      </w:r>
      <w:r>
        <w:rPr>
          <w:spacing w:val="-14"/>
        </w:rPr>
        <w:t> </w:t>
      </w:r>
      <w:r>
        <w:rPr/>
        <w:t>1994</w:t>
      </w:r>
      <w:r>
        <w:rPr>
          <w:spacing w:val="-14"/>
        </w:rPr>
        <w:t> </w:t>
      </w:r>
      <w:r>
        <w:rPr/>
        <w:t>y</w:t>
      </w:r>
      <w:r>
        <w:rPr>
          <w:spacing w:val="-13"/>
        </w:rPr>
        <w:t> </w:t>
      </w:r>
      <w:r>
        <w:rPr/>
        <w:t>2026. Se</w:t>
      </w:r>
      <w:r>
        <w:rPr>
          <w:spacing w:val="-12"/>
        </w:rPr>
        <w:t> </w:t>
      </w:r>
      <w:r>
        <w:rPr/>
        <w:t>transita</w:t>
      </w:r>
      <w:r>
        <w:rPr>
          <w:spacing w:val="-12"/>
        </w:rPr>
        <w:t> </w:t>
      </w:r>
      <w:r>
        <w:rPr/>
        <w:t>desde</w:t>
      </w:r>
      <w:r>
        <w:rPr>
          <w:spacing w:val="-13"/>
        </w:rPr>
        <w:t> </w:t>
      </w:r>
      <w:r>
        <w:rPr/>
        <w:t>la</w:t>
      </w:r>
      <w:r>
        <w:rPr>
          <w:spacing w:val="-15"/>
        </w:rPr>
        <w:t> </w:t>
      </w:r>
      <w:r>
        <w:rPr/>
        <w:t>coordinación</w:t>
      </w:r>
      <w:r>
        <w:rPr>
          <w:spacing w:val="-13"/>
        </w:rPr>
        <w:t> </w:t>
      </w:r>
      <w:r>
        <w:rPr/>
        <w:t>política</w:t>
      </w:r>
      <w:r>
        <w:rPr>
          <w:spacing w:val="-12"/>
        </w:rPr>
        <w:t> </w:t>
      </w:r>
      <w:r>
        <w:rPr/>
        <w:t>de</w:t>
      </w:r>
      <w:r>
        <w:rPr>
          <w:spacing w:val="-15"/>
        </w:rPr>
        <w:t> </w:t>
      </w:r>
      <w:r>
        <w:rPr/>
        <w:t>los</w:t>
      </w:r>
      <w:r>
        <w:rPr>
          <w:spacing w:val="-12"/>
        </w:rPr>
        <w:t> </w:t>
      </w:r>
      <w:r>
        <w:rPr/>
        <w:t>noventa</w:t>
      </w:r>
      <w:r>
        <w:rPr>
          <w:spacing w:val="-12"/>
        </w:rPr>
        <w:t> </w:t>
      </w:r>
      <w:r>
        <w:rPr/>
        <w:t>hacia</w:t>
      </w:r>
      <w:r>
        <w:rPr>
          <w:spacing w:val="-12"/>
        </w:rPr>
        <w:t> </w:t>
      </w:r>
      <w:r>
        <w:rPr/>
        <w:t>una</w:t>
      </w:r>
      <w:r>
        <w:rPr>
          <w:spacing w:val="-15"/>
        </w:rPr>
        <w:t> </w:t>
      </w:r>
      <w:r>
        <w:rPr/>
        <w:t>focalización</w:t>
      </w:r>
      <w:r>
        <w:rPr>
          <w:spacing w:val="-13"/>
        </w:rPr>
        <w:t> </w:t>
      </w:r>
      <w:r>
        <w:rPr/>
        <w:t>por</w:t>
      </w:r>
      <w:r>
        <w:rPr>
          <w:spacing w:val="-13"/>
        </w:rPr>
        <w:t> </w:t>
      </w:r>
      <w:r>
        <w:rPr/>
        <w:t>hogares y territorios y, posteriormente, a rutas integrales gestionadas por resultados. Entre 1998 y 2006 (Triángulo de la Solidaridad y Vida Nueva) se consolidan la focalización y la corresponsabilidad;</w:t>
      </w:r>
      <w:r>
        <w:rPr>
          <w:spacing w:val="-16"/>
        </w:rPr>
        <w:t> </w:t>
      </w:r>
      <w:r>
        <w:rPr/>
        <w:t>en</w:t>
      </w:r>
      <w:r>
        <w:rPr>
          <w:spacing w:val="-15"/>
        </w:rPr>
        <w:t> </w:t>
      </w:r>
      <w:r>
        <w:rPr/>
        <w:t>2006–2010,</w:t>
      </w:r>
      <w:r>
        <w:rPr>
          <w:spacing w:val="-15"/>
        </w:rPr>
        <w:t> </w:t>
      </w:r>
      <w:r>
        <w:rPr/>
        <w:t>la</w:t>
      </w:r>
      <w:r>
        <w:rPr>
          <w:spacing w:val="-16"/>
        </w:rPr>
        <w:t> </w:t>
      </w:r>
      <w:r>
        <w:rPr/>
        <w:t>sectorialización</w:t>
      </w:r>
      <w:r>
        <w:rPr>
          <w:spacing w:val="-15"/>
        </w:rPr>
        <w:t> </w:t>
      </w:r>
      <w:r>
        <w:rPr/>
        <w:t>y</w:t>
      </w:r>
      <w:r>
        <w:rPr>
          <w:spacing w:val="-15"/>
        </w:rPr>
        <w:t> </w:t>
      </w:r>
      <w:r>
        <w:rPr/>
        <w:t>el</w:t>
      </w:r>
      <w:r>
        <w:rPr>
          <w:spacing w:val="-15"/>
        </w:rPr>
        <w:t> </w:t>
      </w:r>
      <w:r>
        <w:rPr/>
        <w:t>programa</w:t>
      </w:r>
      <w:r>
        <w:rPr>
          <w:spacing w:val="-16"/>
        </w:rPr>
        <w:t> </w:t>
      </w:r>
      <w:r>
        <w:rPr/>
        <w:t>Avancemos</w:t>
      </w:r>
      <w:r>
        <w:rPr>
          <w:spacing w:val="-15"/>
        </w:rPr>
        <w:t> </w:t>
      </w:r>
      <w:r>
        <w:rPr/>
        <w:t>incorporan un pilar de protección de ingresos y permanencia educativa. Durante 2010–2014, los Consejos Presidenciales ordenan la gobernanza y fortalecen la articulación interinstitucional.</w:t>
      </w:r>
      <w:r>
        <w:rPr>
          <w:spacing w:val="-4"/>
        </w:rPr>
        <w:t> </w:t>
      </w:r>
      <w:r>
        <w:rPr/>
        <w:t>En</w:t>
      </w:r>
      <w:r>
        <w:rPr>
          <w:spacing w:val="-5"/>
        </w:rPr>
        <w:t> </w:t>
      </w:r>
      <w:r>
        <w:rPr/>
        <w:t>2014–2018,</w:t>
      </w:r>
      <w:r>
        <w:rPr>
          <w:spacing w:val="-2"/>
        </w:rPr>
        <w:t> </w:t>
      </w:r>
      <w:r>
        <w:rPr/>
        <w:t>Puente</w:t>
      </w:r>
      <w:r>
        <w:rPr>
          <w:spacing w:val="-5"/>
        </w:rPr>
        <w:t> </w:t>
      </w:r>
      <w:r>
        <w:rPr/>
        <w:t>al</w:t>
      </w:r>
      <w:r>
        <w:rPr>
          <w:spacing w:val="-4"/>
        </w:rPr>
        <w:t> </w:t>
      </w:r>
      <w:r>
        <w:rPr/>
        <w:t>Desarrollo</w:t>
      </w:r>
      <w:r>
        <w:rPr>
          <w:spacing w:val="-3"/>
        </w:rPr>
        <w:t> </w:t>
      </w:r>
      <w:r>
        <w:rPr/>
        <w:t>introduce</w:t>
      </w:r>
      <w:r>
        <w:rPr>
          <w:spacing w:val="-5"/>
        </w:rPr>
        <w:t> </w:t>
      </w:r>
      <w:r>
        <w:rPr/>
        <w:t>gestión</w:t>
      </w:r>
      <w:r>
        <w:rPr>
          <w:spacing w:val="-3"/>
        </w:rPr>
        <w:t> </w:t>
      </w:r>
      <w:r>
        <w:rPr/>
        <w:t>de</w:t>
      </w:r>
      <w:r>
        <w:rPr>
          <w:spacing w:val="-4"/>
        </w:rPr>
        <w:t> </w:t>
      </w:r>
      <w:r>
        <w:rPr/>
        <w:t>casos,</w:t>
      </w:r>
      <w:r>
        <w:rPr>
          <w:spacing w:val="-4"/>
        </w:rPr>
        <w:t> </w:t>
      </w:r>
      <w:r>
        <w:rPr/>
        <w:t>enfoque territorial</w:t>
      </w:r>
      <w:r>
        <w:rPr>
          <w:spacing w:val="-16"/>
        </w:rPr>
        <w:t> </w:t>
      </w:r>
      <w:r>
        <w:rPr/>
        <w:t>y</w:t>
      </w:r>
      <w:r>
        <w:rPr>
          <w:spacing w:val="-15"/>
        </w:rPr>
        <w:t> </w:t>
      </w:r>
      <w:r>
        <w:rPr/>
        <w:t>la</w:t>
      </w:r>
      <w:r>
        <w:rPr>
          <w:spacing w:val="-15"/>
        </w:rPr>
        <w:t> </w:t>
      </w:r>
      <w:r>
        <w:rPr/>
        <w:t>combinación</w:t>
      </w:r>
      <w:r>
        <w:rPr>
          <w:spacing w:val="-16"/>
        </w:rPr>
        <w:t> </w:t>
      </w:r>
      <w:r>
        <w:rPr/>
        <w:t>protección</w:t>
      </w:r>
      <w:r>
        <w:rPr>
          <w:spacing w:val="-15"/>
        </w:rPr>
        <w:t> </w:t>
      </w:r>
      <w:r>
        <w:rPr/>
        <w:t>+</w:t>
      </w:r>
      <w:r>
        <w:rPr>
          <w:spacing w:val="-15"/>
        </w:rPr>
        <w:t> </w:t>
      </w:r>
      <w:r>
        <w:rPr/>
        <w:t>promoción;</w:t>
      </w:r>
      <w:r>
        <w:rPr>
          <w:spacing w:val="-15"/>
        </w:rPr>
        <w:t> </w:t>
      </w:r>
      <w:r>
        <w:rPr/>
        <w:t>entre</w:t>
      </w:r>
      <w:r>
        <w:rPr>
          <w:spacing w:val="-16"/>
        </w:rPr>
        <w:t> </w:t>
      </w:r>
      <w:r>
        <w:rPr/>
        <w:t>2018</w:t>
      </w:r>
      <w:r>
        <w:rPr>
          <w:spacing w:val="-15"/>
        </w:rPr>
        <w:t> </w:t>
      </w:r>
      <w:r>
        <w:rPr/>
        <w:t>y</w:t>
      </w:r>
      <w:r>
        <w:rPr>
          <w:spacing w:val="-15"/>
        </w:rPr>
        <w:t> </w:t>
      </w:r>
      <w:r>
        <w:rPr/>
        <w:t>2022</w:t>
      </w:r>
      <w:r>
        <w:rPr>
          <w:spacing w:val="-16"/>
        </w:rPr>
        <w:t> </w:t>
      </w:r>
      <w:r>
        <w:rPr/>
        <w:t>se</w:t>
      </w:r>
      <w:r>
        <w:rPr>
          <w:spacing w:val="-15"/>
        </w:rPr>
        <w:t> </w:t>
      </w:r>
      <w:r>
        <w:rPr/>
        <w:t>amplía</w:t>
      </w:r>
      <w:r>
        <w:rPr>
          <w:spacing w:val="-15"/>
        </w:rPr>
        <w:t> </w:t>
      </w:r>
      <w:r>
        <w:rPr/>
        <w:t>la</w:t>
      </w:r>
      <w:r>
        <w:rPr>
          <w:spacing w:val="-15"/>
        </w:rPr>
        <w:t> </w:t>
      </w:r>
      <w:r>
        <w:rPr/>
        <w:t>cobertura y se</w:t>
      </w:r>
      <w:r>
        <w:rPr>
          <w:spacing w:val="-2"/>
        </w:rPr>
        <w:t> </w:t>
      </w:r>
      <w:r>
        <w:rPr/>
        <w:t>estandarizan prácticas. Desde el 2022</w:t>
      </w:r>
      <w:r>
        <w:rPr>
          <w:spacing w:val="-2"/>
        </w:rPr>
        <w:t> </w:t>
      </w:r>
      <w:r>
        <w:rPr/>
        <w:t>el</w:t>
      </w:r>
      <w:r>
        <w:rPr>
          <w:spacing w:val="-3"/>
        </w:rPr>
        <w:t> </w:t>
      </w:r>
      <w:r>
        <w:rPr/>
        <w:t>IMAS enfatiza</w:t>
      </w:r>
      <w:r>
        <w:rPr>
          <w:spacing w:val="-1"/>
        </w:rPr>
        <w:t> </w:t>
      </w:r>
      <w:r>
        <w:rPr/>
        <w:t>la política social</w:t>
      </w:r>
      <w:r>
        <w:rPr>
          <w:spacing w:val="-1"/>
        </w:rPr>
        <w:t> </w:t>
      </w:r>
      <w:r>
        <w:rPr/>
        <w:t>basada en la interoperabilidad de datos de las instituciones con el SINIRUBE, la vinculación productiva por corredores, los cuidados y las metas verificables., esto queda plasmado en el modelo de Intervención denominado IMAS Impulsa.</w:t>
      </w:r>
    </w:p>
    <w:p>
      <w:pPr>
        <w:pStyle w:val="BodyText"/>
        <w:spacing w:after="0" w:line="360" w:lineRule="auto"/>
        <w:jc w:val="both"/>
        <w:sectPr>
          <w:pgSz w:w="12240" w:h="15840"/>
          <w:pgMar w:header="0" w:footer="1376" w:top="1060" w:bottom="1560" w:left="1440" w:right="1080"/>
        </w:sectPr>
      </w:pPr>
    </w:p>
    <w:p>
      <w:pPr>
        <w:spacing w:before="75"/>
        <w:ind w:left="262" w:right="0" w:firstLine="0"/>
        <w:jc w:val="left"/>
        <w:rPr>
          <w:i/>
          <w:sz w:val="22"/>
        </w:rPr>
      </w:pPr>
      <w:r>
        <w:rPr>
          <w:i/>
          <w:sz w:val="22"/>
        </w:rPr>
        <mc:AlternateContent>
          <mc:Choice Requires="wps">
            <w:drawing>
              <wp:anchor distT="0" distB="0" distL="0" distR="0" allowOverlap="1" layoutInCell="1" locked="0" behindDoc="1" simplePos="0" relativeHeight="485983744">
                <wp:simplePos x="0" y="0"/>
                <wp:positionH relativeFrom="page">
                  <wp:posOffset>0</wp:posOffset>
                </wp:positionH>
                <wp:positionV relativeFrom="page">
                  <wp:posOffset>38</wp:posOffset>
                </wp:positionV>
                <wp:extent cx="7763509" cy="989457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7763509" cy="9894570"/>
                          <a:chExt cx="7763509" cy="9894570"/>
                        </a:xfrm>
                      </wpg:grpSpPr>
                      <pic:pic>
                        <pic:nvPicPr>
                          <pic:cNvPr id="27" name="Image 27"/>
                          <pic:cNvPicPr/>
                        </pic:nvPicPr>
                        <pic:blipFill>
                          <a:blip r:embed="rId6" cstate="print"/>
                          <a:stretch>
                            <a:fillRect/>
                          </a:stretch>
                        </pic:blipFill>
                        <pic:spPr>
                          <a:xfrm>
                            <a:off x="0" y="0"/>
                            <a:ext cx="7763509" cy="9894316"/>
                          </a:xfrm>
                          <a:prstGeom prst="rect">
                            <a:avLst/>
                          </a:prstGeom>
                        </pic:spPr>
                      </pic:pic>
                      <pic:pic>
                        <pic:nvPicPr>
                          <pic:cNvPr id="28" name="Image 28" descr="Escala de tiempo  El contenido generado por IA puede ser incorrecto."/>
                          <pic:cNvPicPr/>
                        </pic:nvPicPr>
                        <pic:blipFill>
                          <a:blip r:embed="rId11" cstate="print"/>
                          <a:stretch>
                            <a:fillRect/>
                          </a:stretch>
                        </pic:blipFill>
                        <pic:spPr>
                          <a:xfrm>
                            <a:off x="1080134" y="1007706"/>
                            <a:ext cx="5612129" cy="2013585"/>
                          </a:xfrm>
                          <a:prstGeom prst="rect">
                            <a:avLst/>
                          </a:prstGeom>
                        </pic:spPr>
                      </pic:pic>
                    </wpg:wgp>
                  </a:graphicData>
                </a:graphic>
              </wp:anchor>
            </w:drawing>
          </mc:Choice>
          <mc:Fallback>
            <w:pict>
              <v:group style="position:absolute;margin-left:.000009pt;margin-top:.003pt;width:611.3pt;height:779.1pt;mso-position-horizontal-relative:page;mso-position-vertical-relative:page;z-index:-17332736" id="docshapegroup11" coordorigin="0,0" coordsize="12226,15582">
                <v:shape style="position:absolute;left:0;top:0;width:12226;height:15582" type="#_x0000_t75" id="docshape12" stroked="false">
                  <v:imagedata r:id="rId6" o:title=""/>
                </v:shape>
                <v:shape style="position:absolute;left:1701;top:1587;width:8838;height:3171" type="#_x0000_t75" id="docshape13" alt="Escala de tiempo  El contenido generado por IA puede ser incorrecto." stroked="false">
                  <v:imagedata r:id="rId11" o:title=""/>
                </v:shape>
                <w10:wrap type="none"/>
              </v:group>
            </w:pict>
          </mc:Fallback>
        </mc:AlternateContent>
      </w:r>
      <w:r>
        <w:rPr>
          <w:b/>
          <w:sz w:val="22"/>
        </w:rPr>
        <w:t>Ilustración</w:t>
      </w:r>
      <w:r>
        <w:rPr>
          <w:b/>
          <w:spacing w:val="-9"/>
          <w:sz w:val="22"/>
        </w:rPr>
        <w:t> </w:t>
      </w:r>
      <w:r>
        <w:rPr>
          <w:b/>
          <w:sz w:val="22"/>
        </w:rPr>
        <w:t>2.</w:t>
      </w:r>
      <w:r>
        <w:rPr>
          <w:b/>
          <w:spacing w:val="-5"/>
          <w:sz w:val="22"/>
        </w:rPr>
        <w:t> </w:t>
      </w:r>
      <w:r>
        <w:rPr>
          <w:i/>
          <w:sz w:val="22"/>
        </w:rPr>
        <w:t>Iniciativas</w:t>
      </w:r>
      <w:r>
        <w:rPr>
          <w:i/>
          <w:spacing w:val="-8"/>
          <w:sz w:val="22"/>
        </w:rPr>
        <w:t> </w:t>
      </w:r>
      <w:r>
        <w:rPr>
          <w:i/>
          <w:sz w:val="22"/>
        </w:rPr>
        <w:t>sociales</w:t>
      </w:r>
      <w:r>
        <w:rPr>
          <w:i/>
          <w:spacing w:val="-5"/>
          <w:sz w:val="22"/>
        </w:rPr>
        <w:t> </w:t>
      </w:r>
      <w:r>
        <w:rPr>
          <w:i/>
          <w:sz w:val="22"/>
        </w:rPr>
        <w:t>desarrolladas</w:t>
      </w:r>
      <w:r>
        <w:rPr>
          <w:i/>
          <w:spacing w:val="-7"/>
          <w:sz w:val="22"/>
        </w:rPr>
        <w:t> </w:t>
      </w:r>
      <w:r>
        <w:rPr>
          <w:i/>
          <w:sz w:val="22"/>
        </w:rPr>
        <w:t>desde</w:t>
      </w:r>
      <w:r>
        <w:rPr>
          <w:i/>
          <w:spacing w:val="-6"/>
          <w:sz w:val="22"/>
        </w:rPr>
        <w:t> </w:t>
      </w:r>
      <w:r>
        <w:rPr>
          <w:i/>
          <w:sz w:val="22"/>
        </w:rPr>
        <w:t>1994</w:t>
      </w:r>
      <w:r>
        <w:rPr>
          <w:i/>
          <w:spacing w:val="-5"/>
          <w:sz w:val="22"/>
        </w:rPr>
        <w:t> </w:t>
      </w:r>
      <w:r>
        <w:rPr>
          <w:i/>
          <w:sz w:val="22"/>
        </w:rPr>
        <w:t>al</w:t>
      </w:r>
      <w:r>
        <w:rPr>
          <w:i/>
          <w:spacing w:val="-8"/>
          <w:sz w:val="22"/>
        </w:rPr>
        <w:t> </w:t>
      </w:r>
      <w:r>
        <w:rPr>
          <w:i/>
          <w:spacing w:val="-4"/>
          <w:sz w:val="22"/>
        </w:rPr>
        <w:t>2026</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41"/>
        <w:rPr>
          <w:i/>
        </w:rPr>
      </w:pPr>
    </w:p>
    <w:p>
      <w:pPr>
        <w:pStyle w:val="BodyText"/>
        <w:ind w:left="262"/>
      </w:pPr>
      <w:r>
        <w:rPr/>
        <w:t>Fuente:</w:t>
      </w:r>
      <w:r>
        <w:rPr>
          <w:spacing w:val="-9"/>
        </w:rPr>
        <w:t> </w:t>
      </w:r>
      <w:r>
        <w:rPr/>
        <w:t>Elaboración</w:t>
      </w:r>
      <w:r>
        <w:rPr>
          <w:spacing w:val="-8"/>
        </w:rPr>
        <w:t> </w:t>
      </w:r>
      <w:r>
        <w:rPr/>
        <w:t>propia,</w:t>
      </w:r>
      <w:r>
        <w:rPr>
          <w:spacing w:val="-7"/>
        </w:rPr>
        <w:t> </w:t>
      </w:r>
      <w:r>
        <w:rPr>
          <w:spacing w:val="-2"/>
        </w:rPr>
        <w:t>2025.</w:t>
      </w:r>
    </w:p>
    <w:p>
      <w:pPr>
        <w:pStyle w:val="BodyText"/>
        <w:spacing w:line="360" w:lineRule="auto" w:before="196"/>
        <w:ind w:left="262" w:right="615"/>
        <w:jc w:val="both"/>
      </w:pPr>
      <w:r>
        <w:rPr/>
        <w:t>En conjunto, la trayectoria muestra un desplazamiento desde la coordinación inicial hacia la consolidación de rutas integrales basadas en datos interoperables y orientación a resultados.</w:t>
      </w:r>
      <w:r>
        <w:rPr>
          <w:spacing w:val="-16"/>
        </w:rPr>
        <w:t> </w:t>
      </w:r>
      <w:r>
        <w:rPr/>
        <w:t>Los</w:t>
      </w:r>
      <w:r>
        <w:rPr>
          <w:spacing w:val="-15"/>
        </w:rPr>
        <w:t> </w:t>
      </w:r>
      <w:r>
        <w:rPr/>
        <w:t>desafíos</w:t>
      </w:r>
      <w:r>
        <w:rPr>
          <w:spacing w:val="-15"/>
        </w:rPr>
        <w:t> </w:t>
      </w:r>
      <w:r>
        <w:rPr/>
        <w:t>pendientes</w:t>
      </w:r>
      <w:r>
        <w:rPr>
          <w:spacing w:val="-16"/>
        </w:rPr>
        <w:t> </w:t>
      </w:r>
      <w:r>
        <w:rPr/>
        <w:t>se</w:t>
      </w:r>
      <w:r>
        <w:rPr>
          <w:spacing w:val="-15"/>
        </w:rPr>
        <w:t> </w:t>
      </w:r>
      <w:r>
        <w:rPr/>
        <w:t>concentran</w:t>
      </w:r>
      <w:r>
        <w:rPr>
          <w:spacing w:val="-15"/>
        </w:rPr>
        <w:t> </w:t>
      </w:r>
      <w:r>
        <w:rPr/>
        <w:t>en</w:t>
      </w:r>
      <w:r>
        <w:rPr>
          <w:spacing w:val="-15"/>
        </w:rPr>
        <w:t> </w:t>
      </w:r>
      <w:r>
        <w:rPr/>
        <w:t>reducir</w:t>
      </w:r>
      <w:r>
        <w:rPr>
          <w:spacing w:val="-16"/>
        </w:rPr>
        <w:t> </w:t>
      </w:r>
      <w:r>
        <w:rPr/>
        <w:t>brechas</w:t>
      </w:r>
      <w:r>
        <w:rPr>
          <w:spacing w:val="-15"/>
        </w:rPr>
        <w:t> </w:t>
      </w:r>
      <w:r>
        <w:rPr/>
        <w:t>periféricas,</w:t>
      </w:r>
      <w:r>
        <w:rPr>
          <w:spacing w:val="-15"/>
        </w:rPr>
        <w:t> </w:t>
      </w:r>
      <w:r>
        <w:rPr/>
        <w:t>aumentar el</w:t>
      </w:r>
      <w:r>
        <w:rPr>
          <w:spacing w:val="-10"/>
        </w:rPr>
        <w:t> </w:t>
      </w:r>
      <w:r>
        <w:rPr/>
        <w:t>empleo</w:t>
      </w:r>
      <w:r>
        <w:rPr>
          <w:spacing w:val="-12"/>
        </w:rPr>
        <w:t> </w:t>
      </w:r>
      <w:r>
        <w:rPr/>
        <w:t>formal,</w:t>
      </w:r>
      <w:r>
        <w:rPr>
          <w:spacing w:val="-7"/>
        </w:rPr>
        <w:t> </w:t>
      </w:r>
      <w:r>
        <w:rPr/>
        <w:t>ampliar</w:t>
      </w:r>
      <w:r>
        <w:rPr>
          <w:spacing w:val="-10"/>
        </w:rPr>
        <w:t> </w:t>
      </w:r>
      <w:r>
        <w:rPr/>
        <w:t>la</w:t>
      </w:r>
      <w:r>
        <w:rPr>
          <w:spacing w:val="-9"/>
        </w:rPr>
        <w:t> </w:t>
      </w:r>
      <w:r>
        <w:rPr/>
        <w:t>oferta</w:t>
      </w:r>
      <w:r>
        <w:rPr>
          <w:spacing w:val="-11"/>
        </w:rPr>
        <w:t> </w:t>
      </w:r>
      <w:r>
        <w:rPr/>
        <w:t>de</w:t>
      </w:r>
      <w:r>
        <w:rPr>
          <w:spacing w:val="-12"/>
        </w:rPr>
        <w:t> </w:t>
      </w:r>
      <w:r>
        <w:rPr/>
        <w:t>cuidados</w:t>
      </w:r>
      <w:r>
        <w:rPr>
          <w:spacing w:val="-8"/>
        </w:rPr>
        <w:t> </w:t>
      </w:r>
      <w:r>
        <w:rPr/>
        <w:t>y</w:t>
      </w:r>
      <w:r>
        <w:rPr>
          <w:spacing w:val="-11"/>
        </w:rPr>
        <w:t> </w:t>
      </w:r>
      <w:r>
        <w:rPr/>
        <w:t>fortalecer</w:t>
      </w:r>
      <w:r>
        <w:rPr>
          <w:spacing w:val="-10"/>
        </w:rPr>
        <w:t> </w:t>
      </w:r>
      <w:r>
        <w:rPr/>
        <w:t>la</w:t>
      </w:r>
      <w:r>
        <w:rPr>
          <w:spacing w:val="-9"/>
        </w:rPr>
        <w:t> </w:t>
      </w:r>
      <w:r>
        <w:rPr/>
        <w:t>preparación</w:t>
      </w:r>
      <w:r>
        <w:rPr>
          <w:spacing w:val="-12"/>
        </w:rPr>
        <w:t> </w:t>
      </w:r>
      <w:r>
        <w:rPr/>
        <w:t>frente</w:t>
      </w:r>
      <w:r>
        <w:rPr>
          <w:spacing w:val="-11"/>
        </w:rPr>
        <w:t> </w:t>
      </w:r>
      <w:r>
        <w:rPr/>
        <w:t>a</w:t>
      </w:r>
      <w:r>
        <w:rPr>
          <w:spacing w:val="-9"/>
        </w:rPr>
        <w:t> </w:t>
      </w:r>
      <w:r>
        <w:rPr/>
        <w:t>choques, de modo que los avances se traduzcan en convergencia territorial y movilidad social </w:t>
      </w:r>
      <w:r>
        <w:rPr>
          <w:spacing w:val="-2"/>
        </w:rPr>
        <w:t>sostenida.</w:t>
      </w:r>
    </w:p>
    <w:p>
      <w:pPr>
        <w:pStyle w:val="Heading1"/>
        <w:numPr>
          <w:ilvl w:val="1"/>
          <w:numId w:val="10"/>
        </w:numPr>
        <w:tabs>
          <w:tab w:pos="981" w:val="left" w:leader="none"/>
        </w:tabs>
        <w:spacing w:line="240" w:lineRule="auto" w:before="241" w:after="0"/>
        <w:ind w:left="981" w:right="0" w:hanging="719"/>
        <w:jc w:val="left"/>
        <w:rPr>
          <w:color w:val="365F91"/>
        </w:rPr>
      </w:pPr>
      <w:bookmarkStart w:name="_bookmark8" w:id="9"/>
      <w:bookmarkEnd w:id="9"/>
      <w:r>
        <w:rPr>
          <w:b w:val="0"/>
        </w:rPr>
      </w:r>
      <w:r>
        <w:rPr>
          <w:color w:val="365F91"/>
        </w:rPr>
        <w:t>Arquitectura</w:t>
      </w:r>
      <w:r>
        <w:rPr>
          <w:color w:val="365F91"/>
          <w:spacing w:val="-8"/>
        </w:rPr>
        <w:t> </w:t>
      </w:r>
      <w:r>
        <w:rPr>
          <w:color w:val="365F91"/>
        </w:rPr>
        <w:t>actual:</w:t>
      </w:r>
      <w:r>
        <w:rPr>
          <w:color w:val="365F91"/>
          <w:spacing w:val="-6"/>
        </w:rPr>
        <w:t> </w:t>
      </w:r>
      <w:r>
        <w:rPr>
          <w:color w:val="365F91"/>
        </w:rPr>
        <w:t>rectoría,</w:t>
      </w:r>
      <w:r>
        <w:rPr>
          <w:color w:val="365F91"/>
          <w:spacing w:val="-6"/>
        </w:rPr>
        <w:t> </w:t>
      </w:r>
      <w:r>
        <w:rPr>
          <w:color w:val="365F91"/>
        </w:rPr>
        <w:t>información</w:t>
      </w:r>
      <w:r>
        <w:rPr>
          <w:color w:val="365F91"/>
          <w:spacing w:val="-5"/>
        </w:rPr>
        <w:t> </w:t>
      </w:r>
      <w:r>
        <w:rPr>
          <w:color w:val="365F91"/>
        </w:rPr>
        <w:t>y</w:t>
      </w:r>
      <w:r>
        <w:rPr>
          <w:color w:val="365F91"/>
          <w:spacing w:val="-7"/>
        </w:rPr>
        <w:t> </w:t>
      </w:r>
      <w:r>
        <w:rPr>
          <w:color w:val="365F91"/>
        </w:rPr>
        <w:t>rutas</w:t>
      </w:r>
      <w:r>
        <w:rPr>
          <w:color w:val="365F91"/>
          <w:spacing w:val="-5"/>
        </w:rPr>
        <w:t> </w:t>
      </w:r>
      <w:r>
        <w:rPr>
          <w:color w:val="365F91"/>
        </w:rPr>
        <w:t>de</w:t>
      </w:r>
      <w:r>
        <w:rPr>
          <w:color w:val="365F91"/>
          <w:spacing w:val="-8"/>
        </w:rPr>
        <w:t> </w:t>
      </w:r>
      <w:r>
        <w:rPr>
          <w:color w:val="365F91"/>
          <w:spacing w:val="-2"/>
        </w:rPr>
        <w:t>atención</w:t>
      </w:r>
    </w:p>
    <w:p>
      <w:pPr>
        <w:pStyle w:val="BodyText"/>
        <w:spacing w:before="114"/>
        <w:rPr>
          <w:b/>
        </w:rPr>
      </w:pPr>
    </w:p>
    <w:p>
      <w:pPr>
        <w:pStyle w:val="BodyText"/>
        <w:spacing w:line="360" w:lineRule="auto"/>
        <w:ind w:left="262" w:right="617"/>
        <w:jc w:val="both"/>
      </w:pPr>
      <w:r>
        <w:rPr/>
        <w:t>La rectoría de la política social, prevista desde 1978, es la condición para asegurar coherencia, prioridades</w:t>
      </w:r>
      <w:r>
        <w:rPr>
          <w:spacing w:val="-3"/>
        </w:rPr>
        <w:t> </w:t>
      </w:r>
      <w:r>
        <w:rPr/>
        <w:t>claras y disciplina</w:t>
      </w:r>
      <w:r>
        <w:rPr>
          <w:spacing w:val="-1"/>
        </w:rPr>
        <w:t> </w:t>
      </w:r>
      <w:r>
        <w:rPr/>
        <w:t>de</w:t>
      </w:r>
      <w:r>
        <w:rPr>
          <w:spacing w:val="-1"/>
        </w:rPr>
        <w:t> </w:t>
      </w:r>
      <w:r>
        <w:rPr/>
        <w:t>ejecución</w:t>
      </w:r>
      <w:r>
        <w:rPr>
          <w:spacing w:val="-1"/>
        </w:rPr>
        <w:t> </w:t>
      </w:r>
      <w:r>
        <w:rPr/>
        <w:t>frente al</w:t>
      </w:r>
      <w:r>
        <w:rPr>
          <w:spacing w:val="-2"/>
        </w:rPr>
        <w:t> </w:t>
      </w:r>
      <w:r>
        <w:rPr/>
        <w:t>objetivo</w:t>
      </w:r>
      <w:r>
        <w:rPr>
          <w:spacing w:val="-3"/>
        </w:rPr>
        <w:t> </w:t>
      </w:r>
      <w:r>
        <w:rPr/>
        <w:t>común</w:t>
      </w:r>
      <w:r>
        <w:rPr>
          <w:spacing w:val="-1"/>
        </w:rPr>
        <w:t> </w:t>
      </w:r>
      <w:r>
        <w:rPr/>
        <w:t>de</w:t>
      </w:r>
      <w:r>
        <w:rPr>
          <w:spacing w:val="-3"/>
        </w:rPr>
        <w:t> </w:t>
      </w:r>
      <w:r>
        <w:rPr/>
        <w:t>reducir la pobreza.</w:t>
      </w:r>
      <w:r>
        <w:rPr>
          <w:spacing w:val="-2"/>
        </w:rPr>
        <w:t> </w:t>
      </w:r>
      <w:r>
        <w:rPr/>
        <w:t>Implica definir reglas,</w:t>
      </w:r>
      <w:r>
        <w:rPr>
          <w:spacing w:val="-2"/>
        </w:rPr>
        <w:t> </w:t>
      </w:r>
      <w:r>
        <w:rPr/>
        <w:t>estándares y</w:t>
      </w:r>
      <w:r>
        <w:rPr>
          <w:spacing w:val="-3"/>
        </w:rPr>
        <w:t> </w:t>
      </w:r>
      <w:r>
        <w:rPr/>
        <w:t>responsabilidades entre niveles nacionales y territoriales, ordenar la oferta institucional y garantizar que los paquetes de intervención lleguen a tiempo y con la intensidad requerida por cada territorio y población.</w:t>
      </w:r>
    </w:p>
    <w:p>
      <w:pPr>
        <w:pStyle w:val="BodyText"/>
        <w:spacing w:line="360" w:lineRule="auto" w:before="121"/>
        <w:ind w:left="262" w:right="615"/>
        <w:jc w:val="both"/>
      </w:pPr>
      <w:r>
        <w:rPr/>
        <w:t>En la operación cotidiana, el Registro de Información Socioeconómica y la plataforma SINIRUBE</w:t>
      </w:r>
      <w:r>
        <w:rPr>
          <w:spacing w:val="-8"/>
        </w:rPr>
        <w:t> </w:t>
      </w:r>
      <w:r>
        <w:rPr/>
        <w:t>constituyen</w:t>
      </w:r>
      <w:r>
        <w:rPr>
          <w:spacing w:val="-10"/>
        </w:rPr>
        <w:t> </w:t>
      </w:r>
      <w:r>
        <w:rPr/>
        <w:t>el</w:t>
      </w:r>
      <w:r>
        <w:rPr>
          <w:spacing w:val="-8"/>
        </w:rPr>
        <w:t> </w:t>
      </w:r>
      <w:r>
        <w:rPr/>
        <w:t>eje</w:t>
      </w:r>
      <w:r>
        <w:rPr>
          <w:spacing w:val="-10"/>
        </w:rPr>
        <w:t> </w:t>
      </w:r>
      <w:r>
        <w:rPr/>
        <w:t>de</w:t>
      </w:r>
      <w:r>
        <w:rPr>
          <w:spacing w:val="-10"/>
        </w:rPr>
        <w:t> </w:t>
      </w:r>
      <w:r>
        <w:rPr/>
        <w:t>identificación,</w:t>
      </w:r>
      <w:r>
        <w:rPr>
          <w:spacing w:val="-8"/>
        </w:rPr>
        <w:t> </w:t>
      </w:r>
      <w:r>
        <w:rPr/>
        <w:t>focalización</w:t>
      </w:r>
      <w:r>
        <w:rPr>
          <w:spacing w:val="-8"/>
        </w:rPr>
        <w:t> </w:t>
      </w:r>
      <w:r>
        <w:rPr/>
        <w:t>y</w:t>
      </w:r>
      <w:r>
        <w:rPr>
          <w:spacing w:val="-9"/>
        </w:rPr>
        <w:t> </w:t>
      </w:r>
      <w:r>
        <w:rPr/>
        <w:t>trazabilidad.</w:t>
      </w:r>
      <w:r>
        <w:rPr>
          <w:spacing w:val="-9"/>
        </w:rPr>
        <w:t> </w:t>
      </w:r>
      <w:r>
        <w:rPr/>
        <w:t>A</w:t>
      </w:r>
      <w:r>
        <w:rPr>
          <w:spacing w:val="-8"/>
        </w:rPr>
        <w:t> </w:t>
      </w:r>
      <w:r>
        <w:rPr/>
        <w:t>través</w:t>
      </w:r>
      <w:r>
        <w:rPr>
          <w:spacing w:val="-9"/>
        </w:rPr>
        <w:t> </w:t>
      </w:r>
      <w:r>
        <w:rPr/>
        <w:t>de</w:t>
      </w:r>
      <w:r>
        <w:rPr>
          <w:spacing w:val="-10"/>
        </w:rPr>
        <w:t> </w:t>
      </w:r>
      <w:r>
        <w:rPr/>
        <w:t>datos interoperables es posible consolidar información de hogares, validar elegibilidad, priorizar según</w:t>
      </w:r>
      <w:r>
        <w:rPr>
          <w:spacing w:val="-10"/>
        </w:rPr>
        <w:t> </w:t>
      </w:r>
      <w:r>
        <w:rPr/>
        <w:t>magnitud</w:t>
      </w:r>
      <w:r>
        <w:rPr>
          <w:spacing w:val="-10"/>
        </w:rPr>
        <w:t> </w:t>
      </w:r>
      <w:r>
        <w:rPr/>
        <w:t>y</w:t>
      </w:r>
      <w:r>
        <w:rPr>
          <w:spacing w:val="-9"/>
        </w:rPr>
        <w:t> </w:t>
      </w:r>
      <w:r>
        <w:rPr/>
        <w:t>severidad</w:t>
      </w:r>
      <w:r>
        <w:rPr>
          <w:spacing w:val="-7"/>
        </w:rPr>
        <w:t> </w:t>
      </w:r>
      <w:r>
        <w:rPr/>
        <w:t>de</w:t>
      </w:r>
      <w:r>
        <w:rPr>
          <w:spacing w:val="-10"/>
        </w:rPr>
        <w:t> </w:t>
      </w:r>
      <w:r>
        <w:rPr/>
        <w:t>las</w:t>
      </w:r>
      <w:r>
        <w:rPr>
          <w:spacing w:val="-7"/>
        </w:rPr>
        <w:t> </w:t>
      </w:r>
      <w:r>
        <w:rPr/>
        <w:t>privaciones,</w:t>
      </w:r>
      <w:r>
        <w:rPr>
          <w:spacing w:val="-9"/>
        </w:rPr>
        <w:t> </w:t>
      </w:r>
      <w:r>
        <w:rPr/>
        <w:t>y</w:t>
      </w:r>
      <w:r>
        <w:rPr>
          <w:spacing w:val="-12"/>
        </w:rPr>
        <w:t> </w:t>
      </w:r>
      <w:r>
        <w:rPr/>
        <w:t>seguir</w:t>
      </w:r>
      <w:r>
        <w:rPr>
          <w:spacing w:val="-6"/>
        </w:rPr>
        <w:t> </w:t>
      </w:r>
      <w:r>
        <w:rPr/>
        <w:t>el</w:t>
      </w:r>
      <w:r>
        <w:rPr>
          <w:spacing w:val="-11"/>
        </w:rPr>
        <w:t> </w:t>
      </w:r>
      <w:r>
        <w:rPr/>
        <w:t>ciclo</w:t>
      </w:r>
      <w:r>
        <w:rPr>
          <w:spacing w:val="-7"/>
        </w:rPr>
        <w:t> </w:t>
      </w:r>
      <w:r>
        <w:rPr/>
        <w:t>completo</w:t>
      </w:r>
      <w:r>
        <w:rPr>
          <w:spacing w:val="-9"/>
        </w:rPr>
        <w:t> </w:t>
      </w:r>
      <w:r>
        <w:rPr/>
        <w:t>de</w:t>
      </w:r>
      <w:r>
        <w:rPr>
          <w:spacing w:val="-7"/>
        </w:rPr>
        <w:t> </w:t>
      </w:r>
      <w:r>
        <w:rPr/>
        <w:t>atención.</w:t>
      </w:r>
      <w:r>
        <w:rPr>
          <w:spacing w:val="-8"/>
        </w:rPr>
        <w:t> </w:t>
      </w:r>
      <w:r>
        <w:rPr/>
        <w:t>Esta capacidad de integración alimenta tableros de seguimiento y permite corregir desvíos de manera oportuna.</w:t>
      </w:r>
    </w:p>
    <w:p>
      <w:pPr>
        <w:pStyle w:val="BodyText"/>
        <w:spacing w:line="360" w:lineRule="auto" w:before="119"/>
        <w:ind w:left="262" w:right="614"/>
        <w:jc w:val="both"/>
      </w:pPr>
      <w:r>
        <w:rPr/>
        <w:t>Las rutas de atención se estructuran en dos grandes trayectos que se complementan. El </w:t>
      </w:r>
      <w:r>
        <w:rPr>
          <w:spacing w:val="-2"/>
        </w:rPr>
        <w:t>trayecto</w:t>
      </w:r>
      <w:r>
        <w:rPr>
          <w:spacing w:val="-5"/>
        </w:rPr>
        <w:t> </w:t>
      </w:r>
      <w:r>
        <w:rPr>
          <w:spacing w:val="-2"/>
        </w:rPr>
        <w:t>de protección asegura pisos</w:t>
      </w:r>
      <w:r>
        <w:rPr>
          <w:spacing w:val="-7"/>
        </w:rPr>
        <w:t> </w:t>
      </w:r>
      <w:r>
        <w:rPr>
          <w:spacing w:val="-2"/>
        </w:rPr>
        <w:t>mínimos</w:t>
      </w:r>
      <w:r>
        <w:rPr>
          <w:spacing w:val="-4"/>
        </w:rPr>
        <w:t> </w:t>
      </w:r>
      <w:r>
        <w:rPr>
          <w:spacing w:val="-2"/>
        </w:rPr>
        <w:t>mediante</w:t>
      </w:r>
      <w:r>
        <w:rPr>
          <w:spacing w:val="-4"/>
        </w:rPr>
        <w:t> </w:t>
      </w:r>
      <w:r>
        <w:rPr>
          <w:spacing w:val="-2"/>
        </w:rPr>
        <w:t>transferencias, servicios y</w:t>
      </w:r>
      <w:r>
        <w:rPr>
          <w:spacing w:val="-4"/>
        </w:rPr>
        <w:t> </w:t>
      </w:r>
      <w:r>
        <w:rPr>
          <w:spacing w:val="-2"/>
        </w:rPr>
        <w:t>cuidados </w:t>
      </w:r>
      <w:r>
        <w:rPr/>
        <w:t>con</w:t>
      </w:r>
      <w:r>
        <w:rPr>
          <w:spacing w:val="40"/>
        </w:rPr>
        <w:t> </w:t>
      </w:r>
      <w:r>
        <w:rPr/>
        <w:t>estándares</w:t>
      </w:r>
      <w:r>
        <w:rPr>
          <w:spacing w:val="40"/>
        </w:rPr>
        <w:t> </w:t>
      </w:r>
      <w:r>
        <w:rPr/>
        <w:t>de</w:t>
      </w:r>
      <w:r>
        <w:rPr>
          <w:spacing w:val="40"/>
        </w:rPr>
        <w:t> </w:t>
      </w:r>
      <w:r>
        <w:rPr/>
        <w:t>calidad</w:t>
      </w:r>
      <w:r>
        <w:rPr>
          <w:spacing w:val="40"/>
        </w:rPr>
        <w:t> </w:t>
      </w:r>
      <w:r>
        <w:rPr/>
        <w:t>y</w:t>
      </w:r>
      <w:r>
        <w:rPr>
          <w:spacing w:val="40"/>
        </w:rPr>
        <w:t> </w:t>
      </w:r>
      <w:r>
        <w:rPr/>
        <w:t>criterios</w:t>
      </w:r>
      <w:r>
        <w:rPr>
          <w:spacing w:val="40"/>
        </w:rPr>
        <w:t> </w:t>
      </w:r>
      <w:r>
        <w:rPr/>
        <w:t>de</w:t>
      </w:r>
      <w:r>
        <w:rPr>
          <w:spacing w:val="40"/>
        </w:rPr>
        <w:t> </w:t>
      </w:r>
      <w:r>
        <w:rPr/>
        <w:t>oportunidad.</w:t>
      </w:r>
      <w:r>
        <w:rPr>
          <w:spacing w:val="40"/>
        </w:rPr>
        <w:t> </w:t>
      </w:r>
      <w:r>
        <w:rPr/>
        <w:t>El</w:t>
      </w:r>
      <w:r>
        <w:rPr>
          <w:spacing w:val="40"/>
        </w:rPr>
        <w:t> </w:t>
      </w:r>
      <w:r>
        <w:rPr/>
        <w:t>trayecto</w:t>
      </w:r>
      <w:r>
        <w:rPr>
          <w:spacing w:val="40"/>
        </w:rPr>
        <w:t> </w:t>
      </w:r>
      <w:r>
        <w:rPr/>
        <w:t>de</w:t>
      </w:r>
      <w:r>
        <w:rPr>
          <w:spacing w:val="37"/>
        </w:rPr>
        <w:t> </w:t>
      </w:r>
      <w:r>
        <w:rPr/>
        <w:t>promoción</w:t>
      </w:r>
      <w:r>
        <w:rPr>
          <w:spacing w:val="40"/>
        </w:rPr>
        <w:t> </w:t>
      </w:r>
      <w:r>
        <w:rPr/>
        <w:t>activa</w:t>
      </w:r>
    </w:p>
    <w:p>
      <w:pPr>
        <w:pStyle w:val="BodyText"/>
        <w:spacing w:after="0" w:line="360" w:lineRule="auto"/>
        <w:jc w:val="both"/>
        <w:sectPr>
          <w:pgSz w:w="12240" w:h="15840"/>
          <w:pgMar w:header="0" w:footer="1376" w:top="1060" w:bottom="1560" w:left="1440" w:right="1080"/>
        </w:sectPr>
      </w:pPr>
    </w:p>
    <w:p>
      <w:pPr>
        <w:pStyle w:val="BodyText"/>
        <w:spacing w:line="360" w:lineRule="auto" w:before="73"/>
        <w:ind w:left="262" w:right="615"/>
        <w:jc w:val="both"/>
      </w:pPr>
      <w:r>
        <w:rPr/>
        <w:drawing>
          <wp:anchor distT="0" distB="0" distL="0" distR="0" allowOverlap="1" layoutInCell="1" locked="0" behindDoc="1" simplePos="0" relativeHeight="485984256">
            <wp:simplePos x="0" y="0"/>
            <wp:positionH relativeFrom="page">
              <wp:posOffset>0</wp:posOffset>
            </wp:positionH>
            <wp:positionV relativeFrom="page">
              <wp:posOffset>38</wp:posOffset>
            </wp:positionV>
            <wp:extent cx="7763509" cy="9894316"/>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6" cstate="print"/>
                    <a:stretch>
                      <a:fillRect/>
                    </a:stretch>
                  </pic:blipFill>
                  <pic:spPr>
                    <a:xfrm>
                      <a:off x="0" y="0"/>
                      <a:ext cx="7763509" cy="9894316"/>
                    </a:xfrm>
                    <a:prstGeom prst="rect">
                      <a:avLst/>
                    </a:prstGeom>
                  </pic:spPr>
                </pic:pic>
              </a:graphicData>
            </a:graphic>
          </wp:anchor>
        </w:drawing>
      </w:r>
      <w:r>
        <w:rPr/>
        <w:t>movilidad</w:t>
      </w:r>
      <w:r>
        <w:rPr>
          <w:spacing w:val="-12"/>
        </w:rPr>
        <w:t> </w:t>
      </w:r>
      <w:r>
        <w:rPr/>
        <w:t>social</w:t>
      </w:r>
      <w:r>
        <w:rPr>
          <w:spacing w:val="-15"/>
        </w:rPr>
        <w:t> </w:t>
      </w:r>
      <w:r>
        <w:rPr/>
        <w:t>mediante</w:t>
      </w:r>
      <w:r>
        <w:rPr>
          <w:spacing w:val="-12"/>
        </w:rPr>
        <w:t> </w:t>
      </w:r>
      <w:r>
        <w:rPr/>
        <w:t>empleabilidad,</w:t>
      </w:r>
      <w:r>
        <w:rPr>
          <w:spacing w:val="-11"/>
        </w:rPr>
        <w:t> </w:t>
      </w:r>
      <w:r>
        <w:rPr/>
        <w:t>empresariedad</w:t>
      </w:r>
      <w:r>
        <w:rPr>
          <w:spacing w:val="-12"/>
        </w:rPr>
        <w:t> </w:t>
      </w:r>
      <w:r>
        <w:rPr/>
        <w:t>y</w:t>
      </w:r>
      <w:r>
        <w:rPr>
          <w:spacing w:val="-16"/>
        </w:rPr>
        <w:t> </w:t>
      </w:r>
      <w:r>
        <w:rPr/>
        <w:t>formación</w:t>
      </w:r>
      <w:r>
        <w:rPr>
          <w:spacing w:val="-14"/>
        </w:rPr>
        <w:t> </w:t>
      </w:r>
      <w:r>
        <w:rPr/>
        <w:t>pertinente,</w:t>
      </w:r>
      <w:r>
        <w:rPr>
          <w:spacing w:val="-12"/>
        </w:rPr>
        <w:t> </w:t>
      </w:r>
      <w:r>
        <w:rPr/>
        <w:t>enlazando a</w:t>
      </w:r>
      <w:r>
        <w:rPr>
          <w:spacing w:val="-10"/>
        </w:rPr>
        <w:t> </w:t>
      </w:r>
      <w:r>
        <w:rPr/>
        <w:t>las</w:t>
      </w:r>
      <w:r>
        <w:rPr>
          <w:spacing w:val="-10"/>
        </w:rPr>
        <w:t> </w:t>
      </w:r>
      <w:r>
        <w:rPr/>
        <w:t>personas</w:t>
      </w:r>
      <w:r>
        <w:rPr>
          <w:spacing w:val="-12"/>
        </w:rPr>
        <w:t> </w:t>
      </w:r>
      <w:r>
        <w:rPr/>
        <w:t>con</w:t>
      </w:r>
      <w:r>
        <w:rPr>
          <w:spacing w:val="-10"/>
        </w:rPr>
        <w:t> </w:t>
      </w:r>
      <w:r>
        <w:rPr/>
        <w:t>encadenamientos</w:t>
      </w:r>
      <w:r>
        <w:rPr>
          <w:spacing w:val="-12"/>
        </w:rPr>
        <w:t> </w:t>
      </w:r>
      <w:r>
        <w:rPr/>
        <w:t>productivos</w:t>
      </w:r>
      <w:r>
        <w:rPr>
          <w:spacing w:val="-12"/>
        </w:rPr>
        <w:t> </w:t>
      </w:r>
      <w:r>
        <w:rPr/>
        <w:t>y</w:t>
      </w:r>
      <w:r>
        <w:rPr>
          <w:spacing w:val="-12"/>
        </w:rPr>
        <w:t> </w:t>
      </w:r>
      <w:r>
        <w:rPr/>
        <w:t>servicios</w:t>
      </w:r>
      <w:r>
        <w:rPr>
          <w:spacing w:val="-12"/>
        </w:rPr>
        <w:t> </w:t>
      </w:r>
      <w:r>
        <w:rPr/>
        <w:t>de</w:t>
      </w:r>
      <w:r>
        <w:rPr>
          <w:spacing w:val="-10"/>
        </w:rPr>
        <w:t> </w:t>
      </w:r>
      <w:r>
        <w:rPr/>
        <w:t>apoyo.</w:t>
      </w:r>
      <w:r>
        <w:rPr>
          <w:spacing w:val="-11"/>
        </w:rPr>
        <w:t> </w:t>
      </w:r>
      <w:r>
        <w:rPr/>
        <w:t>La</w:t>
      </w:r>
      <w:r>
        <w:rPr>
          <w:spacing w:val="-13"/>
        </w:rPr>
        <w:t> </w:t>
      </w:r>
      <w:r>
        <w:rPr/>
        <w:t>asignación</w:t>
      </w:r>
      <w:r>
        <w:rPr>
          <w:spacing w:val="-10"/>
        </w:rPr>
        <w:t> </w:t>
      </w:r>
      <w:r>
        <w:rPr/>
        <w:t>entre trayectos y la combinación de instrumentos responden a diagnósticos de caso y a la vocación y oportunidades de cada territorio.</w:t>
      </w:r>
    </w:p>
    <w:p>
      <w:pPr>
        <w:pStyle w:val="BodyText"/>
        <w:spacing w:line="360" w:lineRule="auto" w:before="121"/>
        <w:ind w:left="262" w:right="613"/>
        <w:jc w:val="both"/>
      </w:pPr>
      <w:r>
        <w:rPr/>
        <w:t>La</w:t>
      </w:r>
      <w:r>
        <w:rPr>
          <w:spacing w:val="-5"/>
        </w:rPr>
        <w:t> </w:t>
      </w:r>
      <w:r>
        <w:rPr/>
        <w:t>gestión</w:t>
      </w:r>
      <w:r>
        <w:rPr>
          <w:spacing w:val="-5"/>
        </w:rPr>
        <w:t> </w:t>
      </w:r>
      <w:r>
        <w:rPr/>
        <w:t>social</w:t>
      </w:r>
      <w:r>
        <w:rPr>
          <w:spacing w:val="-8"/>
        </w:rPr>
        <w:t> </w:t>
      </w:r>
      <w:r>
        <w:rPr/>
        <w:t>articula</w:t>
      </w:r>
      <w:r>
        <w:rPr>
          <w:spacing w:val="-5"/>
        </w:rPr>
        <w:t> </w:t>
      </w:r>
      <w:r>
        <w:rPr/>
        <w:t>ambos</w:t>
      </w:r>
      <w:r>
        <w:rPr>
          <w:spacing w:val="-7"/>
        </w:rPr>
        <w:t> </w:t>
      </w:r>
      <w:r>
        <w:rPr/>
        <w:t>trayectos,</w:t>
      </w:r>
      <w:r>
        <w:rPr>
          <w:spacing w:val="-6"/>
        </w:rPr>
        <w:t> </w:t>
      </w:r>
      <w:r>
        <w:rPr/>
        <w:t>e</w:t>
      </w:r>
      <w:r>
        <w:rPr>
          <w:spacing w:val="-7"/>
        </w:rPr>
        <w:t> </w:t>
      </w:r>
      <w:r>
        <w:rPr/>
        <w:t>incluye</w:t>
      </w:r>
      <w:r>
        <w:rPr>
          <w:spacing w:val="-5"/>
        </w:rPr>
        <w:t> </w:t>
      </w:r>
      <w:r>
        <w:rPr/>
        <w:t>evaluación</w:t>
      </w:r>
      <w:r>
        <w:rPr>
          <w:spacing w:val="-8"/>
        </w:rPr>
        <w:t> </w:t>
      </w:r>
      <w:r>
        <w:rPr/>
        <w:t>inicial</w:t>
      </w:r>
      <w:r>
        <w:rPr>
          <w:spacing w:val="-6"/>
        </w:rPr>
        <w:t> </w:t>
      </w:r>
      <w:r>
        <w:rPr/>
        <w:t>y</w:t>
      </w:r>
      <w:r>
        <w:rPr>
          <w:spacing w:val="-5"/>
        </w:rPr>
        <w:t> </w:t>
      </w:r>
      <w:r>
        <w:rPr/>
        <w:t>derivación,</w:t>
      </w:r>
      <w:r>
        <w:rPr>
          <w:spacing w:val="-4"/>
        </w:rPr>
        <w:t> </w:t>
      </w:r>
      <w:r>
        <w:rPr/>
        <w:t>plan</w:t>
      </w:r>
      <w:r>
        <w:rPr>
          <w:spacing w:val="-8"/>
        </w:rPr>
        <w:t> </w:t>
      </w:r>
      <w:r>
        <w:rPr/>
        <w:t>de atención con metas de tránsito, coordinación interinstitucional, seguimiento periódico y cierre con verificación de resultados. Asimismo, requiere estándares operativos, perfiles profesionales definidos,</w:t>
      </w:r>
      <w:r>
        <w:rPr>
          <w:spacing w:val="-1"/>
        </w:rPr>
        <w:t> </w:t>
      </w:r>
      <w:r>
        <w:rPr/>
        <w:t>protocolos de</w:t>
      </w:r>
      <w:r>
        <w:rPr>
          <w:spacing w:val="-3"/>
        </w:rPr>
        <w:t> </w:t>
      </w:r>
      <w:r>
        <w:rPr/>
        <w:t>referencia</w:t>
      </w:r>
      <w:r>
        <w:rPr>
          <w:spacing w:val="-3"/>
        </w:rPr>
        <w:t> </w:t>
      </w:r>
      <w:r>
        <w:rPr/>
        <w:t>y contra referencia, y</w:t>
      </w:r>
      <w:r>
        <w:rPr>
          <w:spacing w:val="-3"/>
        </w:rPr>
        <w:t> </w:t>
      </w:r>
      <w:r>
        <w:rPr/>
        <w:t>una gobernanza</w:t>
      </w:r>
      <w:r>
        <w:rPr>
          <w:spacing w:val="-1"/>
        </w:rPr>
        <w:t> </w:t>
      </w:r>
      <w:r>
        <w:rPr/>
        <w:t>de datos que garantice calidad, seguridad y uso ético de la información.</w:t>
      </w:r>
    </w:p>
    <w:p>
      <w:pPr>
        <w:pStyle w:val="BodyText"/>
        <w:spacing w:line="360" w:lineRule="auto" w:before="121"/>
        <w:ind w:left="262" w:right="613"/>
        <w:jc w:val="both"/>
      </w:pPr>
      <w:r>
        <w:rPr/>
        <w:t>Para sostener resultados, la arquitectura se apoya en mecanismos de gestión por resultados y rendición de cuentas. Destacan los contratos interinstitucionales con metas verificables, presupuestos predecibles y un tablero anual que integra pobreza por ingreso e IPM, empleo formal, cobertura de cuidados, conectividad y vivienda. Este arreglo facilita la</w:t>
      </w:r>
      <w:r>
        <w:rPr>
          <w:spacing w:val="-16"/>
        </w:rPr>
        <w:t> </w:t>
      </w:r>
      <w:r>
        <w:rPr/>
        <w:t>priorización</w:t>
      </w:r>
      <w:r>
        <w:rPr>
          <w:spacing w:val="-15"/>
        </w:rPr>
        <w:t> </w:t>
      </w:r>
      <w:r>
        <w:rPr/>
        <w:t>territorial,</w:t>
      </w:r>
      <w:r>
        <w:rPr>
          <w:spacing w:val="-14"/>
        </w:rPr>
        <w:t> </w:t>
      </w:r>
      <w:r>
        <w:rPr/>
        <w:t>la</w:t>
      </w:r>
      <w:r>
        <w:rPr>
          <w:spacing w:val="-15"/>
        </w:rPr>
        <w:t> </w:t>
      </w:r>
      <w:r>
        <w:rPr/>
        <w:t>secuenciación</w:t>
      </w:r>
      <w:r>
        <w:rPr>
          <w:spacing w:val="-15"/>
        </w:rPr>
        <w:t> </w:t>
      </w:r>
      <w:r>
        <w:rPr/>
        <w:t>de</w:t>
      </w:r>
      <w:r>
        <w:rPr>
          <w:spacing w:val="-15"/>
        </w:rPr>
        <w:t> </w:t>
      </w:r>
      <w:r>
        <w:rPr/>
        <w:t>instrumentos</w:t>
      </w:r>
      <w:r>
        <w:rPr>
          <w:spacing w:val="-16"/>
        </w:rPr>
        <w:t> </w:t>
      </w:r>
      <w:r>
        <w:rPr/>
        <w:t>y</w:t>
      </w:r>
      <w:r>
        <w:rPr>
          <w:spacing w:val="-11"/>
        </w:rPr>
        <w:t> </w:t>
      </w:r>
      <w:r>
        <w:rPr/>
        <w:t>la</w:t>
      </w:r>
      <w:r>
        <w:rPr>
          <w:spacing w:val="-16"/>
        </w:rPr>
        <w:t> </w:t>
      </w:r>
      <w:r>
        <w:rPr/>
        <w:t>mejora</w:t>
      </w:r>
      <w:r>
        <w:rPr>
          <w:spacing w:val="-14"/>
        </w:rPr>
        <w:t> </w:t>
      </w:r>
      <w:r>
        <w:rPr/>
        <w:t>continua,</w:t>
      </w:r>
      <w:r>
        <w:rPr>
          <w:spacing w:val="-14"/>
        </w:rPr>
        <w:t> </w:t>
      </w:r>
      <w:r>
        <w:rPr/>
        <w:t>asegurando que</w:t>
      </w:r>
      <w:r>
        <w:rPr>
          <w:spacing w:val="-15"/>
        </w:rPr>
        <w:t> </w:t>
      </w:r>
      <w:r>
        <w:rPr/>
        <w:t>cada</w:t>
      </w:r>
      <w:r>
        <w:rPr>
          <w:spacing w:val="-14"/>
        </w:rPr>
        <w:t> </w:t>
      </w:r>
      <w:r>
        <w:rPr/>
        <w:t>intervención</w:t>
      </w:r>
      <w:r>
        <w:rPr>
          <w:spacing w:val="-14"/>
        </w:rPr>
        <w:t> </w:t>
      </w:r>
      <w:r>
        <w:rPr/>
        <w:t>aporte</w:t>
      </w:r>
      <w:r>
        <w:rPr>
          <w:spacing w:val="-14"/>
        </w:rPr>
        <w:t> </w:t>
      </w:r>
      <w:r>
        <w:rPr/>
        <w:t>de</w:t>
      </w:r>
      <w:r>
        <w:rPr>
          <w:spacing w:val="-16"/>
        </w:rPr>
        <w:t> </w:t>
      </w:r>
      <w:r>
        <w:rPr/>
        <w:t>forma</w:t>
      </w:r>
      <w:r>
        <w:rPr>
          <w:spacing w:val="-15"/>
        </w:rPr>
        <w:t> </w:t>
      </w:r>
      <w:r>
        <w:rPr/>
        <w:t>comprobable</w:t>
      </w:r>
      <w:r>
        <w:rPr>
          <w:spacing w:val="-14"/>
        </w:rPr>
        <w:t> </w:t>
      </w:r>
      <w:r>
        <w:rPr/>
        <w:t>a</w:t>
      </w:r>
      <w:r>
        <w:rPr>
          <w:spacing w:val="-14"/>
        </w:rPr>
        <w:t> </w:t>
      </w:r>
      <w:r>
        <w:rPr/>
        <w:t>la</w:t>
      </w:r>
      <w:r>
        <w:rPr>
          <w:spacing w:val="-14"/>
        </w:rPr>
        <w:t> </w:t>
      </w:r>
      <w:r>
        <w:rPr/>
        <w:t>reducción</w:t>
      </w:r>
      <w:r>
        <w:rPr>
          <w:spacing w:val="-14"/>
        </w:rPr>
        <w:t> </w:t>
      </w:r>
      <w:r>
        <w:rPr/>
        <w:t>sostenida</w:t>
      </w:r>
      <w:r>
        <w:rPr>
          <w:spacing w:val="-14"/>
        </w:rPr>
        <w:t> </w:t>
      </w:r>
      <w:r>
        <w:rPr/>
        <w:t>de</w:t>
      </w:r>
      <w:r>
        <w:rPr>
          <w:spacing w:val="-14"/>
        </w:rPr>
        <w:t> </w:t>
      </w:r>
      <w:r>
        <w:rPr/>
        <w:t>la</w:t>
      </w:r>
      <w:r>
        <w:rPr>
          <w:spacing w:val="-14"/>
        </w:rPr>
        <w:t> </w:t>
      </w:r>
      <w:r>
        <w:rPr/>
        <w:t>pobreza.</w:t>
      </w:r>
    </w:p>
    <w:p>
      <w:pPr>
        <w:pStyle w:val="Heading1"/>
        <w:numPr>
          <w:ilvl w:val="1"/>
          <w:numId w:val="10"/>
        </w:numPr>
        <w:tabs>
          <w:tab w:pos="981" w:val="left" w:leader="none"/>
        </w:tabs>
        <w:spacing w:line="240" w:lineRule="auto" w:before="239" w:after="0"/>
        <w:ind w:left="981" w:right="0" w:hanging="719"/>
        <w:jc w:val="left"/>
      </w:pPr>
      <w:bookmarkStart w:name="_bookmark9" w:id="10"/>
      <w:bookmarkEnd w:id="10"/>
      <w:r>
        <w:rPr>
          <w:b w:val="0"/>
        </w:rPr>
      </w:r>
      <w:r>
        <w:rPr>
          <w:color w:val="365F91"/>
        </w:rPr>
        <w:t>¿Cómo</w:t>
      </w:r>
      <w:r>
        <w:rPr>
          <w:color w:val="365F91"/>
          <w:spacing w:val="-5"/>
        </w:rPr>
        <w:t> </w:t>
      </w:r>
      <w:r>
        <w:rPr>
          <w:color w:val="365F91"/>
        </w:rPr>
        <w:t>ha</w:t>
      </w:r>
      <w:r>
        <w:rPr>
          <w:color w:val="365F91"/>
          <w:spacing w:val="-4"/>
        </w:rPr>
        <w:t> </w:t>
      </w:r>
      <w:r>
        <w:rPr>
          <w:color w:val="365F91"/>
        </w:rPr>
        <w:t>evolucionado</w:t>
      </w:r>
      <w:r>
        <w:rPr>
          <w:color w:val="365F91"/>
          <w:spacing w:val="-5"/>
        </w:rPr>
        <w:t> </w:t>
      </w:r>
      <w:r>
        <w:rPr>
          <w:color w:val="365F91"/>
        </w:rPr>
        <w:t>la</w:t>
      </w:r>
      <w:r>
        <w:rPr>
          <w:color w:val="365F91"/>
          <w:spacing w:val="-6"/>
        </w:rPr>
        <w:t> </w:t>
      </w:r>
      <w:r>
        <w:rPr>
          <w:color w:val="365F91"/>
        </w:rPr>
        <w:t>atención</w:t>
      </w:r>
      <w:r>
        <w:rPr>
          <w:color w:val="365F91"/>
          <w:spacing w:val="-4"/>
        </w:rPr>
        <w:t> </w:t>
      </w:r>
      <w:r>
        <w:rPr>
          <w:color w:val="365F91"/>
        </w:rPr>
        <w:t>a</w:t>
      </w:r>
      <w:r>
        <w:rPr>
          <w:color w:val="365F91"/>
          <w:spacing w:val="-7"/>
        </w:rPr>
        <w:t> </w:t>
      </w:r>
      <w:r>
        <w:rPr>
          <w:color w:val="365F91"/>
        </w:rPr>
        <w:t>la</w:t>
      </w:r>
      <w:r>
        <w:rPr>
          <w:color w:val="365F91"/>
          <w:spacing w:val="-6"/>
        </w:rPr>
        <w:t> </w:t>
      </w:r>
      <w:r>
        <w:rPr>
          <w:color w:val="365F91"/>
        </w:rPr>
        <w:t>problemática</w:t>
      </w:r>
      <w:r>
        <w:rPr>
          <w:color w:val="365F91"/>
          <w:spacing w:val="-4"/>
        </w:rPr>
        <w:t> </w:t>
      </w:r>
      <w:r>
        <w:rPr>
          <w:color w:val="365F91"/>
        </w:rPr>
        <w:t>social?</w:t>
      </w:r>
      <w:r>
        <w:rPr>
          <w:color w:val="365F91"/>
          <w:spacing w:val="-6"/>
        </w:rPr>
        <w:t> </w:t>
      </w:r>
      <w:r>
        <w:rPr>
          <w:color w:val="365F91"/>
        </w:rPr>
        <w:t>(1995–</w:t>
      </w:r>
      <w:r>
        <w:rPr>
          <w:color w:val="365F91"/>
          <w:spacing w:val="-2"/>
        </w:rPr>
        <w:t>2025)</w:t>
      </w:r>
    </w:p>
    <w:p>
      <w:pPr>
        <w:pStyle w:val="BodyText"/>
        <w:spacing w:before="113"/>
        <w:rPr>
          <w:b/>
        </w:rPr>
      </w:pPr>
    </w:p>
    <w:p>
      <w:pPr>
        <w:pStyle w:val="BodyText"/>
        <w:spacing w:before="1"/>
        <w:ind w:left="262"/>
        <w:jc w:val="both"/>
      </w:pPr>
      <w:r>
        <w:rPr>
          <w:spacing w:val="-2"/>
        </w:rPr>
        <w:t>Durante</w:t>
      </w:r>
      <w:r>
        <w:rPr>
          <w:spacing w:val="-11"/>
        </w:rPr>
        <w:t> </w:t>
      </w:r>
      <w:r>
        <w:rPr>
          <w:spacing w:val="-2"/>
        </w:rPr>
        <w:t>tres</w:t>
      </w:r>
      <w:r>
        <w:rPr>
          <w:spacing w:val="-7"/>
        </w:rPr>
        <w:t> </w:t>
      </w:r>
      <w:r>
        <w:rPr>
          <w:spacing w:val="-2"/>
        </w:rPr>
        <w:t>décadas,</w:t>
      </w:r>
      <w:r>
        <w:rPr>
          <w:spacing w:val="-7"/>
        </w:rPr>
        <w:t> </w:t>
      </w:r>
      <w:r>
        <w:rPr>
          <w:spacing w:val="-2"/>
        </w:rPr>
        <w:t>la</w:t>
      </w:r>
      <w:r>
        <w:rPr>
          <w:spacing w:val="-9"/>
        </w:rPr>
        <w:t> </w:t>
      </w:r>
      <w:r>
        <w:rPr>
          <w:spacing w:val="-2"/>
        </w:rPr>
        <w:t>respuesta</w:t>
      </w:r>
      <w:r>
        <w:rPr>
          <w:spacing w:val="-10"/>
        </w:rPr>
        <w:t> </w:t>
      </w:r>
      <w:r>
        <w:rPr>
          <w:spacing w:val="-2"/>
        </w:rPr>
        <w:t>estatal</w:t>
      </w:r>
      <w:r>
        <w:rPr>
          <w:spacing w:val="-10"/>
        </w:rPr>
        <w:t> </w:t>
      </w:r>
      <w:r>
        <w:rPr>
          <w:spacing w:val="-2"/>
        </w:rPr>
        <w:t>transitó</w:t>
      </w:r>
      <w:r>
        <w:rPr>
          <w:spacing w:val="-10"/>
        </w:rPr>
        <w:t> </w:t>
      </w:r>
      <w:r>
        <w:rPr>
          <w:spacing w:val="-2"/>
        </w:rPr>
        <w:t>de</w:t>
      </w:r>
      <w:r>
        <w:rPr>
          <w:spacing w:val="-7"/>
        </w:rPr>
        <w:t> </w:t>
      </w:r>
      <w:r>
        <w:rPr>
          <w:spacing w:val="-2"/>
        </w:rPr>
        <w:t>programas</w:t>
      </w:r>
      <w:r>
        <w:rPr>
          <w:spacing w:val="-10"/>
        </w:rPr>
        <w:t> </w:t>
      </w:r>
      <w:r>
        <w:rPr>
          <w:spacing w:val="-2"/>
        </w:rPr>
        <w:t>aislados</w:t>
      </w:r>
      <w:r>
        <w:rPr>
          <w:spacing w:val="-6"/>
        </w:rPr>
        <w:t> </w:t>
      </w:r>
      <w:r>
        <w:rPr>
          <w:spacing w:val="-2"/>
        </w:rPr>
        <w:t>a</w:t>
      </w:r>
      <w:r>
        <w:rPr>
          <w:spacing w:val="-10"/>
        </w:rPr>
        <w:t> </w:t>
      </w:r>
      <w:r>
        <w:rPr>
          <w:spacing w:val="-2"/>
        </w:rPr>
        <w:t>rutas</w:t>
      </w:r>
      <w:r>
        <w:rPr>
          <w:spacing w:val="-6"/>
        </w:rPr>
        <w:t> </w:t>
      </w:r>
      <w:r>
        <w:rPr>
          <w:spacing w:val="-2"/>
        </w:rPr>
        <w:t>integrales:</w:t>
      </w:r>
    </w:p>
    <w:p>
      <w:pPr>
        <w:pStyle w:val="ListParagraph"/>
        <w:numPr>
          <w:ilvl w:val="2"/>
          <w:numId w:val="10"/>
        </w:numPr>
        <w:tabs>
          <w:tab w:pos="981" w:val="left" w:leader="none"/>
        </w:tabs>
        <w:spacing w:line="360" w:lineRule="auto" w:before="246" w:after="0"/>
        <w:ind w:left="981" w:right="1228" w:hanging="360"/>
        <w:jc w:val="left"/>
        <w:rPr>
          <w:sz w:val="22"/>
        </w:rPr>
      </w:pPr>
      <w:r>
        <w:rPr>
          <w:b/>
          <w:sz w:val="22"/>
        </w:rPr>
        <w:t>1995–2005:</w:t>
      </w:r>
      <w:r>
        <w:rPr>
          <w:b/>
          <w:spacing w:val="-3"/>
          <w:sz w:val="22"/>
        </w:rPr>
        <w:t> </w:t>
      </w:r>
      <w:r>
        <w:rPr>
          <w:sz w:val="22"/>
        </w:rPr>
        <w:t>Se</w:t>
      </w:r>
      <w:r>
        <w:rPr>
          <w:spacing w:val="-6"/>
          <w:sz w:val="22"/>
        </w:rPr>
        <w:t> </w:t>
      </w:r>
      <w:r>
        <w:rPr>
          <w:sz w:val="22"/>
        </w:rPr>
        <w:t>fortalecen</w:t>
      </w:r>
      <w:r>
        <w:rPr>
          <w:spacing w:val="-4"/>
          <w:sz w:val="22"/>
        </w:rPr>
        <w:t> </w:t>
      </w:r>
      <w:r>
        <w:rPr>
          <w:sz w:val="22"/>
        </w:rPr>
        <w:t>la</w:t>
      </w:r>
      <w:r>
        <w:rPr>
          <w:spacing w:val="-4"/>
          <w:sz w:val="22"/>
        </w:rPr>
        <w:t> </w:t>
      </w:r>
      <w:r>
        <w:rPr>
          <w:sz w:val="22"/>
        </w:rPr>
        <w:t>focalización</w:t>
      </w:r>
      <w:r>
        <w:rPr>
          <w:spacing w:val="-4"/>
          <w:sz w:val="22"/>
        </w:rPr>
        <w:t> </w:t>
      </w:r>
      <w:r>
        <w:rPr>
          <w:sz w:val="22"/>
        </w:rPr>
        <w:t>y</w:t>
      </w:r>
      <w:r>
        <w:rPr>
          <w:spacing w:val="-6"/>
          <w:sz w:val="22"/>
        </w:rPr>
        <w:t> </w:t>
      </w:r>
      <w:r>
        <w:rPr>
          <w:sz w:val="22"/>
        </w:rPr>
        <w:t>las</w:t>
      </w:r>
      <w:r>
        <w:rPr>
          <w:spacing w:val="-4"/>
          <w:sz w:val="22"/>
        </w:rPr>
        <w:t> </w:t>
      </w:r>
      <w:r>
        <w:rPr>
          <w:sz w:val="22"/>
        </w:rPr>
        <w:t>articulaciones</w:t>
      </w:r>
      <w:r>
        <w:rPr>
          <w:spacing w:val="-4"/>
          <w:sz w:val="22"/>
        </w:rPr>
        <w:t> </w:t>
      </w:r>
      <w:r>
        <w:rPr>
          <w:sz w:val="22"/>
        </w:rPr>
        <w:t>preliminares;</w:t>
      </w:r>
      <w:r>
        <w:rPr>
          <w:spacing w:val="-5"/>
          <w:sz w:val="22"/>
        </w:rPr>
        <w:t> </w:t>
      </w:r>
      <w:r>
        <w:rPr>
          <w:sz w:val="22"/>
        </w:rPr>
        <w:t>se registran avances en la identificación de beneficiarios, aunque subsiste la fragmentación programática.</w:t>
      </w:r>
    </w:p>
    <w:p>
      <w:pPr>
        <w:pStyle w:val="ListParagraph"/>
        <w:numPr>
          <w:ilvl w:val="2"/>
          <w:numId w:val="10"/>
        </w:numPr>
        <w:tabs>
          <w:tab w:pos="981" w:val="left" w:leader="none"/>
        </w:tabs>
        <w:spacing w:line="360" w:lineRule="auto" w:before="122" w:after="0"/>
        <w:ind w:left="981" w:right="1228" w:hanging="360"/>
        <w:jc w:val="left"/>
        <w:rPr>
          <w:sz w:val="22"/>
        </w:rPr>
      </w:pPr>
      <w:r>
        <w:rPr>
          <w:b/>
          <w:sz w:val="22"/>
        </w:rPr>
        <w:t>2006–2014: </w:t>
      </w:r>
      <w:r>
        <w:rPr>
          <w:sz w:val="22"/>
        </w:rPr>
        <w:t>Se consolida la gestión por resultados, se desarrollan pilotos integrales</w:t>
      </w:r>
      <w:r>
        <w:rPr>
          <w:spacing w:val="-3"/>
          <w:sz w:val="22"/>
        </w:rPr>
        <w:t> </w:t>
      </w:r>
      <w:r>
        <w:rPr>
          <w:sz w:val="22"/>
        </w:rPr>
        <w:t>y</w:t>
      </w:r>
      <w:r>
        <w:rPr>
          <w:spacing w:val="-4"/>
          <w:sz w:val="22"/>
        </w:rPr>
        <w:t> </w:t>
      </w:r>
      <w:r>
        <w:rPr>
          <w:sz w:val="22"/>
        </w:rPr>
        <w:t>se</w:t>
      </w:r>
      <w:r>
        <w:rPr>
          <w:spacing w:val="-5"/>
          <w:sz w:val="22"/>
        </w:rPr>
        <w:t> </w:t>
      </w:r>
      <w:r>
        <w:rPr>
          <w:sz w:val="22"/>
        </w:rPr>
        <w:t>fortalece</w:t>
      </w:r>
      <w:r>
        <w:rPr>
          <w:spacing w:val="-3"/>
          <w:sz w:val="22"/>
        </w:rPr>
        <w:t> </w:t>
      </w:r>
      <w:r>
        <w:rPr>
          <w:sz w:val="22"/>
        </w:rPr>
        <w:t>la</w:t>
      </w:r>
      <w:r>
        <w:rPr>
          <w:spacing w:val="-3"/>
          <w:sz w:val="22"/>
        </w:rPr>
        <w:t> </w:t>
      </w:r>
      <w:r>
        <w:rPr>
          <w:sz w:val="22"/>
        </w:rPr>
        <w:t>infraestructura</w:t>
      </w:r>
      <w:r>
        <w:rPr>
          <w:spacing w:val="-3"/>
          <w:sz w:val="22"/>
        </w:rPr>
        <w:t> </w:t>
      </w:r>
      <w:r>
        <w:rPr>
          <w:sz w:val="22"/>
        </w:rPr>
        <w:t>de</w:t>
      </w:r>
      <w:r>
        <w:rPr>
          <w:spacing w:val="-5"/>
          <w:sz w:val="22"/>
        </w:rPr>
        <w:t> </w:t>
      </w:r>
      <w:r>
        <w:rPr>
          <w:sz w:val="22"/>
        </w:rPr>
        <w:t>información,</w:t>
      </w:r>
      <w:r>
        <w:rPr>
          <w:spacing w:val="-4"/>
          <w:sz w:val="22"/>
        </w:rPr>
        <w:t> </w:t>
      </w:r>
      <w:r>
        <w:rPr>
          <w:sz w:val="22"/>
        </w:rPr>
        <w:t>con</w:t>
      </w:r>
      <w:r>
        <w:rPr>
          <w:spacing w:val="-3"/>
          <w:sz w:val="22"/>
        </w:rPr>
        <w:t> </w:t>
      </w:r>
      <w:r>
        <w:rPr>
          <w:sz w:val="22"/>
        </w:rPr>
        <w:t>el</w:t>
      </w:r>
      <w:r>
        <w:rPr>
          <w:spacing w:val="-4"/>
          <w:sz w:val="22"/>
        </w:rPr>
        <w:t> </w:t>
      </w:r>
      <w:r>
        <w:rPr>
          <w:sz w:val="22"/>
        </w:rPr>
        <w:t>propósito</w:t>
      </w:r>
      <w:r>
        <w:rPr>
          <w:spacing w:val="-7"/>
          <w:sz w:val="22"/>
        </w:rPr>
        <w:t> </w:t>
      </w:r>
      <w:r>
        <w:rPr>
          <w:sz w:val="22"/>
        </w:rPr>
        <w:t>de optimizar la trazabilidad de los hogares.</w:t>
      </w:r>
    </w:p>
    <w:p>
      <w:pPr>
        <w:pStyle w:val="ListParagraph"/>
        <w:numPr>
          <w:ilvl w:val="2"/>
          <w:numId w:val="10"/>
        </w:numPr>
        <w:tabs>
          <w:tab w:pos="981" w:val="left" w:leader="none"/>
        </w:tabs>
        <w:spacing w:line="360" w:lineRule="auto" w:before="119" w:after="0"/>
        <w:ind w:left="981" w:right="861" w:hanging="360"/>
        <w:jc w:val="left"/>
        <w:rPr>
          <w:sz w:val="22"/>
        </w:rPr>
      </w:pPr>
      <w:r>
        <w:rPr>
          <w:b/>
          <w:sz w:val="22"/>
        </w:rPr>
        <w:t>2015–2022: </w:t>
      </w:r>
      <w:r>
        <w:rPr>
          <w:sz w:val="22"/>
        </w:rPr>
        <w:t>Se fortalece la integralidad con enfoque territorial (por ejemplo, a través</w:t>
      </w:r>
      <w:r>
        <w:rPr>
          <w:spacing w:val="-5"/>
          <w:sz w:val="22"/>
        </w:rPr>
        <w:t> </w:t>
      </w:r>
      <w:r>
        <w:rPr>
          <w:sz w:val="22"/>
        </w:rPr>
        <w:t>de</w:t>
      </w:r>
      <w:r>
        <w:rPr>
          <w:spacing w:val="-3"/>
          <w:sz w:val="22"/>
        </w:rPr>
        <w:t> </w:t>
      </w:r>
      <w:r>
        <w:rPr>
          <w:sz w:val="22"/>
        </w:rPr>
        <w:t>Puente</w:t>
      </w:r>
      <w:r>
        <w:rPr>
          <w:spacing w:val="-3"/>
          <w:sz w:val="22"/>
        </w:rPr>
        <w:t> </w:t>
      </w:r>
      <w:r>
        <w:rPr>
          <w:sz w:val="22"/>
        </w:rPr>
        <w:t>al</w:t>
      </w:r>
      <w:r>
        <w:rPr>
          <w:spacing w:val="-5"/>
          <w:sz w:val="22"/>
        </w:rPr>
        <w:t> </w:t>
      </w:r>
      <w:r>
        <w:rPr>
          <w:sz w:val="22"/>
        </w:rPr>
        <w:t>Desarrollo),</w:t>
      </w:r>
      <w:r>
        <w:rPr>
          <w:spacing w:val="-3"/>
          <w:sz w:val="22"/>
        </w:rPr>
        <w:t> </w:t>
      </w:r>
      <w:r>
        <w:rPr>
          <w:sz w:val="22"/>
        </w:rPr>
        <w:t>estableciendo</w:t>
      </w:r>
      <w:r>
        <w:rPr>
          <w:spacing w:val="-3"/>
          <w:sz w:val="22"/>
        </w:rPr>
        <w:t> </w:t>
      </w:r>
      <w:r>
        <w:rPr>
          <w:sz w:val="22"/>
        </w:rPr>
        <w:t>rutas</w:t>
      </w:r>
      <w:r>
        <w:rPr>
          <w:spacing w:val="-3"/>
          <w:sz w:val="22"/>
        </w:rPr>
        <w:t> </w:t>
      </w:r>
      <w:r>
        <w:rPr>
          <w:sz w:val="22"/>
        </w:rPr>
        <w:t>de</w:t>
      </w:r>
      <w:r>
        <w:rPr>
          <w:spacing w:val="-5"/>
          <w:sz w:val="22"/>
        </w:rPr>
        <w:t> </w:t>
      </w:r>
      <w:r>
        <w:rPr>
          <w:sz w:val="22"/>
        </w:rPr>
        <w:t>protección</w:t>
      </w:r>
      <w:r>
        <w:rPr>
          <w:spacing w:val="-5"/>
          <w:sz w:val="22"/>
        </w:rPr>
        <w:t> </w:t>
      </w:r>
      <w:r>
        <w:rPr>
          <w:sz w:val="22"/>
        </w:rPr>
        <w:t>y</w:t>
      </w:r>
      <w:r>
        <w:rPr>
          <w:spacing w:val="-2"/>
          <w:sz w:val="22"/>
        </w:rPr>
        <w:t> </w:t>
      </w:r>
      <w:r>
        <w:rPr>
          <w:sz w:val="22"/>
        </w:rPr>
        <w:t>promoción</w:t>
      </w:r>
      <w:r>
        <w:rPr>
          <w:spacing w:val="-3"/>
          <w:sz w:val="22"/>
        </w:rPr>
        <w:t> </w:t>
      </w:r>
      <w:r>
        <w:rPr>
          <w:sz w:val="22"/>
        </w:rPr>
        <w:t>y posibilitando la incorporación gradual de los cuidados.</w:t>
      </w:r>
    </w:p>
    <w:p>
      <w:pPr>
        <w:pStyle w:val="ListParagraph"/>
        <w:numPr>
          <w:ilvl w:val="2"/>
          <w:numId w:val="10"/>
        </w:numPr>
        <w:tabs>
          <w:tab w:pos="981" w:val="left" w:leader="none"/>
        </w:tabs>
        <w:spacing w:line="360" w:lineRule="auto" w:before="120" w:after="0"/>
        <w:ind w:left="981" w:right="663" w:hanging="360"/>
        <w:jc w:val="left"/>
        <w:rPr>
          <w:sz w:val="22"/>
        </w:rPr>
      </w:pPr>
      <w:r>
        <w:rPr>
          <w:b/>
          <w:sz w:val="22"/>
        </w:rPr>
        <w:t>2023–2025: </w:t>
      </w:r>
      <w:r>
        <w:rPr>
          <w:sz w:val="22"/>
        </w:rPr>
        <w:t>Se consolida la interoperabilidad entre SINIRUBE y los subsistemas de</w:t>
      </w:r>
      <w:r>
        <w:rPr>
          <w:spacing w:val="-3"/>
          <w:sz w:val="22"/>
        </w:rPr>
        <w:t> </w:t>
      </w:r>
      <w:r>
        <w:rPr>
          <w:sz w:val="22"/>
        </w:rPr>
        <w:t>empleo,</w:t>
      </w:r>
      <w:r>
        <w:rPr>
          <w:spacing w:val="-4"/>
          <w:sz w:val="22"/>
        </w:rPr>
        <w:t> </w:t>
      </w:r>
      <w:r>
        <w:rPr>
          <w:sz w:val="22"/>
        </w:rPr>
        <w:t>vivienda</w:t>
      </w:r>
      <w:r>
        <w:rPr>
          <w:spacing w:val="-3"/>
          <w:sz w:val="22"/>
        </w:rPr>
        <w:t> </w:t>
      </w:r>
      <w:r>
        <w:rPr>
          <w:sz w:val="22"/>
        </w:rPr>
        <w:t>y</w:t>
      </w:r>
      <w:r>
        <w:rPr>
          <w:spacing w:val="-5"/>
          <w:sz w:val="22"/>
        </w:rPr>
        <w:t> </w:t>
      </w:r>
      <w:r>
        <w:rPr>
          <w:sz w:val="22"/>
        </w:rPr>
        <w:t>salud,</w:t>
      </w:r>
      <w:r>
        <w:rPr>
          <w:spacing w:val="-1"/>
          <w:sz w:val="22"/>
        </w:rPr>
        <w:t> </w:t>
      </w:r>
      <w:r>
        <w:rPr>
          <w:sz w:val="22"/>
        </w:rPr>
        <w:t>se</w:t>
      </w:r>
      <w:r>
        <w:rPr>
          <w:spacing w:val="-3"/>
          <w:sz w:val="22"/>
        </w:rPr>
        <w:t> </w:t>
      </w:r>
      <w:r>
        <w:rPr>
          <w:sz w:val="22"/>
        </w:rPr>
        <w:t>institucionaliza</w:t>
      </w:r>
      <w:r>
        <w:rPr>
          <w:spacing w:val="-3"/>
          <w:sz w:val="22"/>
        </w:rPr>
        <w:t> </w:t>
      </w:r>
      <w:r>
        <w:rPr>
          <w:sz w:val="22"/>
        </w:rPr>
        <w:t>la</w:t>
      </w:r>
      <w:r>
        <w:rPr>
          <w:spacing w:val="-5"/>
          <w:sz w:val="22"/>
        </w:rPr>
        <w:t> </w:t>
      </w:r>
      <w:r>
        <w:rPr>
          <w:sz w:val="22"/>
        </w:rPr>
        <w:t>gestión</w:t>
      </w:r>
      <w:r>
        <w:rPr>
          <w:spacing w:val="-3"/>
          <w:sz w:val="22"/>
        </w:rPr>
        <w:t> </w:t>
      </w:r>
      <w:r>
        <w:rPr>
          <w:sz w:val="22"/>
        </w:rPr>
        <w:t>de</w:t>
      </w:r>
      <w:r>
        <w:rPr>
          <w:spacing w:val="-5"/>
          <w:sz w:val="22"/>
        </w:rPr>
        <w:t> </w:t>
      </w:r>
      <w:r>
        <w:rPr>
          <w:sz w:val="22"/>
        </w:rPr>
        <w:t>casos</w:t>
      </w:r>
      <w:r>
        <w:rPr>
          <w:spacing w:val="-5"/>
          <w:sz w:val="22"/>
        </w:rPr>
        <w:t> </w:t>
      </w:r>
      <w:r>
        <w:rPr>
          <w:sz w:val="22"/>
        </w:rPr>
        <w:t>con</w:t>
      </w:r>
      <w:r>
        <w:rPr>
          <w:spacing w:val="-3"/>
          <w:sz w:val="22"/>
        </w:rPr>
        <w:t> </w:t>
      </w:r>
      <w:r>
        <w:rPr>
          <w:sz w:val="22"/>
        </w:rPr>
        <w:t>estándares de calidad y se potencia la articulación con la formación pertinente y los encadenamientos productivos regionales.</w:t>
      </w:r>
    </w:p>
    <w:p>
      <w:pPr>
        <w:pStyle w:val="ListParagraph"/>
        <w:spacing w:after="0" w:line="360" w:lineRule="auto"/>
        <w:jc w:val="left"/>
        <w:rPr>
          <w:sz w:val="22"/>
        </w:rPr>
        <w:sectPr>
          <w:pgSz w:w="12240" w:h="15840"/>
          <w:pgMar w:header="0" w:footer="1376" w:top="1060" w:bottom="1560" w:left="1440" w:right="1080"/>
        </w:sectPr>
      </w:pPr>
    </w:p>
    <w:p>
      <w:pPr>
        <w:pStyle w:val="BodyText"/>
        <w:spacing w:line="360" w:lineRule="auto" w:before="73"/>
        <w:ind w:left="262" w:right="618"/>
        <w:jc w:val="both"/>
      </w:pPr>
      <w:r>
        <w:rPr/>
        <w:drawing>
          <wp:anchor distT="0" distB="0" distL="0" distR="0" allowOverlap="1" layoutInCell="1" locked="0" behindDoc="1" simplePos="0" relativeHeight="485984768">
            <wp:simplePos x="0" y="0"/>
            <wp:positionH relativeFrom="page">
              <wp:posOffset>0</wp:posOffset>
            </wp:positionH>
            <wp:positionV relativeFrom="page">
              <wp:posOffset>38</wp:posOffset>
            </wp:positionV>
            <wp:extent cx="7763509" cy="9894316"/>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6" cstate="print"/>
                    <a:stretch>
                      <a:fillRect/>
                    </a:stretch>
                  </pic:blipFill>
                  <pic:spPr>
                    <a:xfrm>
                      <a:off x="0" y="0"/>
                      <a:ext cx="7763509" cy="9894316"/>
                    </a:xfrm>
                    <a:prstGeom prst="rect">
                      <a:avLst/>
                    </a:prstGeom>
                  </pic:spPr>
                </pic:pic>
              </a:graphicData>
            </a:graphic>
          </wp:anchor>
        </w:drawing>
      </w:r>
      <w:r>
        <w:rPr/>
        <w:t>Los avances más significativos se alcanzan mediante la convergencia de una rectoría efectiva, datos interoperables, estándares de calidad y la vinculación productiva a nivel </w:t>
      </w:r>
      <w:r>
        <w:rPr>
          <w:spacing w:val="-2"/>
        </w:rPr>
        <w:t>territorial.</w:t>
      </w:r>
    </w:p>
    <w:p>
      <w:pPr>
        <w:pStyle w:val="Heading1"/>
        <w:numPr>
          <w:ilvl w:val="1"/>
          <w:numId w:val="10"/>
        </w:numPr>
        <w:tabs>
          <w:tab w:pos="981" w:val="left" w:leader="none"/>
        </w:tabs>
        <w:spacing w:line="240" w:lineRule="auto" w:before="242" w:after="0"/>
        <w:ind w:left="981" w:right="0" w:hanging="719"/>
        <w:jc w:val="left"/>
        <w:rPr>
          <w:color w:val="365F91"/>
        </w:rPr>
      </w:pPr>
      <w:bookmarkStart w:name="_bookmark10" w:id="11"/>
      <w:bookmarkEnd w:id="11"/>
      <w:r>
        <w:rPr>
          <w:b w:val="0"/>
        </w:rPr>
      </w:r>
      <w:r>
        <w:rPr>
          <w:color w:val="365F91"/>
        </w:rPr>
        <w:t>Pobreza</w:t>
      </w:r>
      <w:r>
        <w:rPr>
          <w:color w:val="365F91"/>
          <w:spacing w:val="-4"/>
        </w:rPr>
        <w:t> </w:t>
      </w:r>
      <w:r>
        <w:rPr>
          <w:color w:val="365F91"/>
        </w:rPr>
        <w:t>en</w:t>
      </w:r>
      <w:r>
        <w:rPr>
          <w:color w:val="365F91"/>
          <w:spacing w:val="-4"/>
        </w:rPr>
        <w:t> </w:t>
      </w:r>
      <w:r>
        <w:rPr>
          <w:color w:val="365F91"/>
        </w:rPr>
        <w:t>el</w:t>
      </w:r>
      <w:r>
        <w:rPr>
          <w:color w:val="365F91"/>
          <w:spacing w:val="-4"/>
        </w:rPr>
        <w:t> </w:t>
      </w:r>
      <w:r>
        <w:rPr>
          <w:color w:val="365F91"/>
        </w:rPr>
        <w:t>país</w:t>
      </w:r>
      <w:r>
        <w:rPr>
          <w:color w:val="365F91"/>
          <w:spacing w:val="-6"/>
        </w:rPr>
        <w:t> </w:t>
      </w:r>
      <w:r>
        <w:rPr>
          <w:color w:val="365F91"/>
        </w:rPr>
        <w:t>en</w:t>
      </w:r>
      <w:r>
        <w:rPr>
          <w:color w:val="365F91"/>
          <w:spacing w:val="-5"/>
        </w:rPr>
        <w:t> </w:t>
      </w:r>
      <w:r>
        <w:rPr>
          <w:color w:val="365F91"/>
        </w:rPr>
        <w:t>los</w:t>
      </w:r>
      <w:r>
        <w:rPr>
          <w:color w:val="365F91"/>
          <w:spacing w:val="-4"/>
        </w:rPr>
        <w:t> </w:t>
      </w:r>
      <w:r>
        <w:rPr>
          <w:color w:val="365F91"/>
        </w:rPr>
        <w:t>últimos</w:t>
      </w:r>
      <w:r>
        <w:rPr>
          <w:color w:val="365F91"/>
          <w:spacing w:val="-3"/>
        </w:rPr>
        <w:t> </w:t>
      </w:r>
      <w:r>
        <w:rPr>
          <w:color w:val="365F91"/>
        </w:rPr>
        <w:t>años</w:t>
      </w:r>
      <w:r>
        <w:rPr>
          <w:color w:val="365F91"/>
          <w:spacing w:val="-6"/>
        </w:rPr>
        <w:t> </w:t>
      </w:r>
      <w:r>
        <w:rPr>
          <w:color w:val="365F91"/>
        </w:rPr>
        <w:t>(síntesis</w:t>
      </w:r>
      <w:r>
        <w:rPr>
          <w:color w:val="365F91"/>
          <w:spacing w:val="-3"/>
        </w:rPr>
        <w:t> </w:t>
      </w:r>
      <w:r>
        <w:rPr>
          <w:color w:val="365F91"/>
        </w:rPr>
        <w:t>2019–</w:t>
      </w:r>
      <w:r>
        <w:rPr>
          <w:color w:val="365F91"/>
          <w:spacing w:val="-2"/>
        </w:rPr>
        <w:t>2025)</w:t>
      </w:r>
    </w:p>
    <w:p>
      <w:pPr>
        <w:pStyle w:val="BodyText"/>
        <w:spacing w:before="113"/>
        <w:rPr>
          <w:b/>
        </w:rPr>
      </w:pPr>
    </w:p>
    <w:p>
      <w:pPr>
        <w:pStyle w:val="BodyText"/>
        <w:ind w:left="262"/>
        <w:jc w:val="both"/>
      </w:pPr>
      <w:r>
        <w:rPr/>
        <w:t>Entre</w:t>
      </w:r>
      <w:r>
        <w:rPr>
          <w:spacing w:val="-6"/>
        </w:rPr>
        <w:t> </w:t>
      </w:r>
      <w:r>
        <w:rPr/>
        <w:t>2019</w:t>
      </w:r>
      <w:r>
        <w:rPr>
          <w:spacing w:val="-6"/>
        </w:rPr>
        <w:t> </w:t>
      </w:r>
      <w:r>
        <w:rPr/>
        <w:t>y</w:t>
      </w:r>
      <w:r>
        <w:rPr>
          <w:spacing w:val="-5"/>
        </w:rPr>
        <w:t> </w:t>
      </w:r>
      <w:r>
        <w:rPr/>
        <w:t>2025,</w:t>
      </w:r>
      <w:r>
        <w:rPr>
          <w:spacing w:val="-4"/>
        </w:rPr>
        <w:t> </w:t>
      </w:r>
      <w:r>
        <w:rPr/>
        <w:t>la</w:t>
      </w:r>
      <w:r>
        <w:rPr>
          <w:spacing w:val="-4"/>
        </w:rPr>
        <w:t> </w:t>
      </w:r>
      <w:r>
        <w:rPr/>
        <w:t>dinámica</w:t>
      </w:r>
      <w:r>
        <w:rPr>
          <w:spacing w:val="-3"/>
        </w:rPr>
        <w:t> </w:t>
      </w:r>
      <w:r>
        <w:rPr/>
        <w:t>de</w:t>
      </w:r>
      <w:r>
        <w:rPr>
          <w:spacing w:val="-5"/>
        </w:rPr>
        <w:t> </w:t>
      </w:r>
      <w:r>
        <w:rPr/>
        <w:t>la</w:t>
      </w:r>
      <w:r>
        <w:rPr>
          <w:spacing w:val="-3"/>
        </w:rPr>
        <w:t> </w:t>
      </w:r>
      <w:r>
        <w:rPr/>
        <w:t>pobreza</w:t>
      </w:r>
      <w:r>
        <w:rPr>
          <w:spacing w:val="-6"/>
        </w:rPr>
        <w:t> </w:t>
      </w:r>
      <w:r>
        <w:rPr/>
        <w:t>en</w:t>
      </w:r>
      <w:r>
        <w:rPr>
          <w:spacing w:val="-8"/>
        </w:rPr>
        <w:t> </w:t>
      </w:r>
      <w:r>
        <w:rPr/>
        <w:t>Costa</w:t>
      </w:r>
      <w:r>
        <w:rPr>
          <w:spacing w:val="-2"/>
        </w:rPr>
        <w:t> </w:t>
      </w:r>
      <w:r>
        <w:rPr/>
        <w:t>Rica</w:t>
      </w:r>
      <w:r>
        <w:rPr>
          <w:spacing w:val="-5"/>
        </w:rPr>
        <w:t> </w:t>
      </w:r>
      <w:r>
        <w:rPr/>
        <w:t>muestra</w:t>
      </w:r>
      <w:r>
        <w:rPr>
          <w:spacing w:val="-5"/>
        </w:rPr>
        <w:t> </w:t>
      </w:r>
      <w:r>
        <w:rPr/>
        <w:t>tres</w:t>
      </w:r>
      <w:r>
        <w:rPr>
          <w:spacing w:val="-5"/>
        </w:rPr>
        <w:t> </w:t>
      </w:r>
      <w:r>
        <w:rPr>
          <w:spacing w:val="-2"/>
        </w:rPr>
        <w:t>momentos:</w:t>
      </w:r>
    </w:p>
    <w:p>
      <w:pPr>
        <w:pStyle w:val="ListParagraph"/>
        <w:numPr>
          <w:ilvl w:val="0"/>
          <w:numId w:val="11"/>
        </w:numPr>
        <w:tabs>
          <w:tab w:pos="979" w:val="left" w:leader="none"/>
          <w:tab w:pos="981" w:val="left" w:leader="none"/>
        </w:tabs>
        <w:spacing w:line="360" w:lineRule="auto" w:before="246" w:after="0"/>
        <w:ind w:left="981" w:right="617" w:hanging="360"/>
        <w:jc w:val="both"/>
        <w:rPr>
          <w:sz w:val="22"/>
        </w:rPr>
      </w:pPr>
      <w:r>
        <w:rPr>
          <w:b/>
          <w:sz w:val="22"/>
        </w:rPr>
        <w:t>Choque pandémico (2020): </w:t>
      </w:r>
      <w:r>
        <w:rPr>
          <w:sz w:val="22"/>
        </w:rPr>
        <w:t>Contracción del empleo y disminución de ingresos laborales, con asimetrías de impacto por territorio, sector económico y características de los hogares.</w:t>
      </w:r>
    </w:p>
    <w:p>
      <w:pPr>
        <w:pStyle w:val="ListParagraph"/>
        <w:numPr>
          <w:ilvl w:val="0"/>
          <w:numId w:val="11"/>
        </w:numPr>
        <w:tabs>
          <w:tab w:pos="979" w:val="left" w:leader="none"/>
          <w:tab w:pos="981" w:val="left" w:leader="none"/>
        </w:tabs>
        <w:spacing w:line="360" w:lineRule="auto" w:before="120" w:after="0"/>
        <w:ind w:left="981" w:right="617" w:hanging="360"/>
        <w:jc w:val="both"/>
        <w:rPr>
          <w:sz w:val="22"/>
        </w:rPr>
      </w:pPr>
      <w:r>
        <w:rPr>
          <w:b/>
          <w:sz w:val="22"/>
        </w:rPr>
        <w:t>Rebote (2021–2022): </w:t>
      </w:r>
      <w:r>
        <w:rPr>
          <w:sz w:val="22"/>
        </w:rPr>
        <w:t>recuperación parcial del empleo y de los ingresos, con heterogeneidad</w:t>
      </w:r>
      <w:r>
        <w:rPr>
          <w:spacing w:val="-16"/>
          <w:sz w:val="22"/>
        </w:rPr>
        <w:t> </w:t>
      </w:r>
      <w:r>
        <w:rPr>
          <w:sz w:val="22"/>
        </w:rPr>
        <w:t>regional</w:t>
      </w:r>
      <w:r>
        <w:rPr>
          <w:spacing w:val="-15"/>
          <w:sz w:val="22"/>
        </w:rPr>
        <w:t> </w:t>
      </w:r>
      <w:r>
        <w:rPr>
          <w:sz w:val="22"/>
        </w:rPr>
        <w:t>y</w:t>
      </w:r>
      <w:r>
        <w:rPr>
          <w:spacing w:val="-15"/>
          <w:sz w:val="22"/>
        </w:rPr>
        <w:t> </w:t>
      </w:r>
      <w:r>
        <w:rPr>
          <w:sz w:val="22"/>
        </w:rPr>
        <w:t>por</w:t>
      </w:r>
      <w:r>
        <w:rPr>
          <w:spacing w:val="-16"/>
          <w:sz w:val="22"/>
        </w:rPr>
        <w:t> </w:t>
      </w:r>
      <w:r>
        <w:rPr>
          <w:sz w:val="22"/>
        </w:rPr>
        <w:t>grupos</w:t>
      </w:r>
      <w:r>
        <w:rPr>
          <w:spacing w:val="-15"/>
          <w:sz w:val="22"/>
        </w:rPr>
        <w:t> </w:t>
      </w:r>
      <w:r>
        <w:rPr>
          <w:sz w:val="22"/>
        </w:rPr>
        <w:t>poblacionales</w:t>
      </w:r>
      <w:r>
        <w:rPr>
          <w:spacing w:val="-15"/>
          <w:sz w:val="22"/>
        </w:rPr>
        <w:t> </w:t>
      </w:r>
      <w:r>
        <w:rPr>
          <w:sz w:val="22"/>
        </w:rPr>
        <w:t>(hogares</w:t>
      </w:r>
      <w:r>
        <w:rPr>
          <w:spacing w:val="-15"/>
          <w:sz w:val="22"/>
        </w:rPr>
        <w:t> </w:t>
      </w:r>
      <w:r>
        <w:rPr>
          <w:sz w:val="22"/>
        </w:rPr>
        <w:t>con</w:t>
      </w:r>
      <w:r>
        <w:rPr>
          <w:spacing w:val="-16"/>
          <w:sz w:val="22"/>
        </w:rPr>
        <w:t> </w:t>
      </w:r>
      <w:r>
        <w:rPr>
          <w:sz w:val="22"/>
        </w:rPr>
        <w:t>jefatura</w:t>
      </w:r>
      <w:r>
        <w:rPr>
          <w:spacing w:val="-15"/>
          <w:sz w:val="22"/>
        </w:rPr>
        <w:t> </w:t>
      </w:r>
      <w:r>
        <w:rPr>
          <w:sz w:val="22"/>
        </w:rPr>
        <w:t>femenina, niñez, juventud).</w:t>
      </w:r>
    </w:p>
    <w:p>
      <w:pPr>
        <w:pStyle w:val="ListParagraph"/>
        <w:numPr>
          <w:ilvl w:val="0"/>
          <w:numId w:val="11"/>
        </w:numPr>
        <w:tabs>
          <w:tab w:pos="979" w:val="left" w:leader="none"/>
          <w:tab w:pos="981" w:val="left" w:leader="none"/>
        </w:tabs>
        <w:spacing w:line="360" w:lineRule="auto" w:before="121" w:after="0"/>
        <w:ind w:left="981" w:right="618" w:hanging="360"/>
        <w:jc w:val="both"/>
        <w:rPr>
          <w:sz w:val="22"/>
        </w:rPr>
      </w:pPr>
      <w:r>
        <w:rPr>
          <w:b/>
          <w:sz w:val="22"/>
        </w:rPr>
        <w:t>Normalización (2023–2025): </w:t>
      </w:r>
      <w:r>
        <w:rPr>
          <w:sz w:val="22"/>
        </w:rPr>
        <w:t>estabilización cercana a niveles prepandemia, persistiendo brechas estructurales en acceso a cuidados, conectividad y vivienda </w:t>
      </w:r>
      <w:r>
        <w:rPr>
          <w:spacing w:val="-2"/>
          <w:sz w:val="22"/>
        </w:rPr>
        <w:t>adecuada.</w:t>
      </w:r>
    </w:p>
    <w:p>
      <w:pPr>
        <w:pStyle w:val="BodyText"/>
        <w:spacing w:line="360" w:lineRule="auto" w:before="120"/>
        <w:ind w:left="262" w:right="617"/>
        <w:jc w:val="both"/>
      </w:pPr>
      <w:r>
        <w:rPr/>
        <w:t>Este comportamiento refuerza la necesidad de políticas activas de empleo, cuidados e intervenciones territoriales diferenciadas, así como una vigilancia de equidad ante la inflación y el costo de vida.</w:t>
      </w:r>
    </w:p>
    <w:p>
      <w:pPr>
        <w:pStyle w:val="BodyText"/>
        <w:spacing w:line="360" w:lineRule="auto" w:before="119"/>
        <w:ind w:left="262" w:right="619"/>
        <w:jc w:val="both"/>
      </w:pPr>
      <w:r>
        <w:rPr>
          <w:b/>
        </w:rPr>
        <w:t>Implicación analítica: </w:t>
      </w:r>
      <w:r>
        <w:rPr/>
        <w:t>la medición por ingreso y el IPM deben leerse de forma complementaria (la primera captura shocks de corto plazo; la segunda, privaciones persistentes), integrando la evolución del Gini y del mercado laboral (ocupación, subempleo, informalidad) para interpretar adecuadamente los cambios.</w:t>
      </w:r>
    </w:p>
    <w:p>
      <w:pPr>
        <w:pStyle w:val="Heading1"/>
        <w:numPr>
          <w:ilvl w:val="1"/>
          <w:numId w:val="10"/>
        </w:numPr>
        <w:tabs>
          <w:tab w:pos="981" w:val="left" w:leader="none"/>
        </w:tabs>
        <w:spacing w:line="240" w:lineRule="auto" w:before="242" w:after="0"/>
        <w:ind w:left="981" w:right="0" w:hanging="719"/>
        <w:jc w:val="left"/>
        <w:rPr>
          <w:color w:val="365F91"/>
        </w:rPr>
      </w:pPr>
      <w:bookmarkStart w:name="_bookmark11" w:id="12"/>
      <w:bookmarkEnd w:id="12"/>
      <w:r>
        <w:rPr>
          <w:b w:val="0"/>
        </w:rPr>
      </w:r>
      <w:r>
        <w:rPr>
          <w:color w:val="365F91"/>
        </w:rPr>
        <w:t>Lecciones</w:t>
      </w:r>
      <w:r>
        <w:rPr>
          <w:color w:val="365F91"/>
          <w:spacing w:val="-7"/>
        </w:rPr>
        <w:t> </w:t>
      </w:r>
      <w:r>
        <w:rPr>
          <w:color w:val="365F91"/>
        </w:rPr>
        <w:t>aprendidas</w:t>
      </w:r>
      <w:r>
        <w:rPr>
          <w:color w:val="365F91"/>
          <w:spacing w:val="-9"/>
        </w:rPr>
        <w:t> </w:t>
      </w:r>
      <w:r>
        <w:rPr>
          <w:color w:val="365F91"/>
        </w:rPr>
        <w:t>de</w:t>
      </w:r>
      <w:r>
        <w:rPr>
          <w:color w:val="365F91"/>
          <w:spacing w:val="-5"/>
        </w:rPr>
        <w:t> </w:t>
      </w:r>
      <w:r>
        <w:rPr>
          <w:color w:val="365F91"/>
        </w:rPr>
        <w:t>medio</w:t>
      </w:r>
      <w:r>
        <w:rPr>
          <w:color w:val="365F91"/>
          <w:spacing w:val="-4"/>
        </w:rPr>
        <w:t> </w:t>
      </w:r>
      <w:r>
        <w:rPr>
          <w:color w:val="365F91"/>
        </w:rPr>
        <w:t>siglo</w:t>
      </w:r>
      <w:r>
        <w:rPr>
          <w:color w:val="365F91"/>
          <w:spacing w:val="-7"/>
        </w:rPr>
        <w:t> </w:t>
      </w:r>
      <w:r>
        <w:rPr>
          <w:color w:val="365F91"/>
        </w:rPr>
        <w:t>de</w:t>
      </w:r>
      <w:r>
        <w:rPr>
          <w:color w:val="365F91"/>
          <w:spacing w:val="-5"/>
        </w:rPr>
        <w:t> </w:t>
      </w:r>
      <w:r>
        <w:rPr>
          <w:color w:val="365F91"/>
        </w:rPr>
        <w:t>política</w:t>
      </w:r>
      <w:r>
        <w:rPr>
          <w:color w:val="365F91"/>
          <w:spacing w:val="-4"/>
        </w:rPr>
        <w:t> </w:t>
      </w:r>
      <w:r>
        <w:rPr>
          <w:color w:val="365F91"/>
          <w:spacing w:val="-2"/>
        </w:rPr>
        <w:t>social</w:t>
      </w:r>
    </w:p>
    <w:p>
      <w:pPr>
        <w:pStyle w:val="BodyText"/>
        <w:spacing w:before="113"/>
        <w:rPr>
          <w:b/>
        </w:rPr>
      </w:pPr>
    </w:p>
    <w:p>
      <w:pPr>
        <w:pStyle w:val="BodyText"/>
        <w:spacing w:line="360" w:lineRule="auto"/>
        <w:ind w:left="262" w:right="620"/>
        <w:jc w:val="both"/>
      </w:pPr>
      <w:r>
        <w:rPr/>
        <w:t>La evidencia acumulada permite sintetizar ocho lecciones con validez operativa para la política social costarricense.</w:t>
      </w:r>
    </w:p>
    <w:p>
      <w:pPr>
        <w:pStyle w:val="ListParagraph"/>
        <w:numPr>
          <w:ilvl w:val="0"/>
          <w:numId w:val="12"/>
        </w:numPr>
        <w:tabs>
          <w:tab w:pos="981" w:val="left" w:leader="none"/>
        </w:tabs>
        <w:spacing w:line="360" w:lineRule="auto" w:before="120" w:after="0"/>
        <w:ind w:left="981" w:right="617" w:hanging="471"/>
        <w:jc w:val="both"/>
        <w:rPr>
          <w:sz w:val="22"/>
        </w:rPr>
      </w:pPr>
      <w:r>
        <w:rPr>
          <w:b/>
          <w:sz w:val="22"/>
        </w:rPr>
        <w:t>Institucionalidad robusta y estable: </w:t>
      </w:r>
      <w:r>
        <w:rPr>
          <w:sz w:val="22"/>
        </w:rPr>
        <w:t>La solidez de CCSS, FODESAF e IMAS asegura continuidad de la cobertura, capacidad de respuesta ante choques y sostenibilidad de los servicios. Importa cuidar el financiamiento, los estándares técnicos y la profesionalización.</w:t>
      </w:r>
    </w:p>
    <w:p>
      <w:pPr>
        <w:pStyle w:val="ListParagraph"/>
        <w:numPr>
          <w:ilvl w:val="0"/>
          <w:numId w:val="12"/>
        </w:numPr>
        <w:tabs>
          <w:tab w:pos="981" w:val="left" w:leader="none"/>
        </w:tabs>
        <w:spacing w:line="360" w:lineRule="auto" w:before="1" w:after="0"/>
        <w:ind w:left="981" w:right="612" w:hanging="519"/>
        <w:jc w:val="both"/>
        <w:rPr>
          <w:sz w:val="22"/>
        </w:rPr>
      </w:pPr>
      <w:r>
        <w:rPr>
          <w:b/>
          <w:sz w:val="22"/>
        </w:rPr>
        <w:t>Rectoría</w:t>
      </w:r>
      <w:r>
        <w:rPr>
          <w:b/>
          <w:spacing w:val="-7"/>
          <w:sz w:val="22"/>
        </w:rPr>
        <w:t> </w:t>
      </w:r>
      <w:r>
        <w:rPr>
          <w:b/>
          <w:sz w:val="22"/>
        </w:rPr>
        <w:t>y</w:t>
      </w:r>
      <w:r>
        <w:rPr>
          <w:b/>
          <w:spacing w:val="-5"/>
          <w:sz w:val="22"/>
        </w:rPr>
        <w:t> </w:t>
      </w:r>
      <w:r>
        <w:rPr>
          <w:b/>
          <w:sz w:val="22"/>
        </w:rPr>
        <w:t>coordinación</w:t>
      </w:r>
      <w:r>
        <w:rPr>
          <w:b/>
          <w:spacing w:val="-5"/>
          <w:sz w:val="22"/>
        </w:rPr>
        <w:t> </w:t>
      </w:r>
      <w:r>
        <w:rPr>
          <w:b/>
          <w:sz w:val="22"/>
        </w:rPr>
        <w:t>intersectorial:</w:t>
      </w:r>
      <w:r>
        <w:rPr>
          <w:b/>
          <w:spacing w:val="-4"/>
          <w:sz w:val="22"/>
        </w:rPr>
        <w:t> </w:t>
      </w:r>
      <w:r>
        <w:rPr>
          <w:sz w:val="22"/>
        </w:rPr>
        <w:t>Se</w:t>
      </w:r>
      <w:r>
        <w:rPr>
          <w:spacing w:val="-5"/>
          <w:sz w:val="22"/>
        </w:rPr>
        <w:t> </w:t>
      </w:r>
      <w:r>
        <w:rPr>
          <w:sz w:val="22"/>
        </w:rPr>
        <w:t>hace</w:t>
      </w:r>
      <w:r>
        <w:rPr>
          <w:spacing w:val="-5"/>
          <w:sz w:val="22"/>
        </w:rPr>
        <w:t> </w:t>
      </w:r>
      <w:r>
        <w:rPr>
          <w:sz w:val="22"/>
        </w:rPr>
        <w:t>esencial</w:t>
      </w:r>
      <w:r>
        <w:rPr>
          <w:spacing w:val="-6"/>
          <w:sz w:val="22"/>
        </w:rPr>
        <w:t> </w:t>
      </w:r>
      <w:r>
        <w:rPr>
          <w:sz w:val="22"/>
        </w:rPr>
        <w:t>una</w:t>
      </w:r>
      <w:r>
        <w:rPr>
          <w:spacing w:val="-7"/>
          <w:sz w:val="22"/>
        </w:rPr>
        <w:t> </w:t>
      </w:r>
      <w:r>
        <w:rPr>
          <w:sz w:val="22"/>
        </w:rPr>
        <w:t>dirección</w:t>
      </w:r>
      <w:r>
        <w:rPr>
          <w:spacing w:val="-8"/>
          <w:sz w:val="22"/>
        </w:rPr>
        <w:t> </w:t>
      </w:r>
      <w:r>
        <w:rPr>
          <w:sz w:val="22"/>
        </w:rPr>
        <w:t>clara,</w:t>
      </w:r>
      <w:r>
        <w:rPr>
          <w:spacing w:val="-6"/>
          <w:sz w:val="22"/>
        </w:rPr>
        <w:t> </w:t>
      </w:r>
      <w:r>
        <w:rPr>
          <w:sz w:val="22"/>
        </w:rPr>
        <w:t>con prioridades definidas y responsabilidades explícitas que permitan evitar vacíos de</w:t>
      </w:r>
    </w:p>
    <w:p>
      <w:pPr>
        <w:pStyle w:val="ListParagraph"/>
        <w:spacing w:after="0" w:line="360" w:lineRule="auto"/>
        <w:jc w:val="both"/>
        <w:rPr>
          <w:sz w:val="22"/>
        </w:rPr>
        <w:sectPr>
          <w:pgSz w:w="12240" w:h="15840"/>
          <w:pgMar w:header="0" w:footer="1376" w:top="1060" w:bottom="1560" w:left="1440" w:right="1080"/>
        </w:sectPr>
      </w:pPr>
    </w:p>
    <w:p>
      <w:pPr>
        <w:pStyle w:val="BodyText"/>
        <w:spacing w:line="362" w:lineRule="auto" w:before="73"/>
        <w:ind w:left="981" w:right="618"/>
        <w:jc w:val="both"/>
      </w:pPr>
      <w:r>
        <w:rPr/>
        <w:drawing>
          <wp:anchor distT="0" distB="0" distL="0" distR="0" allowOverlap="1" layoutInCell="1" locked="0" behindDoc="1" simplePos="0" relativeHeight="485985280">
            <wp:simplePos x="0" y="0"/>
            <wp:positionH relativeFrom="page">
              <wp:posOffset>0</wp:posOffset>
            </wp:positionH>
            <wp:positionV relativeFrom="page">
              <wp:posOffset>38</wp:posOffset>
            </wp:positionV>
            <wp:extent cx="7763509" cy="9894316"/>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6" cstate="print"/>
                    <a:stretch>
                      <a:fillRect/>
                    </a:stretch>
                  </pic:blipFill>
                  <pic:spPr>
                    <a:xfrm>
                      <a:off x="0" y="0"/>
                      <a:ext cx="7763509" cy="9894316"/>
                    </a:xfrm>
                    <a:prstGeom prst="rect">
                      <a:avLst/>
                    </a:prstGeom>
                  </pic:spPr>
                </pic:pic>
              </a:graphicData>
            </a:graphic>
          </wp:anchor>
        </w:drawing>
      </w:r>
      <w:r>
        <w:rPr/>
        <w:t>coordinación y basadas en metas comunes, ventanillas integradas y circuitos de derivación entre instituciones.</w:t>
      </w:r>
    </w:p>
    <w:p>
      <w:pPr>
        <w:pStyle w:val="ListParagraph"/>
        <w:numPr>
          <w:ilvl w:val="0"/>
          <w:numId w:val="12"/>
        </w:numPr>
        <w:tabs>
          <w:tab w:pos="981" w:val="left" w:leader="none"/>
        </w:tabs>
        <w:spacing w:line="360" w:lineRule="auto" w:before="0" w:after="0"/>
        <w:ind w:left="981" w:right="613" w:hanging="569"/>
        <w:jc w:val="both"/>
        <w:rPr>
          <w:sz w:val="22"/>
        </w:rPr>
      </w:pPr>
      <w:r>
        <w:rPr>
          <w:b/>
          <w:sz w:val="22"/>
        </w:rPr>
        <w:t>Información como política pública: </w:t>
      </w:r>
      <w:r>
        <w:rPr>
          <w:sz w:val="22"/>
        </w:rPr>
        <w:t>La evolución del SINIRUBE muestra que la interoperabilidad de datos es un pilar estratégico. Identifica mejor a las personas, focaliza</w:t>
      </w:r>
      <w:r>
        <w:rPr>
          <w:spacing w:val="-3"/>
          <w:sz w:val="22"/>
        </w:rPr>
        <w:t> </w:t>
      </w:r>
      <w:r>
        <w:rPr>
          <w:sz w:val="22"/>
        </w:rPr>
        <w:t>con</w:t>
      </w:r>
      <w:r>
        <w:rPr>
          <w:spacing w:val="-5"/>
          <w:sz w:val="22"/>
        </w:rPr>
        <w:t> </w:t>
      </w:r>
      <w:r>
        <w:rPr>
          <w:sz w:val="22"/>
        </w:rPr>
        <w:t>precisión,</w:t>
      </w:r>
      <w:r>
        <w:rPr>
          <w:spacing w:val="-4"/>
          <w:sz w:val="22"/>
        </w:rPr>
        <w:t> </w:t>
      </w:r>
      <w:r>
        <w:rPr>
          <w:sz w:val="22"/>
        </w:rPr>
        <w:t>da</w:t>
      </w:r>
      <w:r>
        <w:rPr>
          <w:spacing w:val="-5"/>
          <w:sz w:val="22"/>
        </w:rPr>
        <w:t> </w:t>
      </w:r>
      <w:r>
        <w:rPr>
          <w:sz w:val="22"/>
        </w:rPr>
        <w:t>trazabilidad</w:t>
      </w:r>
      <w:r>
        <w:rPr>
          <w:spacing w:val="-3"/>
          <w:sz w:val="22"/>
        </w:rPr>
        <w:t> </w:t>
      </w:r>
      <w:r>
        <w:rPr>
          <w:sz w:val="22"/>
        </w:rPr>
        <w:t>a</w:t>
      </w:r>
      <w:r>
        <w:rPr>
          <w:spacing w:val="-5"/>
          <w:sz w:val="22"/>
        </w:rPr>
        <w:t> </w:t>
      </w:r>
      <w:r>
        <w:rPr>
          <w:sz w:val="22"/>
        </w:rPr>
        <w:t>los</w:t>
      </w:r>
      <w:r>
        <w:rPr>
          <w:spacing w:val="-5"/>
          <w:sz w:val="22"/>
        </w:rPr>
        <w:t> </w:t>
      </w:r>
      <w:r>
        <w:rPr>
          <w:sz w:val="22"/>
        </w:rPr>
        <w:t>casos</w:t>
      </w:r>
      <w:r>
        <w:rPr>
          <w:spacing w:val="-2"/>
          <w:sz w:val="22"/>
        </w:rPr>
        <w:t> </w:t>
      </w:r>
      <w:r>
        <w:rPr>
          <w:sz w:val="22"/>
        </w:rPr>
        <w:t>y</w:t>
      </w:r>
      <w:r>
        <w:rPr>
          <w:spacing w:val="-2"/>
          <w:sz w:val="22"/>
        </w:rPr>
        <w:t> </w:t>
      </w:r>
      <w:r>
        <w:rPr>
          <w:sz w:val="22"/>
        </w:rPr>
        <w:t>habilitas</w:t>
      </w:r>
      <w:r>
        <w:rPr>
          <w:spacing w:val="-5"/>
          <w:sz w:val="22"/>
        </w:rPr>
        <w:t> </w:t>
      </w:r>
      <w:r>
        <w:rPr>
          <w:sz w:val="22"/>
        </w:rPr>
        <w:t>correcciones</w:t>
      </w:r>
      <w:r>
        <w:rPr>
          <w:spacing w:val="-4"/>
          <w:sz w:val="22"/>
        </w:rPr>
        <w:t> </w:t>
      </w:r>
      <w:r>
        <w:rPr>
          <w:sz w:val="22"/>
        </w:rPr>
        <w:t>a</w:t>
      </w:r>
      <w:r>
        <w:rPr>
          <w:spacing w:val="-7"/>
          <w:sz w:val="22"/>
        </w:rPr>
        <w:t> </w:t>
      </w:r>
      <w:r>
        <w:rPr>
          <w:sz w:val="22"/>
        </w:rPr>
        <w:t>tiempo, lo cual requiere gobernanza de datos, seguridad y uso ético.</w:t>
      </w:r>
    </w:p>
    <w:p>
      <w:pPr>
        <w:pStyle w:val="ListParagraph"/>
        <w:numPr>
          <w:ilvl w:val="0"/>
          <w:numId w:val="12"/>
        </w:numPr>
        <w:tabs>
          <w:tab w:pos="979" w:val="left" w:leader="none"/>
          <w:tab w:pos="981" w:val="left" w:leader="none"/>
        </w:tabs>
        <w:spacing w:line="360" w:lineRule="auto" w:before="0" w:after="0"/>
        <w:ind w:left="981" w:right="614" w:hanging="581"/>
        <w:jc w:val="both"/>
        <w:rPr>
          <w:sz w:val="22"/>
        </w:rPr>
      </w:pPr>
      <w:r>
        <w:rPr>
          <w:b/>
          <w:sz w:val="22"/>
        </w:rPr>
        <w:t>Enfoque territorial diferenciado: </w:t>
      </w:r>
      <w:r>
        <w:rPr>
          <w:sz w:val="22"/>
        </w:rPr>
        <w:t>La heterogeneidad entre territorial demanda intensidad</w:t>
      </w:r>
      <w:r>
        <w:rPr>
          <w:spacing w:val="-6"/>
          <w:sz w:val="22"/>
        </w:rPr>
        <w:t> </w:t>
      </w:r>
      <w:r>
        <w:rPr>
          <w:sz w:val="22"/>
        </w:rPr>
        <w:t>y</w:t>
      </w:r>
      <w:r>
        <w:rPr>
          <w:spacing w:val="-6"/>
          <w:sz w:val="22"/>
        </w:rPr>
        <w:t> </w:t>
      </w:r>
      <w:r>
        <w:rPr>
          <w:sz w:val="22"/>
        </w:rPr>
        <w:t>combinación</w:t>
      </w:r>
      <w:r>
        <w:rPr>
          <w:spacing w:val="-6"/>
          <w:sz w:val="22"/>
        </w:rPr>
        <w:t> </w:t>
      </w:r>
      <w:r>
        <w:rPr>
          <w:sz w:val="22"/>
        </w:rPr>
        <w:t>de</w:t>
      </w:r>
      <w:r>
        <w:rPr>
          <w:spacing w:val="-6"/>
          <w:sz w:val="22"/>
        </w:rPr>
        <w:t> </w:t>
      </w:r>
      <w:r>
        <w:rPr>
          <w:sz w:val="22"/>
        </w:rPr>
        <w:t>instrumentos</w:t>
      </w:r>
      <w:r>
        <w:rPr>
          <w:spacing w:val="-6"/>
          <w:sz w:val="22"/>
        </w:rPr>
        <w:t> </w:t>
      </w:r>
      <w:r>
        <w:rPr>
          <w:sz w:val="22"/>
        </w:rPr>
        <w:t>ajustadas</w:t>
      </w:r>
      <w:r>
        <w:rPr>
          <w:spacing w:val="-6"/>
          <w:sz w:val="22"/>
        </w:rPr>
        <w:t> </w:t>
      </w:r>
      <w:r>
        <w:rPr>
          <w:sz w:val="22"/>
        </w:rPr>
        <w:t>al</w:t>
      </w:r>
      <w:r>
        <w:rPr>
          <w:spacing w:val="-7"/>
          <w:sz w:val="22"/>
        </w:rPr>
        <w:t> </w:t>
      </w:r>
      <w:r>
        <w:rPr>
          <w:sz w:val="22"/>
        </w:rPr>
        <w:t>territorio,</w:t>
      </w:r>
      <w:r>
        <w:rPr>
          <w:spacing w:val="-5"/>
          <w:sz w:val="22"/>
        </w:rPr>
        <w:t> </w:t>
      </w:r>
      <w:r>
        <w:rPr>
          <w:sz w:val="22"/>
        </w:rPr>
        <w:t>con</w:t>
      </w:r>
      <w:r>
        <w:rPr>
          <w:spacing w:val="-6"/>
          <w:sz w:val="22"/>
        </w:rPr>
        <w:t> </w:t>
      </w:r>
      <w:r>
        <w:rPr>
          <w:sz w:val="22"/>
        </w:rPr>
        <w:t>secuenciación y anclaje en corredores productivos. Las tipologías territoriales ayudan a ordenar prioridades y paquetes de intervención.</w:t>
      </w:r>
    </w:p>
    <w:p>
      <w:pPr>
        <w:pStyle w:val="ListParagraph"/>
        <w:numPr>
          <w:ilvl w:val="0"/>
          <w:numId w:val="12"/>
        </w:numPr>
        <w:tabs>
          <w:tab w:pos="979" w:val="left" w:leader="none"/>
          <w:tab w:pos="981" w:val="left" w:leader="none"/>
        </w:tabs>
        <w:spacing w:line="360" w:lineRule="auto" w:before="0" w:after="0"/>
        <w:ind w:left="981" w:right="618" w:hanging="531"/>
        <w:jc w:val="both"/>
        <w:rPr>
          <w:sz w:val="22"/>
        </w:rPr>
      </w:pPr>
      <w:r>
        <w:rPr>
          <w:b/>
          <w:sz w:val="22"/>
        </w:rPr>
        <w:t>Del ingreso a las capacidades: </w:t>
      </w:r>
      <w:r>
        <w:rPr>
          <w:sz w:val="22"/>
        </w:rPr>
        <w:t>Reducir carencias de ingreso no basta. Se debe expandir capacidades en educación, salud, vivienda, empleo y cuidados. La medición por ingreso y el IPM son complementarias para orientar el diseño de paquetes integrados.</w:t>
      </w:r>
    </w:p>
    <w:p>
      <w:pPr>
        <w:pStyle w:val="ListParagraph"/>
        <w:numPr>
          <w:ilvl w:val="0"/>
          <w:numId w:val="12"/>
        </w:numPr>
        <w:tabs>
          <w:tab w:pos="978" w:val="left" w:leader="none"/>
          <w:tab w:pos="981" w:val="left" w:leader="none"/>
        </w:tabs>
        <w:spacing w:line="360" w:lineRule="auto" w:before="0" w:after="0"/>
        <w:ind w:left="981" w:right="617" w:hanging="581"/>
        <w:jc w:val="both"/>
        <w:rPr>
          <w:sz w:val="22"/>
        </w:rPr>
      </w:pPr>
      <w:r>
        <w:rPr>
          <w:b/>
          <w:sz w:val="22"/>
        </w:rPr>
        <w:t>Protección</w:t>
      </w:r>
      <w:r>
        <w:rPr>
          <w:b/>
          <w:spacing w:val="-16"/>
          <w:sz w:val="22"/>
        </w:rPr>
        <w:t> </w:t>
      </w:r>
      <w:r>
        <w:rPr>
          <w:b/>
          <w:sz w:val="22"/>
        </w:rPr>
        <w:t>más</w:t>
      </w:r>
      <w:r>
        <w:rPr>
          <w:b/>
          <w:spacing w:val="-15"/>
          <w:sz w:val="22"/>
        </w:rPr>
        <w:t> </w:t>
      </w:r>
      <w:r>
        <w:rPr>
          <w:b/>
          <w:sz w:val="22"/>
        </w:rPr>
        <w:t>promoción:</w:t>
      </w:r>
      <w:r>
        <w:rPr>
          <w:b/>
          <w:spacing w:val="-15"/>
          <w:sz w:val="22"/>
        </w:rPr>
        <w:t> </w:t>
      </w:r>
      <w:r>
        <w:rPr>
          <w:sz w:val="22"/>
        </w:rPr>
        <w:t>Los</w:t>
      </w:r>
      <w:r>
        <w:rPr>
          <w:spacing w:val="-15"/>
          <w:sz w:val="22"/>
        </w:rPr>
        <w:t> </w:t>
      </w:r>
      <w:r>
        <w:rPr>
          <w:sz w:val="22"/>
        </w:rPr>
        <w:t>pisos</w:t>
      </w:r>
      <w:r>
        <w:rPr>
          <w:spacing w:val="-14"/>
          <w:sz w:val="22"/>
        </w:rPr>
        <w:t> </w:t>
      </w:r>
      <w:r>
        <w:rPr>
          <w:sz w:val="22"/>
        </w:rPr>
        <w:t>de</w:t>
      </w:r>
      <w:r>
        <w:rPr>
          <w:spacing w:val="-15"/>
          <w:sz w:val="22"/>
        </w:rPr>
        <w:t> </w:t>
      </w:r>
      <w:r>
        <w:rPr>
          <w:sz w:val="22"/>
        </w:rPr>
        <w:t>protección</w:t>
      </w:r>
      <w:r>
        <w:rPr>
          <w:spacing w:val="-15"/>
          <w:sz w:val="22"/>
        </w:rPr>
        <w:t> </w:t>
      </w:r>
      <w:r>
        <w:rPr>
          <w:sz w:val="22"/>
        </w:rPr>
        <w:t>social,</w:t>
      </w:r>
      <w:r>
        <w:rPr>
          <w:spacing w:val="-13"/>
          <w:sz w:val="22"/>
        </w:rPr>
        <w:t> </w:t>
      </w:r>
      <w:r>
        <w:rPr>
          <w:sz w:val="22"/>
        </w:rPr>
        <w:t>incluidos</w:t>
      </w:r>
      <w:r>
        <w:rPr>
          <w:spacing w:val="-14"/>
          <w:sz w:val="22"/>
        </w:rPr>
        <w:t> </w:t>
      </w:r>
      <w:r>
        <w:rPr>
          <w:sz w:val="22"/>
        </w:rPr>
        <w:t>los</w:t>
      </w:r>
      <w:r>
        <w:rPr>
          <w:spacing w:val="-14"/>
          <w:sz w:val="22"/>
        </w:rPr>
        <w:t> </w:t>
      </w:r>
      <w:r>
        <w:rPr>
          <w:sz w:val="22"/>
        </w:rPr>
        <w:t>cuidados, deben articularse con rutas de movilidad en empleo y empresariedad. Esta combinación evita el asistencialismo y favorece resultados sostenibles con metas de tránsito verificables.</w:t>
      </w:r>
    </w:p>
    <w:p>
      <w:pPr>
        <w:pStyle w:val="ListParagraph"/>
        <w:numPr>
          <w:ilvl w:val="0"/>
          <w:numId w:val="12"/>
        </w:numPr>
        <w:tabs>
          <w:tab w:pos="977" w:val="left" w:leader="none"/>
          <w:tab w:pos="981" w:val="left" w:leader="none"/>
        </w:tabs>
        <w:spacing w:line="360" w:lineRule="auto" w:before="0" w:after="0"/>
        <w:ind w:left="981" w:right="618" w:hanging="629"/>
        <w:jc w:val="both"/>
        <w:rPr>
          <w:sz w:val="22"/>
        </w:rPr>
      </w:pPr>
      <w:r>
        <w:rPr>
          <w:b/>
          <w:sz w:val="22"/>
        </w:rPr>
        <w:t>Redes</w:t>
      </w:r>
      <w:r>
        <w:rPr>
          <w:b/>
          <w:spacing w:val="-16"/>
          <w:sz w:val="22"/>
        </w:rPr>
        <w:t> </w:t>
      </w:r>
      <w:r>
        <w:rPr>
          <w:b/>
          <w:sz w:val="22"/>
        </w:rPr>
        <w:t>contracíclicas</w:t>
      </w:r>
      <w:r>
        <w:rPr>
          <w:b/>
          <w:spacing w:val="-15"/>
          <w:sz w:val="22"/>
        </w:rPr>
        <w:t> </w:t>
      </w:r>
      <w:r>
        <w:rPr>
          <w:b/>
          <w:sz w:val="22"/>
        </w:rPr>
        <w:t>y</w:t>
      </w:r>
      <w:r>
        <w:rPr>
          <w:b/>
          <w:spacing w:val="-15"/>
          <w:sz w:val="22"/>
        </w:rPr>
        <w:t> </w:t>
      </w:r>
      <w:r>
        <w:rPr>
          <w:b/>
          <w:sz w:val="22"/>
        </w:rPr>
        <w:t>flexibles:</w:t>
      </w:r>
      <w:r>
        <w:rPr>
          <w:b/>
          <w:spacing w:val="-16"/>
          <w:sz w:val="22"/>
        </w:rPr>
        <w:t> </w:t>
      </w:r>
      <w:r>
        <w:rPr>
          <w:sz w:val="22"/>
        </w:rPr>
        <w:t>Ante</w:t>
      </w:r>
      <w:r>
        <w:rPr>
          <w:spacing w:val="-15"/>
          <w:sz w:val="22"/>
        </w:rPr>
        <w:t> </w:t>
      </w:r>
      <w:r>
        <w:rPr>
          <w:sz w:val="22"/>
        </w:rPr>
        <w:t>crisis</w:t>
      </w:r>
      <w:r>
        <w:rPr>
          <w:spacing w:val="-15"/>
          <w:sz w:val="22"/>
        </w:rPr>
        <w:t> </w:t>
      </w:r>
      <w:r>
        <w:rPr>
          <w:sz w:val="22"/>
        </w:rPr>
        <w:t>económicas</w:t>
      </w:r>
      <w:r>
        <w:rPr>
          <w:spacing w:val="-15"/>
          <w:sz w:val="22"/>
        </w:rPr>
        <w:t> </w:t>
      </w:r>
      <w:r>
        <w:rPr>
          <w:sz w:val="22"/>
        </w:rPr>
        <w:t>o</w:t>
      </w:r>
      <w:r>
        <w:rPr>
          <w:spacing w:val="-16"/>
          <w:sz w:val="22"/>
        </w:rPr>
        <w:t> </w:t>
      </w:r>
      <w:r>
        <w:rPr>
          <w:sz w:val="22"/>
        </w:rPr>
        <w:t>climáticas,</w:t>
      </w:r>
      <w:r>
        <w:rPr>
          <w:spacing w:val="-15"/>
          <w:sz w:val="22"/>
        </w:rPr>
        <w:t> </w:t>
      </w:r>
      <w:r>
        <w:rPr>
          <w:sz w:val="22"/>
        </w:rPr>
        <w:t>se</w:t>
      </w:r>
      <w:r>
        <w:rPr>
          <w:spacing w:val="-15"/>
          <w:sz w:val="22"/>
        </w:rPr>
        <w:t> </w:t>
      </w:r>
      <w:r>
        <w:rPr>
          <w:sz w:val="22"/>
        </w:rPr>
        <w:t>requieren mecanismos activables rápidamente, como transferencias temporales, apoyos al ingreso laboral, mantenimiento de servicios esenciales y flexibilización administrativa, con reglas de activación basadas en indicadores.</w:t>
      </w:r>
    </w:p>
    <w:p>
      <w:pPr>
        <w:pStyle w:val="ListParagraph"/>
        <w:numPr>
          <w:ilvl w:val="0"/>
          <w:numId w:val="12"/>
        </w:numPr>
        <w:tabs>
          <w:tab w:pos="969" w:val="left" w:leader="none"/>
          <w:tab w:pos="974" w:val="left" w:leader="none"/>
        </w:tabs>
        <w:spacing w:line="360" w:lineRule="auto" w:before="0" w:after="0"/>
        <w:ind w:left="974" w:right="613" w:hanging="675"/>
        <w:jc w:val="both"/>
        <w:rPr>
          <w:sz w:val="22"/>
        </w:rPr>
      </w:pPr>
      <w:r>
        <w:rPr>
          <w:b/>
          <w:sz w:val="22"/>
        </w:rPr>
        <w:t>Gestión por resultados y verificación de datos: </w:t>
      </w:r>
      <w:r>
        <w:rPr>
          <w:sz w:val="22"/>
        </w:rPr>
        <w:t>Metas claras, estándares de servicio, seguimiento con tableros públicos y evaluación de impacto permiten mejorar</w:t>
      </w:r>
      <w:r>
        <w:rPr>
          <w:spacing w:val="-7"/>
          <w:sz w:val="22"/>
        </w:rPr>
        <w:t> </w:t>
      </w:r>
      <w:r>
        <w:rPr>
          <w:sz w:val="22"/>
        </w:rPr>
        <w:t>la</w:t>
      </w:r>
      <w:r>
        <w:rPr>
          <w:spacing w:val="-8"/>
          <w:sz w:val="22"/>
        </w:rPr>
        <w:t> </w:t>
      </w:r>
      <w:r>
        <w:rPr>
          <w:sz w:val="22"/>
        </w:rPr>
        <w:t>calidad</w:t>
      </w:r>
      <w:r>
        <w:rPr>
          <w:spacing w:val="-8"/>
          <w:sz w:val="22"/>
        </w:rPr>
        <w:t> </w:t>
      </w:r>
      <w:r>
        <w:rPr>
          <w:sz w:val="22"/>
        </w:rPr>
        <w:t>y</w:t>
      </w:r>
      <w:r>
        <w:rPr>
          <w:spacing w:val="-8"/>
          <w:sz w:val="22"/>
        </w:rPr>
        <w:t> </w:t>
      </w:r>
      <w:r>
        <w:rPr>
          <w:sz w:val="22"/>
        </w:rPr>
        <w:t>la</w:t>
      </w:r>
      <w:r>
        <w:rPr>
          <w:spacing w:val="-6"/>
          <w:sz w:val="22"/>
        </w:rPr>
        <w:t> </w:t>
      </w:r>
      <w:r>
        <w:rPr>
          <w:sz w:val="22"/>
        </w:rPr>
        <w:t>costo-efectividad.</w:t>
      </w:r>
      <w:r>
        <w:rPr>
          <w:spacing w:val="-7"/>
          <w:sz w:val="22"/>
        </w:rPr>
        <w:t> </w:t>
      </w:r>
      <w:r>
        <w:rPr>
          <w:sz w:val="22"/>
        </w:rPr>
        <w:t>Herramientas</w:t>
      </w:r>
      <w:r>
        <w:rPr>
          <w:spacing w:val="-8"/>
          <w:sz w:val="22"/>
        </w:rPr>
        <w:t> </w:t>
      </w:r>
      <w:r>
        <w:rPr>
          <w:sz w:val="22"/>
        </w:rPr>
        <w:t>como</w:t>
      </w:r>
      <w:r>
        <w:rPr>
          <w:spacing w:val="-6"/>
          <w:sz w:val="22"/>
        </w:rPr>
        <w:t> </w:t>
      </w:r>
      <w:r>
        <w:rPr>
          <w:sz w:val="22"/>
        </w:rPr>
        <w:t>SINIRUBE,</w:t>
      </w:r>
      <w:r>
        <w:rPr>
          <w:spacing w:val="-7"/>
          <w:sz w:val="22"/>
        </w:rPr>
        <w:t> </w:t>
      </w:r>
      <w:r>
        <w:rPr>
          <w:sz w:val="22"/>
        </w:rPr>
        <w:t>Convenios Interinstitucionales, Plataformas tecnológicas y presupuestos multianuales facilitan la rendición de cuentas.</w:t>
      </w:r>
    </w:p>
    <w:p>
      <w:pPr>
        <w:pStyle w:val="BodyText"/>
        <w:spacing w:line="360" w:lineRule="auto"/>
        <w:ind w:left="262" w:right="615"/>
        <w:jc w:val="both"/>
      </w:pPr>
      <w:r>
        <w:rPr/>
        <w:t>Los mayores avances se observan cuando convergen rectorías efectivas, datos interoperables, estándares de calidad y vinculación productiva a escala territorial, con paquetes de intervención bien secuenciados y metas verificables.</w:t>
      </w:r>
    </w:p>
    <w:p>
      <w:pPr>
        <w:pStyle w:val="BodyText"/>
        <w:spacing w:after="0" w:line="360" w:lineRule="auto"/>
        <w:jc w:val="both"/>
        <w:sectPr>
          <w:pgSz w:w="12240" w:h="15840"/>
          <w:pgMar w:header="0" w:footer="1376" w:top="1060" w:bottom="1560" w:left="1440" w:right="1080"/>
        </w:sectPr>
      </w:pPr>
    </w:p>
    <w:p>
      <w:pPr>
        <w:pStyle w:val="Heading1"/>
        <w:numPr>
          <w:ilvl w:val="1"/>
          <w:numId w:val="10"/>
        </w:numPr>
        <w:tabs>
          <w:tab w:pos="981" w:val="left" w:leader="none"/>
        </w:tabs>
        <w:spacing w:line="240" w:lineRule="auto" w:before="73" w:after="0"/>
        <w:ind w:left="981" w:right="0" w:hanging="719"/>
        <w:jc w:val="left"/>
        <w:rPr>
          <w:color w:val="365F91"/>
        </w:rPr>
      </w:pPr>
      <w:r>
        <w:rPr/>
        <w:drawing>
          <wp:anchor distT="0" distB="0" distL="0" distR="0" allowOverlap="1" layoutInCell="1" locked="0" behindDoc="1" simplePos="0" relativeHeight="485985792">
            <wp:simplePos x="0" y="0"/>
            <wp:positionH relativeFrom="page">
              <wp:posOffset>0</wp:posOffset>
            </wp:positionH>
            <wp:positionV relativeFrom="page">
              <wp:posOffset>38</wp:posOffset>
            </wp:positionV>
            <wp:extent cx="7763509" cy="9894316"/>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12" w:id="13"/>
      <w:bookmarkEnd w:id="13"/>
      <w:r>
        <w:rPr>
          <w:b w:val="0"/>
        </w:rPr>
      </w:r>
      <w:r>
        <w:rPr>
          <w:color w:val="365F91"/>
        </w:rPr>
        <w:t>Prospectiva</w:t>
      </w:r>
      <w:r>
        <w:rPr>
          <w:color w:val="365F91"/>
          <w:spacing w:val="-9"/>
        </w:rPr>
        <w:t> </w:t>
      </w:r>
      <w:r>
        <w:rPr>
          <w:color w:val="365F91"/>
        </w:rPr>
        <w:t>2026–2030:</w:t>
      </w:r>
      <w:r>
        <w:rPr>
          <w:color w:val="365F91"/>
          <w:spacing w:val="-6"/>
        </w:rPr>
        <w:t> </w:t>
      </w:r>
      <w:r>
        <w:rPr>
          <w:color w:val="365F91"/>
        </w:rPr>
        <w:t>escenarios</w:t>
      </w:r>
      <w:r>
        <w:rPr>
          <w:color w:val="365F91"/>
          <w:spacing w:val="-6"/>
        </w:rPr>
        <w:t> </w:t>
      </w:r>
      <w:r>
        <w:rPr>
          <w:color w:val="365F91"/>
        </w:rPr>
        <w:t>y</w:t>
      </w:r>
      <w:r>
        <w:rPr>
          <w:color w:val="365F91"/>
          <w:spacing w:val="-8"/>
        </w:rPr>
        <w:t> </w:t>
      </w:r>
      <w:r>
        <w:rPr>
          <w:color w:val="365F91"/>
          <w:spacing w:val="-2"/>
        </w:rPr>
        <w:t>palancas</w:t>
      </w:r>
    </w:p>
    <w:p>
      <w:pPr>
        <w:pStyle w:val="BodyText"/>
        <w:spacing w:before="115"/>
        <w:rPr>
          <w:b/>
        </w:rPr>
      </w:pPr>
    </w:p>
    <w:p>
      <w:pPr>
        <w:pStyle w:val="BodyText"/>
        <w:spacing w:line="360" w:lineRule="auto" w:before="1"/>
        <w:ind w:left="262" w:right="616"/>
        <w:jc w:val="both"/>
      </w:pPr>
      <w:r>
        <w:rPr/>
        <w:t>En el período 2026–2030, la acción pública se debe orientar a acelerar la reducción de la pobreza</w:t>
      </w:r>
      <w:r>
        <w:rPr>
          <w:spacing w:val="-11"/>
        </w:rPr>
        <w:t> </w:t>
      </w:r>
      <w:r>
        <w:rPr/>
        <w:t>y</w:t>
      </w:r>
      <w:r>
        <w:rPr>
          <w:spacing w:val="-11"/>
        </w:rPr>
        <w:t> </w:t>
      </w:r>
      <w:r>
        <w:rPr/>
        <w:t>cerrar</w:t>
      </w:r>
      <w:r>
        <w:rPr>
          <w:spacing w:val="-10"/>
        </w:rPr>
        <w:t> </w:t>
      </w:r>
      <w:r>
        <w:rPr/>
        <w:t>brechas</w:t>
      </w:r>
      <w:r>
        <w:rPr>
          <w:spacing w:val="-14"/>
        </w:rPr>
        <w:t> </w:t>
      </w:r>
      <w:r>
        <w:rPr/>
        <w:t>territoriales</w:t>
      </w:r>
      <w:r>
        <w:rPr>
          <w:spacing w:val="-11"/>
        </w:rPr>
        <w:t> </w:t>
      </w:r>
      <w:r>
        <w:rPr/>
        <w:t>mediante</w:t>
      </w:r>
      <w:r>
        <w:rPr>
          <w:spacing w:val="-11"/>
        </w:rPr>
        <w:t> </w:t>
      </w:r>
      <w:r>
        <w:rPr/>
        <w:t>una</w:t>
      </w:r>
      <w:r>
        <w:rPr>
          <w:spacing w:val="-11"/>
        </w:rPr>
        <w:t> </w:t>
      </w:r>
      <w:r>
        <w:rPr/>
        <w:t>gestión</w:t>
      </w:r>
      <w:r>
        <w:rPr>
          <w:spacing w:val="-12"/>
        </w:rPr>
        <w:t> </w:t>
      </w:r>
      <w:r>
        <w:rPr/>
        <w:t>por</w:t>
      </w:r>
      <w:r>
        <w:rPr>
          <w:spacing w:val="-13"/>
        </w:rPr>
        <w:t> </w:t>
      </w:r>
      <w:r>
        <w:rPr/>
        <w:t>resultados</w:t>
      </w:r>
      <w:r>
        <w:rPr>
          <w:spacing w:val="-13"/>
        </w:rPr>
        <w:t> </w:t>
      </w:r>
      <w:r>
        <w:rPr/>
        <w:t>que</w:t>
      </w:r>
      <w:r>
        <w:rPr>
          <w:spacing w:val="-11"/>
        </w:rPr>
        <w:t> </w:t>
      </w:r>
      <w:r>
        <w:rPr/>
        <w:t>convierta</w:t>
      </w:r>
      <w:r>
        <w:rPr>
          <w:spacing w:val="-11"/>
        </w:rPr>
        <w:t> </w:t>
      </w:r>
      <w:r>
        <w:rPr/>
        <w:t>los objetivos</w:t>
      </w:r>
      <w:r>
        <w:rPr>
          <w:spacing w:val="-12"/>
        </w:rPr>
        <w:t> </w:t>
      </w:r>
      <w:r>
        <w:rPr/>
        <w:t>en</w:t>
      </w:r>
      <w:r>
        <w:rPr>
          <w:spacing w:val="-15"/>
        </w:rPr>
        <w:t> </w:t>
      </w:r>
      <w:r>
        <w:rPr/>
        <w:t>metas</w:t>
      </w:r>
      <w:r>
        <w:rPr>
          <w:spacing w:val="-14"/>
        </w:rPr>
        <w:t> </w:t>
      </w:r>
      <w:r>
        <w:rPr/>
        <w:t>verificables.</w:t>
      </w:r>
      <w:r>
        <w:rPr>
          <w:spacing w:val="-11"/>
        </w:rPr>
        <w:t> </w:t>
      </w:r>
      <w:r>
        <w:rPr/>
        <w:t>Ello</w:t>
      </w:r>
      <w:r>
        <w:rPr>
          <w:spacing w:val="-12"/>
        </w:rPr>
        <w:t> </w:t>
      </w:r>
      <w:r>
        <w:rPr/>
        <w:t>supone</w:t>
      </w:r>
      <w:r>
        <w:rPr>
          <w:spacing w:val="-12"/>
        </w:rPr>
        <w:t> </w:t>
      </w:r>
      <w:r>
        <w:rPr/>
        <w:t>planificar</w:t>
      </w:r>
      <w:r>
        <w:rPr>
          <w:spacing w:val="-11"/>
        </w:rPr>
        <w:t> </w:t>
      </w:r>
      <w:r>
        <w:rPr/>
        <w:t>con</w:t>
      </w:r>
      <w:r>
        <w:rPr>
          <w:spacing w:val="-15"/>
        </w:rPr>
        <w:t> </w:t>
      </w:r>
      <w:r>
        <w:rPr/>
        <w:t>datos</w:t>
      </w:r>
      <w:r>
        <w:rPr>
          <w:spacing w:val="-15"/>
        </w:rPr>
        <w:t> </w:t>
      </w:r>
      <w:r>
        <w:rPr/>
        <w:t>interoperables</w:t>
      </w:r>
      <w:r>
        <w:rPr>
          <w:spacing w:val="-12"/>
        </w:rPr>
        <w:t> </w:t>
      </w:r>
      <w:r>
        <w:rPr/>
        <w:t>(capaces</w:t>
      </w:r>
      <w:r>
        <w:rPr>
          <w:spacing w:val="-14"/>
        </w:rPr>
        <w:t> </w:t>
      </w:r>
      <w:r>
        <w:rPr/>
        <w:t>de seguir a</w:t>
      </w:r>
      <w:r>
        <w:rPr>
          <w:spacing w:val="-2"/>
        </w:rPr>
        <w:t> </w:t>
      </w:r>
      <w:r>
        <w:rPr/>
        <w:t>los</w:t>
      </w:r>
      <w:r>
        <w:rPr>
          <w:spacing w:val="-2"/>
        </w:rPr>
        <w:t> </w:t>
      </w:r>
      <w:r>
        <w:rPr/>
        <w:t>hogares</w:t>
      </w:r>
      <w:r>
        <w:rPr>
          <w:spacing w:val="-2"/>
        </w:rPr>
        <w:t> </w:t>
      </w:r>
      <w:r>
        <w:rPr/>
        <w:t>y</w:t>
      </w:r>
      <w:r>
        <w:rPr>
          <w:spacing w:val="-2"/>
        </w:rPr>
        <w:t> </w:t>
      </w:r>
      <w:r>
        <w:rPr/>
        <w:t>a</w:t>
      </w:r>
      <w:r>
        <w:rPr>
          <w:spacing w:val="-2"/>
        </w:rPr>
        <w:t> </w:t>
      </w:r>
      <w:r>
        <w:rPr/>
        <w:t>los servicios en</w:t>
      </w:r>
      <w:r>
        <w:rPr>
          <w:spacing w:val="-4"/>
        </w:rPr>
        <w:t> </w:t>
      </w:r>
      <w:r>
        <w:rPr/>
        <w:t>tiempo</w:t>
      </w:r>
      <w:r>
        <w:rPr>
          <w:spacing w:val="-4"/>
        </w:rPr>
        <w:t> </w:t>
      </w:r>
      <w:r>
        <w:rPr/>
        <w:t>real), priorizar</w:t>
      </w:r>
      <w:r>
        <w:rPr>
          <w:spacing w:val="-3"/>
        </w:rPr>
        <w:t> </w:t>
      </w:r>
      <w:r>
        <w:rPr/>
        <w:t>territorios según</w:t>
      </w:r>
      <w:r>
        <w:rPr>
          <w:spacing w:val="-2"/>
        </w:rPr>
        <w:t> </w:t>
      </w:r>
      <w:r>
        <w:rPr/>
        <w:t>magnitud</w:t>
      </w:r>
      <w:r>
        <w:rPr>
          <w:spacing w:val="-4"/>
        </w:rPr>
        <w:t> </w:t>
      </w:r>
      <w:r>
        <w:rPr/>
        <w:t>y severidad de las privaciones, secuenciar instrumentos (protección y promoción) y ajustar su intensidad conforme a evidencia. La gobernanza se apoya en contratos-programa con responsables claros, tableros públicos de seguimiento (pobreza/IPM, empleo formal, cuidados,</w:t>
      </w:r>
      <w:r>
        <w:rPr>
          <w:spacing w:val="-16"/>
        </w:rPr>
        <w:t> </w:t>
      </w:r>
      <w:r>
        <w:rPr/>
        <w:t>conectividad,</w:t>
      </w:r>
      <w:r>
        <w:rPr>
          <w:spacing w:val="-15"/>
        </w:rPr>
        <w:t> </w:t>
      </w:r>
      <w:r>
        <w:rPr/>
        <w:t>vivienda)</w:t>
      </w:r>
      <w:r>
        <w:rPr>
          <w:spacing w:val="-15"/>
        </w:rPr>
        <w:t> </w:t>
      </w:r>
      <w:r>
        <w:rPr/>
        <w:t>y</w:t>
      </w:r>
      <w:r>
        <w:rPr>
          <w:spacing w:val="-16"/>
        </w:rPr>
        <w:t> </w:t>
      </w:r>
      <w:r>
        <w:rPr/>
        <w:t>ciclos</w:t>
      </w:r>
      <w:r>
        <w:rPr>
          <w:spacing w:val="-15"/>
        </w:rPr>
        <w:t> </w:t>
      </w:r>
      <w:r>
        <w:rPr/>
        <w:t>de</w:t>
      </w:r>
      <w:r>
        <w:rPr>
          <w:spacing w:val="-15"/>
        </w:rPr>
        <w:t> </w:t>
      </w:r>
      <w:r>
        <w:rPr/>
        <w:t>mejora</w:t>
      </w:r>
      <w:r>
        <w:rPr>
          <w:spacing w:val="-15"/>
        </w:rPr>
        <w:t> </w:t>
      </w:r>
      <w:r>
        <w:rPr/>
        <w:t>continua</w:t>
      </w:r>
      <w:r>
        <w:rPr>
          <w:spacing w:val="-16"/>
        </w:rPr>
        <w:t> </w:t>
      </w:r>
      <w:r>
        <w:rPr/>
        <w:t>que</w:t>
      </w:r>
      <w:r>
        <w:rPr>
          <w:spacing w:val="-15"/>
        </w:rPr>
        <w:t> </w:t>
      </w:r>
      <w:r>
        <w:rPr/>
        <w:t>permitan</w:t>
      </w:r>
      <w:r>
        <w:rPr>
          <w:spacing w:val="-15"/>
        </w:rPr>
        <w:t> </w:t>
      </w:r>
      <w:r>
        <w:rPr/>
        <w:t>corregir</w:t>
      </w:r>
      <w:r>
        <w:rPr>
          <w:spacing w:val="-16"/>
        </w:rPr>
        <w:t> </w:t>
      </w:r>
      <w:r>
        <w:rPr/>
        <w:t>desvíos, anticipar riesgos y resguardar la resiliencia ante choques. Con esta lógica, cada intervención deja constancia de su contribución a los resultados, y el sistema aprende y escala lo que funciona donde más se necesita.</w:t>
      </w:r>
    </w:p>
    <w:p>
      <w:pPr>
        <w:pStyle w:val="Heading1"/>
        <w:spacing w:before="120"/>
        <w:jc w:val="both"/>
      </w:pPr>
      <w:r>
        <w:rPr/>
        <w:t>Motores</w:t>
      </w:r>
      <w:r>
        <w:rPr>
          <w:spacing w:val="-6"/>
        </w:rPr>
        <w:t> </w:t>
      </w:r>
      <w:r>
        <w:rPr/>
        <w:t>de</w:t>
      </w:r>
      <w:r>
        <w:rPr>
          <w:spacing w:val="-5"/>
        </w:rPr>
        <w:t> </w:t>
      </w:r>
      <w:r>
        <w:rPr>
          <w:spacing w:val="-2"/>
        </w:rPr>
        <w:t>cambio:</w:t>
      </w:r>
    </w:p>
    <w:p>
      <w:pPr>
        <w:pStyle w:val="BodyText"/>
        <w:spacing w:line="360" w:lineRule="auto" w:before="246"/>
        <w:ind w:left="262" w:right="621"/>
        <w:jc w:val="both"/>
      </w:pPr>
      <w:r>
        <w:rPr/>
        <w:t>Para orientar la acción en 2026 a 2030 se identifican cinco motores que condicionan la velocidad y la sostenibilidad de la reducción de la pobreza. Cada motor define prioridades de política y criterios de asignación por</w:t>
      </w:r>
      <w:r>
        <w:rPr>
          <w:spacing w:val="-3"/>
        </w:rPr>
        <w:t> </w:t>
      </w:r>
      <w:r>
        <w:rPr/>
        <w:t>ARDS, ULDS y cantón.</w:t>
      </w:r>
    </w:p>
    <w:p>
      <w:pPr>
        <w:pStyle w:val="ListParagraph"/>
        <w:numPr>
          <w:ilvl w:val="0"/>
          <w:numId w:val="13"/>
        </w:numPr>
        <w:tabs>
          <w:tab w:pos="979" w:val="left" w:leader="none"/>
          <w:tab w:pos="981" w:val="left" w:leader="none"/>
        </w:tabs>
        <w:spacing w:line="360" w:lineRule="auto" w:before="119" w:after="0"/>
        <w:ind w:left="981" w:right="617" w:hanging="360"/>
        <w:jc w:val="both"/>
        <w:rPr>
          <w:sz w:val="22"/>
        </w:rPr>
      </w:pPr>
      <w:r>
        <w:rPr>
          <w:b/>
          <w:sz w:val="22"/>
        </w:rPr>
        <w:t>Demografía y cuidados: </w:t>
      </w:r>
      <w:r>
        <w:rPr>
          <w:sz w:val="22"/>
        </w:rPr>
        <w:t>Primera infancia, envejecimiento y dependencia. Se requiere</w:t>
      </w:r>
      <w:r>
        <w:rPr>
          <w:spacing w:val="-7"/>
          <w:sz w:val="22"/>
        </w:rPr>
        <w:t> </w:t>
      </w:r>
      <w:r>
        <w:rPr>
          <w:sz w:val="22"/>
        </w:rPr>
        <w:t>ampliar</w:t>
      </w:r>
      <w:r>
        <w:rPr>
          <w:spacing w:val="-7"/>
          <w:sz w:val="22"/>
        </w:rPr>
        <w:t> </w:t>
      </w:r>
      <w:r>
        <w:rPr>
          <w:sz w:val="22"/>
        </w:rPr>
        <w:t>y</w:t>
      </w:r>
      <w:r>
        <w:rPr>
          <w:spacing w:val="-7"/>
          <w:sz w:val="22"/>
        </w:rPr>
        <w:t> </w:t>
      </w:r>
      <w:r>
        <w:rPr>
          <w:sz w:val="22"/>
        </w:rPr>
        <w:t>profesionalizar</w:t>
      </w:r>
      <w:r>
        <w:rPr>
          <w:spacing w:val="-7"/>
          <w:sz w:val="22"/>
        </w:rPr>
        <w:t> </w:t>
      </w:r>
      <w:r>
        <w:rPr>
          <w:sz w:val="22"/>
        </w:rPr>
        <w:t>la</w:t>
      </w:r>
      <w:r>
        <w:rPr>
          <w:spacing w:val="-7"/>
          <w:sz w:val="22"/>
        </w:rPr>
        <w:t> </w:t>
      </w:r>
      <w:r>
        <w:rPr>
          <w:sz w:val="22"/>
        </w:rPr>
        <w:t>oferta</w:t>
      </w:r>
      <w:r>
        <w:rPr>
          <w:spacing w:val="-7"/>
          <w:sz w:val="22"/>
        </w:rPr>
        <w:t> </w:t>
      </w:r>
      <w:r>
        <w:rPr>
          <w:sz w:val="22"/>
        </w:rPr>
        <w:t>de</w:t>
      </w:r>
      <w:r>
        <w:rPr>
          <w:spacing w:val="-10"/>
          <w:sz w:val="22"/>
        </w:rPr>
        <w:t> </w:t>
      </w:r>
      <w:r>
        <w:rPr>
          <w:sz w:val="22"/>
        </w:rPr>
        <w:t>cuidados</w:t>
      </w:r>
      <w:r>
        <w:rPr>
          <w:spacing w:val="-7"/>
          <w:sz w:val="22"/>
        </w:rPr>
        <w:t> </w:t>
      </w:r>
      <w:r>
        <w:rPr>
          <w:sz w:val="22"/>
        </w:rPr>
        <w:t>para</w:t>
      </w:r>
      <w:r>
        <w:rPr>
          <w:spacing w:val="-10"/>
          <w:sz w:val="22"/>
        </w:rPr>
        <w:t> </w:t>
      </w:r>
      <w:r>
        <w:rPr>
          <w:sz w:val="22"/>
        </w:rPr>
        <w:t>niñas</w:t>
      </w:r>
      <w:r>
        <w:rPr>
          <w:spacing w:val="-7"/>
          <w:sz w:val="22"/>
        </w:rPr>
        <w:t> </w:t>
      </w:r>
      <w:r>
        <w:rPr>
          <w:sz w:val="22"/>
        </w:rPr>
        <w:t>y</w:t>
      </w:r>
      <w:r>
        <w:rPr>
          <w:spacing w:val="-7"/>
          <w:sz w:val="22"/>
        </w:rPr>
        <w:t> </w:t>
      </w:r>
      <w:r>
        <w:rPr>
          <w:sz w:val="22"/>
        </w:rPr>
        <w:t>niños</w:t>
      </w:r>
      <w:r>
        <w:rPr>
          <w:spacing w:val="-11"/>
          <w:sz w:val="22"/>
        </w:rPr>
        <w:t> </w:t>
      </w:r>
      <w:r>
        <w:rPr>
          <w:sz w:val="22"/>
        </w:rPr>
        <w:t>de</w:t>
      </w:r>
      <w:r>
        <w:rPr>
          <w:spacing w:val="-8"/>
          <w:sz w:val="22"/>
        </w:rPr>
        <w:t> </w:t>
      </w:r>
      <w:r>
        <w:rPr>
          <w:sz w:val="22"/>
        </w:rPr>
        <w:t>cero</w:t>
      </w:r>
      <w:r>
        <w:rPr>
          <w:spacing w:val="-9"/>
          <w:sz w:val="22"/>
        </w:rPr>
        <w:t> </w:t>
      </w:r>
      <w:r>
        <w:rPr>
          <w:sz w:val="22"/>
        </w:rPr>
        <w:t>a tres años, fortalecer apoyos a personas mayores y con discapacidad, y coordinar con</w:t>
      </w:r>
      <w:r>
        <w:rPr>
          <w:spacing w:val="-13"/>
          <w:sz w:val="22"/>
        </w:rPr>
        <w:t> </w:t>
      </w:r>
      <w:r>
        <w:rPr>
          <w:sz w:val="22"/>
        </w:rPr>
        <w:t>salud</w:t>
      </w:r>
      <w:r>
        <w:rPr>
          <w:spacing w:val="-13"/>
          <w:sz w:val="22"/>
        </w:rPr>
        <w:t> </w:t>
      </w:r>
      <w:r>
        <w:rPr>
          <w:sz w:val="22"/>
        </w:rPr>
        <w:t>y</w:t>
      </w:r>
      <w:r>
        <w:rPr>
          <w:spacing w:val="-12"/>
          <w:sz w:val="22"/>
        </w:rPr>
        <w:t> </w:t>
      </w:r>
      <w:r>
        <w:rPr>
          <w:sz w:val="22"/>
        </w:rPr>
        <w:t>protección</w:t>
      </w:r>
      <w:r>
        <w:rPr>
          <w:spacing w:val="-13"/>
          <w:sz w:val="22"/>
        </w:rPr>
        <w:t> </w:t>
      </w:r>
      <w:r>
        <w:rPr>
          <w:sz w:val="22"/>
        </w:rPr>
        <w:t>social.</w:t>
      </w:r>
      <w:r>
        <w:rPr>
          <w:spacing w:val="-11"/>
          <w:sz w:val="22"/>
        </w:rPr>
        <w:t> </w:t>
      </w:r>
      <w:r>
        <w:rPr>
          <w:sz w:val="22"/>
        </w:rPr>
        <w:t>Indicadores</w:t>
      </w:r>
      <w:r>
        <w:rPr>
          <w:spacing w:val="-14"/>
          <w:sz w:val="22"/>
        </w:rPr>
        <w:t> </w:t>
      </w:r>
      <w:r>
        <w:rPr>
          <w:sz w:val="22"/>
        </w:rPr>
        <w:t>sugeridos:</w:t>
      </w:r>
      <w:r>
        <w:rPr>
          <w:spacing w:val="-11"/>
          <w:sz w:val="22"/>
        </w:rPr>
        <w:t> </w:t>
      </w:r>
      <w:r>
        <w:rPr>
          <w:sz w:val="22"/>
        </w:rPr>
        <w:t>cobertura</w:t>
      </w:r>
      <w:r>
        <w:rPr>
          <w:spacing w:val="-12"/>
          <w:sz w:val="22"/>
        </w:rPr>
        <w:t> </w:t>
      </w:r>
      <w:r>
        <w:rPr>
          <w:sz w:val="22"/>
        </w:rPr>
        <w:t>efectiva</w:t>
      </w:r>
      <w:r>
        <w:rPr>
          <w:spacing w:val="-12"/>
          <w:sz w:val="22"/>
        </w:rPr>
        <w:t> </w:t>
      </w:r>
      <w:r>
        <w:rPr>
          <w:sz w:val="22"/>
        </w:rPr>
        <w:t>de</w:t>
      </w:r>
      <w:r>
        <w:rPr>
          <w:spacing w:val="-15"/>
          <w:sz w:val="22"/>
        </w:rPr>
        <w:t> </w:t>
      </w:r>
      <w:r>
        <w:rPr>
          <w:sz w:val="22"/>
        </w:rPr>
        <w:t>cuidados cero a tres, razón de dependencia de personas mayores atendidas, tiempo de espera para servicios de apoyo (CEPAL, 2024).</w:t>
      </w:r>
    </w:p>
    <w:p>
      <w:pPr>
        <w:pStyle w:val="ListParagraph"/>
        <w:numPr>
          <w:ilvl w:val="0"/>
          <w:numId w:val="13"/>
        </w:numPr>
        <w:tabs>
          <w:tab w:pos="979" w:val="left" w:leader="none"/>
          <w:tab w:pos="981" w:val="left" w:leader="none"/>
        </w:tabs>
        <w:spacing w:line="360" w:lineRule="auto" w:before="1" w:after="0"/>
        <w:ind w:left="981" w:right="618" w:hanging="360"/>
        <w:jc w:val="both"/>
        <w:rPr>
          <w:sz w:val="22"/>
        </w:rPr>
      </w:pPr>
      <w:r>
        <w:rPr>
          <w:b/>
          <w:sz w:val="22"/>
        </w:rPr>
        <w:t>Mercado laboral: </w:t>
      </w:r>
      <w:r>
        <w:rPr>
          <w:sz w:val="22"/>
        </w:rPr>
        <w:t>Productividad, formalización, cierre de brechas de habilidades y trabajo en plataformas. Las prioridades son elevar productividad de MIPYMES, incentivar la formalización, acelerar microcredenciales y formación dual, y mejorar la intermediación laboral. Indicadores sugeridos: empleo formal por mil habitantes, productividad laboral sectorial, tasa de personas que no estudian ni trabajan, certificaciones de competencias otorgadas, colocaciones con contrato (OIT, 2023; OCDE, 2023).</w:t>
      </w:r>
    </w:p>
    <w:p>
      <w:pPr>
        <w:pStyle w:val="ListParagraph"/>
        <w:numPr>
          <w:ilvl w:val="0"/>
          <w:numId w:val="13"/>
        </w:numPr>
        <w:tabs>
          <w:tab w:pos="979" w:val="left" w:leader="none"/>
          <w:tab w:pos="981" w:val="left" w:leader="none"/>
        </w:tabs>
        <w:spacing w:line="360" w:lineRule="auto" w:before="1" w:after="0"/>
        <w:ind w:left="981" w:right="617" w:hanging="360"/>
        <w:jc w:val="both"/>
        <w:rPr>
          <w:sz w:val="22"/>
        </w:rPr>
      </w:pPr>
      <w:r>
        <w:rPr>
          <w:b/>
          <w:sz w:val="22"/>
        </w:rPr>
        <w:t>Transición</w:t>
      </w:r>
      <w:r>
        <w:rPr>
          <w:b/>
          <w:spacing w:val="-12"/>
          <w:sz w:val="22"/>
        </w:rPr>
        <w:t> </w:t>
      </w:r>
      <w:r>
        <w:rPr>
          <w:b/>
          <w:sz w:val="22"/>
        </w:rPr>
        <w:t>productiva:</w:t>
      </w:r>
      <w:r>
        <w:rPr>
          <w:b/>
          <w:spacing w:val="-12"/>
          <w:sz w:val="22"/>
        </w:rPr>
        <w:t> </w:t>
      </w:r>
      <w:r>
        <w:rPr>
          <w:sz w:val="22"/>
        </w:rPr>
        <w:t>Digital,</w:t>
      </w:r>
      <w:r>
        <w:rPr>
          <w:spacing w:val="-8"/>
          <w:sz w:val="22"/>
        </w:rPr>
        <w:t> </w:t>
      </w:r>
      <w:r>
        <w:rPr>
          <w:sz w:val="22"/>
        </w:rPr>
        <w:t>verde</w:t>
      </w:r>
      <w:r>
        <w:rPr>
          <w:spacing w:val="-12"/>
          <w:sz w:val="22"/>
        </w:rPr>
        <w:t> </w:t>
      </w:r>
      <w:r>
        <w:rPr>
          <w:sz w:val="22"/>
        </w:rPr>
        <w:t>y</w:t>
      </w:r>
      <w:r>
        <w:rPr>
          <w:spacing w:val="-12"/>
          <w:sz w:val="22"/>
        </w:rPr>
        <w:t> </w:t>
      </w:r>
      <w:r>
        <w:rPr>
          <w:sz w:val="22"/>
        </w:rPr>
        <w:t>azul,</w:t>
      </w:r>
      <w:r>
        <w:rPr>
          <w:spacing w:val="-11"/>
          <w:sz w:val="22"/>
        </w:rPr>
        <w:t> </w:t>
      </w:r>
      <w:r>
        <w:rPr>
          <w:sz w:val="22"/>
        </w:rPr>
        <w:t>con</w:t>
      </w:r>
      <w:r>
        <w:rPr>
          <w:spacing w:val="-15"/>
          <w:sz w:val="22"/>
        </w:rPr>
        <w:t> </w:t>
      </w:r>
      <w:r>
        <w:rPr>
          <w:sz w:val="22"/>
        </w:rPr>
        <w:t>turismo</w:t>
      </w:r>
      <w:r>
        <w:rPr>
          <w:spacing w:val="-12"/>
          <w:sz w:val="22"/>
        </w:rPr>
        <w:t> </w:t>
      </w:r>
      <w:r>
        <w:rPr>
          <w:sz w:val="22"/>
        </w:rPr>
        <w:t>de</w:t>
      </w:r>
      <w:r>
        <w:rPr>
          <w:spacing w:val="-13"/>
          <w:sz w:val="22"/>
        </w:rPr>
        <w:t> </w:t>
      </w:r>
      <w:r>
        <w:rPr>
          <w:sz w:val="22"/>
        </w:rPr>
        <w:t>mayor</w:t>
      </w:r>
      <w:r>
        <w:rPr>
          <w:spacing w:val="-11"/>
          <w:sz w:val="22"/>
        </w:rPr>
        <w:t> </w:t>
      </w:r>
      <w:r>
        <w:rPr>
          <w:sz w:val="22"/>
        </w:rPr>
        <w:t>valor</w:t>
      </w:r>
      <w:r>
        <w:rPr>
          <w:spacing w:val="-11"/>
          <w:sz w:val="22"/>
        </w:rPr>
        <w:t> </w:t>
      </w:r>
      <w:r>
        <w:rPr>
          <w:sz w:val="22"/>
        </w:rPr>
        <w:t>y</w:t>
      </w:r>
      <w:r>
        <w:rPr>
          <w:spacing w:val="-14"/>
          <w:sz w:val="22"/>
        </w:rPr>
        <w:t> </w:t>
      </w:r>
      <w:r>
        <w:rPr>
          <w:sz w:val="22"/>
        </w:rPr>
        <w:t>agro</w:t>
      </w:r>
      <w:r>
        <w:rPr>
          <w:spacing w:val="-10"/>
          <w:sz w:val="22"/>
        </w:rPr>
        <w:t> </w:t>
      </w:r>
      <w:r>
        <w:rPr>
          <w:sz w:val="22"/>
        </w:rPr>
        <w:t>4.0. Se</w:t>
      </w:r>
      <w:r>
        <w:rPr>
          <w:spacing w:val="-10"/>
          <w:sz w:val="22"/>
        </w:rPr>
        <w:t> </w:t>
      </w:r>
      <w:r>
        <w:rPr>
          <w:sz w:val="22"/>
        </w:rPr>
        <w:t>promueve</w:t>
      </w:r>
      <w:r>
        <w:rPr>
          <w:spacing w:val="-13"/>
          <w:sz w:val="22"/>
        </w:rPr>
        <w:t> </w:t>
      </w:r>
      <w:r>
        <w:rPr>
          <w:sz w:val="22"/>
        </w:rPr>
        <w:t>digitalización</w:t>
      </w:r>
      <w:r>
        <w:rPr>
          <w:spacing w:val="-11"/>
          <w:sz w:val="22"/>
        </w:rPr>
        <w:t> </w:t>
      </w:r>
      <w:r>
        <w:rPr>
          <w:sz w:val="22"/>
        </w:rPr>
        <w:t>de</w:t>
      </w:r>
      <w:r>
        <w:rPr>
          <w:spacing w:val="-13"/>
          <w:sz w:val="22"/>
        </w:rPr>
        <w:t> </w:t>
      </w:r>
      <w:r>
        <w:rPr>
          <w:sz w:val="22"/>
        </w:rPr>
        <w:t>procesos</w:t>
      </w:r>
      <w:r>
        <w:rPr>
          <w:spacing w:val="-13"/>
          <w:sz w:val="22"/>
        </w:rPr>
        <w:t> </w:t>
      </w:r>
      <w:r>
        <w:rPr>
          <w:sz w:val="22"/>
        </w:rPr>
        <w:t>empresariales,</w:t>
      </w:r>
      <w:r>
        <w:rPr>
          <w:spacing w:val="-9"/>
          <w:sz w:val="22"/>
        </w:rPr>
        <w:t> </w:t>
      </w:r>
      <w:r>
        <w:rPr>
          <w:sz w:val="22"/>
        </w:rPr>
        <w:t>certificaciones</w:t>
      </w:r>
      <w:r>
        <w:rPr>
          <w:spacing w:val="-10"/>
          <w:sz w:val="22"/>
        </w:rPr>
        <w:t> </w:t>
      </w:r>
      <w:r>
        <w:rPr>
          <w:sz w:val="22"/>
        </w:rPr>
        <w:t>ambientales, uso</w:t>
      </w:r>
      <w:r>
        <w:rPr>
          <w:spacing w:val="-11"/>
          <w:sz w:val="22"/>
        </w:rPr>
        <w:t> </w:t>
      </w:r>
      <w:r>
        <w:rPr>
          <w:sz w:val="22"/>
        </w:rPr>
        <w:t>sostenible</w:t>
      </w:r>
      <w:r>
        <w:rPr>
          <w:spacing w:val="-11"/>
          <w:sz w:val="22"/>
        </w:rPr>
        <w:t> </w:t>
      </w:r>
      <w:r>
        <w:rPr>
          <w:sz w:val="22"/>
        </w:rPr>
        <w:t>de</w:t>
      </w:r>
      <w:r>
        <w:rPr>
          <w:spacing w:val="-11"/>
          <w:sz w:val="22"/>
        </w:rPr>
        <w:t> </w:t>
      </w:r>
      <w:r>
        <w:rPr>
          <w:sz w:val="22"/>
        </w:rPr>
        <w:t>recursos</w:t>
      </w:r>
      <w:r>
        <w:rPr>
          <w:spacing w:val="-11"/>
          <w:sz w:val="22"/>
        </w:rPr>
        <w:t> </w:t>
      </w:r>
      <w:r>
        <w:rPr>
          <w:sz w:val="22"/>
        </w:rPr>
        <w:t>marino–costeros,</w:t>
      </w:r>
      <w:r>
        <w:rPr>
          <w:spacing w:val="-12"/>
          <w:sz w:val="22"/>
        </w:rPr>
        <w:t> </w:t>
      </w:r>
      <w:r>
        <w:rPr>
          <w:sz w:val="22"/>
        </w:rPr>
        <w:t>experiencias</w:t>
      </w:r>
      <w:r>
        <w:rPr>
          <w:spacing w:val="-11"/>
          <w:sz w:val="22"/>
        </w:rPr>
        <w:t> </w:t>
      </w:r>
      <w:r>
        <w:rPr>
          <w:sz w:val="22"/>
        </w:rPr>
        <w:t>turísticas</w:t>
      </w:r>
      <w:r>
        <w:rPr>
          <w:spacing w:val="-11"/>
          <w:sz w:val="22"/>
        </w:rPr>
        <w:t> </w:t>
      </w:r>
      <w:r>
        <w:rPr>
          <w:sz w:val="22"/>
        </w:rPr>
        <w:t>de</w:t>
      </w:r>
      <w:r>
        <w:rPr>
          <w:spacing w:val="-14"/>
          <w:sz w:val="22"/>
        </w:rPr>
        <w:t> </w:t>
      </w:r>
      <w:r>
        <w:rPr>
          <w:sz w:val="22"/>
        </w:rPr>
        <w:t>mayor</w:t>
      </w:r>
      <w:r>
        <w:rPr>
          <w:spacing w:val="-10"/>
          <w:sz w:val="22"/>
        </w:rPr>
        <w:t> </w:t>
      </w:r>
      <w:r>
        <w:rPr>
          <w:sz w:val="22"/>
        </w:rPr>
        <w:t>gasto y</w:t>
      </w:r>
      <w:r>
        <w:rPr>
          <w:spacing w:val="40"/>
          <w:sz w:val="22"/>
        </w:rPr>
        <w:t> </w:t>
      </w:r>
      <w:r>
        <w:rPr>
          <w:sz w:val="22"/>
        </w:rPr>
        <w:t>agricultura</w:t>
      </w:r>
      <w:r>
        <w:rPr>
          <w:spacing w:val="40"/>
          <w:sz w:val="22"/>
        </w:rPr>
        <w:t> </w:t>
      </w:r>
      <w:r>
        <w:rPr>
          <w:sz w:val="22"/>
        </w:rPr>
        <w:t>de</w:t>
      </w:r>
      <w:r>
        <w:rPr>
          <w:spacing w:val="40"/>
          <w:sz w:val="22"/>
        </w:rPr>
        <w:t> </w:t>
      </w:r>
      <w:r>
        <w:rPr>
          <w:sz w:val="22"/>
        </w:rPr>
        <w:t>precisión</w:t>
      </w:r>
      <w:r>
        <w:rPr>
          <w:spacing w:val="40"/>
          <w:sz w:val="22"/>
        </w:rPr>
        <w:t> </w:t>
      </w:r>
      <w:r>
        <w:rPr>
          <w:sz w:val="22"/>
        </w:rPr>
        <w:t>(MINAE,</w:t>
      </w:r>
      <w:r>
        <w:rPr>
          <w:spacing w:val="40"/>
          <w:sz w:val="22"/>
        </w:rPr>
        <w:t> </w:t>
      </w:r>
      <w:r>
        <w:rPr>
          <w:sz w:val="22"/>
        </w:rPr>
        <w:t>2019;</w:t>
      </w:r>
      <w:r>
        <w:rPr>
          <w:spacing w:val="40"/>
          <w:sz w:val="22"/>
        </w:rPr>
        <w:t> </w:t>
      </w:r>
      <w:r>
        <w:rPr>
          <w:sz w:val="22"/>
        </w:rPr>
        <w:t>OCDE,</w:t>
      </w:r>
      <w:r>
        <w:rPr>
          <w:spacing w:val="40"/>
          <w:sz w:val="22"/>
        </w:rPr>
        <w:t> </w:t>
      </w:r>
      <w:r>
        <w:rPr>
          <w:sz w:val="22"/>
        </w:rPr>
        <w:t>2023).</w:t>
      </w:r>
      <w:r>
        <w:rPr>
          <w:spacing w:val="40"/>
          <w:sz w:val="22"/>
        </w:rPr>
        <w:t> </w:t>
      </w:r>
      <w:r>
        <w:rPr>
          <w:sz w:val="22"/>
        </w:rPr>
        <w:t>Indicadores</w:t>
      </w:r>
      <w:r>
        <w:rPr>
          <w:spacing w:val="40"/>
          <w:sz w:val="22"/>
        </w:rPr>
        <w:t> </w:t>
      </w:r>
      <w:r>
        <w:rPr>
          <w:sz w:val="22"/>
        </w:rPr>
        <w:t>sugeridos:</w:t>
      </w:r>
    </w:p>
    <w:p>
      <w:pPr>
        <w:pStyle w:val="ListParagraph"/>
        <w:spacing w:after="0" w:line="360" w:lineRule="auto"/>
        <w:jc w:val="both"/>
        <w:rPr>
          <w:sz w:val="22"/>
        </w:rPr>
        <w:sectPr>
          <w:pgSz w:w="12240" w:h="15840"/>
          <w:pgMar w:header="0" w:footer="1376" w:top="1060" w:bottom="1560" w:left="1440" w:right="1080"/>
        </w:sectPr>
      </w:pPr>
    </w:p>
    <w:p>
      <w:pPr>
        <w:pStyle w:val="BodyText"/>
        <w:spacing w:line="360" w:lineRule="auto" w:before="73"/>
        <w:ind w:left="981" w:right="620"/>
        <w:jc w:val="both"/>
      </w:pPr>
      <w:r>
        <w:rPr/>
        <w:drawing>
          <wp:anchor distT="0" distB="0" distL="0" distR="0" allowOverlap="1" layoutInCell="1" locked="0" behindDoc="1" simplePos="0" relativeHeight="485986304">
            <wp:simplePos x="0" y="0"/>
            <wp:positionH relativeFrom="page">
              <wp:posOffset>0</wp:posOffset>
            </wp:positionH>
            <wp:positionV relativeFrom="page">
              <wp:posOffset>38</wp:posOffset>
            </wp:positionV>
            <wp:extent cx="7763509" cy="9894316"/>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6" cstate="print"/>
                    <a:stretch>
                      <a:fillRect/>
                    </a:stretch>
                  </pic:blipFill>
                  <pic:spPr>
                    <a:xfrm>
                      <a:off x="0" y="0"/>
                      <a:ext cx="7763509" cy="9894316"/>
                    </a:xfrm>
                    <a:prstGeom prst="rect">
                      <a:avLst/>
                    </a:prstGeom>
                  </pic:spPr>
                </pic:pic>
              </a:graphicData>
            </a:graphic>
          </wp:anchor>
        </w:drawing>
      </w:r>
      <w:r>
        <w:rPr/>
        <w:t>porcentaje de empresas con ventas en línea, certificaciones ambientales activas, gasto turístico promedio, rendimiento por hectárea y reducción de pérdidas </w:t>
      </w:r>
      <w:r>
        <w:rPr>
          <w:spacing w:val="-2"/>
        </w:rPr>
        <w:t>postcosecha.</w:t>
      </w:r>
    </w:p>
    <w:p>
      <w:pPr>
        <w:pStyle w:val="ListParagraph"/>
        <w:numPr>
          <w:ilvl w:val="0"/>
          <w:numId w:val="13"/>
        </w:numPr>
        <w:tabs>
          <w:tab w:pos="979" w:val="left" w:leader="none"/>
          <w:tab w:pos="981" w:val="left" w:leader="none"/>
        </w:tabs>
        <w:spacing w:line="360" w:lineRule="auto" w:before="2" w:after="0"/>
        <w:ind w:left="981" w:right="615" w:hanging="360"/>
        <w:jc w:val="both"/>
        <w:rPr>
          <w:sz w:val="22"/>
        </w:rPr>
      </w:pPr>
      <w:r>
        <w:rPr>
          <w:b/>
          <w:sz w:val="22"/>
        </w:rPr>
        <w:t>Infraestructura territorial: </w:t>
      </w:r>
      <w:r>
        <w:rPr>
          <w:sz w:val="22"/>
        </w:rPr>
        <w:t>Movilidad, conectividad, agua y gestión del riesgo climático. Se priorizan </w:t>
      </w:r>
      <w:r>
        <w:rPr>
          <w:b/>
          <w:sz w:val="22"/>
        </w:rPr>
        <w:t>inversiones habilitantes </w:t>
      </w:r>
      <w:r>
        <w:rPr>
          <w:sz w:val="22"/>
        </w:rPr>
        <w:t>que reduzcan costos logísticos, garanticen </w:t>
      </w:r>
      <w:r>
        <w:rPr>
          <w:b/>
          <w:sz w:val="22"/>
        </w:rPr>
        <w:t>conectividad digital </w:t>
      </w:r>
      <w:r>
        <w:rPr>
          <w:sz w:val="22"/>
        </w:rPr>
        <w:t>y </w:t>
      </w:r>
      <w:r>
        <w:rPr>
          <w:b/>
          <w:sz w:val="22"/>
        </w:rPr>
        <w:t>acceso seguro al agua</w:t>
      </w:r>
      <w:r>
        <w:rPr>
          <w:sz w:val="22"/>
        </w:rPr>
        <w:t>, y aumenten la </w:t>
      </w:r>
      <w:r>
        <w:rPr>
          <w:b/>
          <w:sz w:val="22"/>
        </w:rPr>
        <w:t>resiliencia </w:t>
      </w:r>
      <w:r>
        <w:rPr>
          <w:sz w:val="22"/>
        </w:rPr>
        <w:t>frente a amenazas climáticas. Indicadores sugeridos: tiempo de viaje a nodos logísticos,</w:t>
      </w:r>
      <w:r>
        <w:rPr>
          <w:spacing w:val="-2"/>
          <w:sz w:val="22"/>
        </w:rPr>
        <w:t> </w:t>
      </w:r>
      <w:r>
        <w:rPr>
          <w:sz w:val="22"/>
        </w:rPr>
        <w:t>hogares con</w:t>
      </w:r>
      <w:r>
        <w:rPr>
          <w:spacing w:val="-3"/>
          <w:sz w:val="22"/>
        </w:rPr>
        <w:t> </w:t>
      </w:r>
      <w:r>
        <w:rPr>
          <w:sz w:val="22"/>
        </w:rPr>
        <w:t>internet</w:t>
      </w:r>
      <w:r>
        <w:rPr>
          <w:spacing w:val="-1"/>
          <w:sz w:val="22"/>
        </w:rPr>
        <w:t> </w:t>
      </w:r>
      <w:r>
        <w:rPr>
          <w:sz w:val="22"/>
        </w:rPr>
        <w:t>de</w:t>
      </w:r>
      <w:r>
        <w:rPr>
          <w:spacing w:val="-3"/>
          <w:sz w:val="22"/>
        </w:rPr>
        <w:t> </w:t>
      </w:r>
      <w:r>
        <w:rPr>
          <w:sz w:val="22"/>
        </w:rPr>
        <w:t>calidad, continuidad</w:t>
      </w:r>
      <w:r>
        <w:rPr>
          <w:spacing w:val="-3"/>
          <w:sz w:val="22"/>
        </w:rPr>
        <w:t> </w:t>
      </w:r>
      <w:r>
        <w:rPr>
          <w:sz w:val="22"/>
        </w:rPr>
        <w:t>del</w:t>
      </w:r>
      <w:r>
        <w:rPr>
          <w:spacing w:val="-1"/>
          <w:sz w:val="22"/>
        </w:rPr>
        <w:t> </w:t>
      </w:r>
      <w:r>
        <w:rPr>
          <w:sz w:val="22"/>
        </w:rPr>
        <w:t>servicio</w:t>
      </w:r>
      <w:r>
        <w:rPr>
          <w:spacing w:val="-3"/>
          <w:sz w:val="22"/>
        </w:rPr>
        <w:t> </w:t>
      </w:r>
      <w:r>
        <w:rPr>
          <w:sz w:val="22"/>
        </w:rPr>
        <w:t>de agua, proyectos con análisis de riesgo incorporado (SUTEL, 2024; CNE, 2024).</w:t>
      </w:r>
    </w:p>
    <w:p>
      <w:pPr>
        <w:pStyle w:val="ListParagraph"/>
        <w:numPr>
          <w:ilvl w:val="0"/>
          <w:numId w:val="13"/>
        </w:numPr>
        <w:tabs>
          <w:tab w:pos="979" w:val="left" w:leader="none"/>
          <w:tab w:pos="981" w:val="left" w:leader="none"/>
        </w:tabs>
        <w:spacing w:line="360" w:lineRule="auto" w:before="0" w:after="0"/>
        <w:ind w:left="981" w:right="612" w:hanging="360"/>
        <w:jc w:val="both"/>
        <w:rPr>
          <w:sz w:val="22"/>
        </w:rPr>
      </w:pPr>
      <w:r>
        <w:rPr>
          <w:b/>
          <w:sz w:val="22"/>
        </w:rPr>
        <w:t>Finanzas públicas: </w:t>
      </w:r>
      <w:r>
        <w:rPr>
          <w:sz w:val="22"/>
        </w:rPr>
        <w:t>Espacio fiscal y </w:t>
      </w:r>
      <w:r>
        <w:rPr>
          <w:b/>
          <w:sz w:val="22"/>
        </w:rPr>
        <w:t>eficiencia del gasto social</w:t>
      </w:r>
      <w:r>
        <w:rPr>
          <w:sz w:val="22"/>
        </w:rPr>
        <w:t>. Se requieren </w:t>
      </w:r>
      <w:r>
        <w:rPr>
          <w:b/>
          <w:sz w:val="22"/>
        </w:rPr>
        <w:t>presupuestos multianuales</w:t>
      </w:r>
      <w:r>
        <w:rPr>
          <w:sz w:val="22"/>
        </w:rPr>
        <w:t>, </w:t>
      </w:r>
      <w:r>
        <w:rPr>
          <w:b/>
          <w:sz w:val="22"/>
        </w:rPr>
        <w:t>contratos programa </w:t>
      </w:r>
      <w:r>
        <w:rPr>
          <w:sz w:val="22"/>
        </w:rPr>
        <w:t>con metas y </w:t>
      </w:r>
      <w:r>
        <w:rPr>
          <w:b/>
          <w:sz w:val="22"/>
        </w:rPr>
        <w:t>evaluación de impacto </w:t>
      </w:r>
      <w:r>
        <w:rPr>
          <w:sz w:val="22"/>
        </w:rPr>
        <w:t>para maximizar costo efectividad y proteger programas críticos ante choques. Para ello se deberán considerar indicadores como el de ejecución oportuna del gasto social, costo por resultado alcanzado, proporción del presupuesto orientado a territorios con mayores brechas (BCCR, 2025).</w:t>
      </w:r>
    </w:p>
    <w:p>
      <w:pPr>
        <w:pStyle w:val="Heading1"/>
        <w:spacing w:line="252" w:lineRule="exact"/>
        <w:jc w:val="both"/>
      </w:pPr>
      <w:r>
        <w:rPr/>
        <w:t>Escenarios</w:t>
      </w:r>
      <w:r>
        <w:rPr>
          <w:spacing w:val="-9"/>
        </w:rPr>
        <w:t> </w:t>
      </w:r>
      <w:r>
        <w:rPr/>
        <w:t>de</w:t>
      </w:r>
      <w:r>
        <w:rPr>
          <w:spacing w:val="-9"/>
        </w:rPr>
        <w:t> </w:t>
      </w:r>
      <w:r>
        <w:rPr/>
        <w:t>referencia</w:t>
      </w:r>
      <w:r>
        <w:rPr>
          <w:spacing w:val="-7"/>
        </w:rPr>
        <w:t> </w:t>
      </w:r>
      <w:r>
        <w:rPr/>
        <w:t>(2026–</w:t>
      </w:r>
      <w:r>
        <w:rPr>
          <w:spacing w:val="-2"/>
        </w:rPr>
        <w:t>2030):</w:t>
      </w:r>
    </w:p>
    <w:p>
      <w:pPr>
        <w:pStyle w:val="ListParagraph"/>
        <w:numPr>
          <w:ilvl w:val="1"/>
          <w:numId w:val="13"/>
        </w:numPr>
        <w:tabs>
          <w:tab w:pos="981" w:val="left" w:leader="none"/>
        </w:tabs>
        <w:spacing w:line="360" w:lineRule="auto" w:before="247" w:after="0"/>
        <w:ind w:left="981" w:right="617" w:hanging="360"/>
        <w:jc w:val="both"/>
        <w:rPr>
          <w:sz w:val="22"/>
        </w:rPr>
      </w:pPr>
      <w:r>
        <w:rPr>
          <w:b/>
          <w:sz w:val="22"/>
        </w:rPr>
        <w:t>Base: </w:t>
      </w:r>
      <w:r>
        <w:rPr>
          <w:sz w:val="22"/>
        </w:rPr>
        <w:t>Crecimiento moderado con reducción lenta de pobreza e IPM; mejoras graduales en empleo formal y conectividad.</w:t>
      </w:r>
    </w:p>
    <w:p>
      <w:pPr>
        <w:pStyle w:val="ListParagraph"/>
        <w:numPr>
          <w:ilvl w:val="1"/>
          <w:numId w:val="13"/>
        </w:numPr>
        <w:tabs>
          <w:tab w:pos="981" w:val="left" w:leader="none"/>
        </w:tabs>
        <w:spacing w:line="360" w:lineRule="auto" w:before="121" w:after="0"/>
        <w:ind w:left="981" w:right="616" w:hanging="360"/>
        <w:jc w:val="both"/>
        <w:rPr>
          <w:sz w:val="22"/>
        </w:rPr>
      </w:pPr>
      <w:r>
        <w:rPr>
          <w:b/>
          <w:sz w:val="22"/>
        </w:rPr>
        <w:t>Acelerado: </w:t>
      </w:r>
      <w:r>
        <w:rPr>
          <w:sz w:val="22"/>
        </w:rPr>
        <w:t>Impulso coordinado en empleabilidad/empresariedad, cuidados y encadenamientos productivos; caída más rápida de pobreza y desigualdad, con avances visibles en territorios periféricos.</w:t>
      </w:r>
    </w:p>
    <w:p>
      <w:pPr>
        <w:pStyle w:val="ListParagraph"/>
        <w:numPr>
          <w:ilvl w:val="1"/>
          <w:numId w:val="13"/>
        </w:numPr>
        <w:tabs>
          <w:tab w:pos="981" w:val="left" w:leader="none"/>
        </w:tabs>
        <w:spacing w:line="360" w:lineRule="auto" w:before="120" w:after="0"/>
        <w:ind w:left="981" w:right="618" w:hanging="360"/>
        <w:jc w:val="both"/>
        <w:rPr>
          <w:sz w:val="22"/>
        </w:rPr>
      </w:pPr>
      <w:r>
        <w:rPr>
          <w:b/>
          <w:sz w:val="22"/>
        </w:rPr>
        <w:t>Adverso: </w:t>
      </w:r>
      <w:r>
        <w:rPr>
          <w:sz w:val="22"/>
        </w:rPr>
        <w:t>Choques de precios y/o clima; riesgo de reversión en pobreza y empleo si no operan redes contracíclicas y protección del ingreso.</w:t>
      </w:r>
    </w:p>
    <w:p>
      <w:pPr>
        <w:pStyle w:val="Heading1"/>
        <w:spacing w:before="119"/>
        <w:jc w:val="both"/>
      </w:pPr>
      <w:r>
        <w:rPr/>
        <w:t>Palancas</w:t>
      </w:r>
      <w:r>
        <w:rPr>
          <w:spacing w:val="-7"/>
        </w:rPr>
        <w:t> </w:t>
      </w:r>
      <w:r>
        <w:rPr>
          <w:spacing w:val="-2"/>
        </w:rPr>
        <w:t>estratégicas:</w:t>
      </w:r>
    </w:p>
    <w:p>
      <w:pPr>
        <w:pStyle w:val="ListParagraph"/>
        <w:numPr>
          <w:ilvl w:val="0"/>
          <w:numId w:val="14"/>
        </w:numPr>
        <w:tabs>
          <w:tab w:pos="979" w:val="left" w:leader="none"/>
          <w:tab w:pos="981" w:val="left" w:leader="none"/>
        </w:tabs>
        <w:spacing w:line="360" w:lineRule="auto" w:before="247" w:after="0"/>
        <w:ind w:left="981" w:right="615" w:hanging="360"/>
        <w:jc w:val="both"/>
        <w:rPr>
          <w:sz w:val="22"/>
        </w:rPr>
      </w:pPr>
      <w:r>
        <w:rPr>
          <w:b/>
          <w:sz w:val="22"/>
        </w:rPr>
        <w:t>Escalar rutas integrales con metas de tránsito: </w:t>
      </w:r>
      <w:r>
        <w:rPr>
          <w:sz w:val="22"/>
        </w:rPr>
        <w:t>empleo formal sostenido, certificación de competencias y emprendimientos viables como resultados </w:t>
      </w:r>
      <w:r>
        <w:rPr>
          <w:spacing w:val="-2"/>
          <w:sz w:val="22"/>
        </w:rPr>
        <w:t>verificables.</w:t>
      </w:r>
    </w:p>
    <w:p>
      <w:pPr>
        <w:pStyle w:val="ListParagraph"/>
        <w:numPr>
          <w:ilvl w:val="0"/>
          <w:numId w:val="14"/>
        </w:numPr>
        <w:tabs>
          <w:tab w:pos="979" w:val="left" w:leader="none"/>
          <w:tab w:pos="981" w:val="left" w:leader="none"/>
        </w:tabs>
        <w:spacing w:line="360" w:lineRule="auto" w:before="122" w:after="0"/>
        <w:ind w:left="981" w:right="616" w:hanging="360"/>
        <w:jc w:val="both"/>
        <w:rPr>
          <w:sz w:val="22"/>
        </w:rPr>
      </w:pPr>
      <w:r>
        <w:rPr>
          <w:b/>
          <w:sz w:val="22"/>
        </w:rPr>
        <w:t>Cuidados como infraestructura social: </w:t>
      </w:r>
      <w:r>
        <w:rPr>
          <w:sz w:val="22"/>
        </w:rPr>
        <w:t>ampliar cobertura y calidad para liberar oferta laboral femenina y mejorar desarrollo infantil.</w:t>
      </w:r>
    </w:p>
    <w:p>
      <w:pPr>
        <w:pStyle w:val="ListParagraph"/>
        <w:numPr>
          <w:ilvl w:val="0"/>
          <w:numId w:val="14"/>
        </w:numPr>
        <w:tabs>
          <w:tab w:pos="979" w:val="left" w:leader="none"/>
          <w:tab w:pos="981" w:val="left" w:leader="none"/>
        </w:tabs>
        <w:spacing w:line="360" w:lineRule="auto" w:before="119" w:after="0"/>
        <w:ind w:left="981" w:right="616" w:hanging="360"/>
        <w:jc w:val="both"/>
        <w:rPr>
          <w:sz w:val="22"/>
        </w:rPr>
      </w:pPr>
      <w:r>
        <w:rPr>
          <w:b/>
          <w:sz w:val="22"/>
        </w:rPr>
        <w:t>Formación</w:t>
      </w:r>
      <w:r>
        <w:rPr>
          <w:b/>
          <w:spacing w:val="-3"/>
          <w:sz w:val="22"/>
        </w:rPr>
        <w:t> </w:t>
      </w:r>
      <w:r>
        <w:rPr>
          <w:b/>
          <w:sz w:val="22"/>
        </w:rPr>
        <w:t>pertinente</w:t>
      </w:r>
      <w:r>
        <w:rPr>
          <w:b/>
          <w:spacing w:val="-2"/>
          <w:sz w:val="22"/>
        </w:rPr>
        <w:t> </w:t>
      </w:r>
      <w:r>
        <w:rPr>
          <w:b/>
          <w:sz w:val="22"/>
        </w:rPr>
        <w:t>conectada</w:t>
      </w:r>
      <w:r>
        <w:rPr>
          <w:b/>
          <w:spacing w:val="-2"/>
          <w:sz w:val="22"/>
        </w:rPr>
        <w:t> </w:t>
      </w:r>
      <w:r>
        <w:rPr>
          <w:b/>
          <w:sz w:val="22"/>
        </w:rPr>
        <w:t>al</w:t>
      </w:r>
      <w:r>
        <w:rPr>
          <w:b/>
          <w:spacing w:val="-3"/>
          <w:sz w:val="22"/>
        </w:rPr>
        <w:t> </w:t>
      </w:r>
      <w:r>
        <w:rPr>
          <w:b/>
          <w:sz w:val="22"/>
        </w:rPr>
        <w:t>territorio: </w:t>
      </w:r>
      <w:r>
        <w:rPr>
          <w:sz w:val="22"/>
        </w:rPr>
        <w:t>microcredenciales,</w:t>
      </w:r>
      <w:r>
        <w:rPr>
          <w:spacing w:val="-1"/>
          <w:sz w:val="22"/>
        </w:rPr>
        <w:t> </w:t>
      </w:r>
      <w:r>
        <w:rPr>
          <w:sz w:val="22"/>
        </w:rPr>
        <w:t>formación</w:t>
      </w:r>
      <w:r>
        <w:rPr>
          <w:spacing w:val="-3"/>
          <w:sz w:val="22"/>
        </w:rPr>
        <w:t> </w:t>
      </w:r>
      <w:r>
        <w:rPr>
          <w:sz w:val="22"/>
        </w:rPr>
        <w:t>dual y reconversión alineadas con corredores productivos y demanda local.</w:t>
      </w:r>
    </w:p>
    <w:p>
      <w:pPr>
        <w:pStyle w:val="ListParagraph"/>
        <w:spacing w:after="0" w:line="360" w:lineRule="auto"/>
        <w:jc w:val="both"/>
        <w:rPr>
          <w:sz w:val="22"/>
        </w:rPr>
        <w:sectPr>
          <w:pgSz w:w="12240" w:h="15840"/>
          <w:pgMar w:header="0" w:footer="1376" w:top="1060" w:bottom="1560" w:left="1440" w:right="1080"/>
        </w:sectPr>
      </w:pPr>
    </w:p>
    <w:p>
      <w:pPr>
        <w:pStyle w:val="ListParagraph"/>
        <w:numPr>
          <w:ilvl w:val="0"/>
          <w:numId w:val="14"/>
        </w:numPr>
        <w:tabs>
          <w:tab w:pos="979" w:val="left" w:leader="none"/>
        </w:tabs>
        <w:spacing w:line="240" w:lineRule="auto" w:before="73" w:after="0"/>
        <w:ind w:left="979" w:right="0" w:hanging="358"/>
        <w:jc w:val="left"/>
        <w:rPr>
          <w:sz w:val="22"/>
        </w:rPr>
      </w:pPr>
      <w:r>
        <w:rPr>
          <w:sz w:val="22"/>
        </w:rPr>
        <w:drawing>
          <wp:anchor distT="0" distB="0" distL="0" distR="0" allowOverlap="1" layoutInCell="1" locked="0" behindDoc="1" simplePos="0" relativeHeight="485986816">
            <wp:simplePos x="0" y="0"/>
            <wp:positionH relativeFrom="page">
              <wp:posOffset>0</wp:posOffset>
            </wp:positionH>
            <wp:positionV relativeFrom="page">
              <wp:posOffset>38</wp:posOffset>
            </wp:positionV>
            <wp:extent cx="7763509" cy="9894316"/>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6" cstate="print"/>
                    <a:stretch>
                      <a:fillRect/>
                    </a:stretch>
                  </pic:blipFill>
                  <pic:spPr>
                    <a:xfrm>
                      <a:off x="0" y="0"/>
                      <a:ext cx="7763509" cy="9894316"/>
                    </a:xfrm>
                    <a:prstGeom prst="rect">
                      <a:avLst/>
                    </a:prstGeom>
                  </pic:spPr>
                </pic:pic>
              </a:graphicData>
            </a:graphic>
          </wp:anchor>
        </w:drawing>
      </w:r>
      <w:r>
        <w:rPr>
          <w:b/>
          <w:sz w:val="22"/>
        </w:rPr>
        <w:t>Interoperabilidad</w:t>
      </w:r>
      <w:r>
        <w:rPr>
          <w:b/>
          <w:spacing w:val="31"/>
          <w:sz w:val="22"/>
        </w:rPr>
        <w:t> </w:t>
      </w:r>
      <w:r>
        <w:rPr>
          <w:b/>
          <w:sz w:val="22"/>
        </w:rPr>
        <w:t>total</w:t>
      </w:r>
      <w:r>
        <w:rPr>
          <w:b/>
          <w:spacing w:val="32"/>
          <w:sz w:val="22"/>
        </w:rPr>
        <w:t> </w:t>
      </w:r>
      <w:r>
        <w:rPr>
          <w:b/>
          <w:sz w:val="22"/>
        </w:rPr>
        <w:t>y</w:t>
      </w:r>
      <w:r>
        <w:rPr>
          <w:b/>
          <w:spacing w:val="36"/>
          <w:sz w:val="22"/>
        </w:rPr>
        <w:t> </w:t>
      </w:r>
      <w:r>
        <w:rPr>
          <w:b/>
          <w:sz w:val="22"/>
        </w:rPr>
        <w:t>analítica:</w:t>
      </w:r>
      <w:r>
        <w:rPr>
          <w:b/>
          <w:spacing w:val="37"/>
          <w:sz w:val="22"/>
        </w:rPr>
        <w:t> </w:t>
      </w:r>
      <w:r>
        <w:rPr>
          <w:sz w:val="22"/>
        </w:rPr>
        <w:t>detección</w:t>
      </w:r>
      <w:r>
        <w:rPr>
          <w:spacing w:val="35"/>
          <w:sz w:val="22"/>
        </w:rPr>
        <w:t> </w:t>
      </w:r>
      <w:r>
        <w:rPr>
          <w:sz w:val="22"/>
        </w:rPr>
        <w:t>temprana</w:t>
      </w:r>
      <w:r>
        <w:rPr>
          <w:spacing w:val="33"/>
          <w:sz w:val="22"/>
        </w:rPr>
        <w:t> </w:t>
      </w:r>
      <w:r>
        <w:rPr>
          <w:sz w:val="22"/>
        </w:rPr>
        <w:t>de</w:t>
      </w:r>
      <w:r>
        <w:rPr>
          <w:spacing w:val="33"/>
          <w:sz w:val="22"/>
        </w:rPr>
        <w:t> </w:t>
      </w:r>
      <w:r>
        <w:rPr>
          <w:sz w:val="22"/>
        </w:rPr>
        <w:t>riesgo</w:t>
      </w:r>
      <w:r>
        <w:rPr>
          <w:spacing w:val="36"/>
          <w:sz w:val="22"/>
        </w:rPr>
        <w:t> </w:t>
      </w:r>
      <w:r>
        <w:rPr>
          <w:sz w:val="22"/>
        </w:rPr>
        <w:t>y</w:t>
      </w:r>
      <w:r>
        <w:rPr>
          <w:spacing w:val="35"/>
          <w:sz w:val="22"/>
        </w:rPr>
        <w:t> </w:t>
      </w:r>
      <w:r>
        <w:rPr>
          <w:spacing w:val="-2"/>
          <w:sz w:val="22"/>
        </w:rPr>
        <w:t>asignación</w:t>
      </w:r>
    </w:p>
    <w:p>
      <w:pPr>
        <w:spacing w:before="129"/>
        <w:ind w:left="981" w:right="0" w:firstLine="0"/>
        <w:jc w:val="left"/>
        <w:rPr>
          <w:sz w:val="22"/>
        </w:rPr>
      </w:pPr>
      <w:r>
        <w:rPr>
          <w:b/>
          <w:sz w:val="22"/>
        </w:rPr>
        <w:t>costo-efectiva</w:t>
      </w:r>
      <w:r>
        <w:rPr>
          <w:b/>
          <w:spacing w:val="-6"/>
          <w:sz w:val="22"/>
        </w:rPr>
        <w:t> </w:t>
      </w:r>
      <w:r>
        <w:rPr>
          <w:sz w:val="22"/>
        </w:rPr>
        <w:t>con</w:t>
      </w:r>
      <w:r>
        <w:rPr>
          <w:spacing w:val="-7"/>
          <w:sz w:val="22"/>
        </w:rPr>
        <w:t> </w:t>
      </w:r>
      <w:r>
        <w:rPr>
          <w:sz w:val="22"/>
        </w:rPr>
        <w:t>datos</w:t>
      </w:r>
      <w:r>
        <w:rPr>
          <w:spacing w:val="-5"/>
          <w:sz w:val="22"/>
        </w:rPr>
        <w:t> </w:t>
      </w:r>
      <w:r>
        <w:rPr>
          <w:spacing w:val="-2"/>
          <w:sz w:val="22"/>
        </w:rPr>
        <w:t>interoperables.</w:t>
      </w:r>
    </w:p>
    <w:p>
      <w:pPr>
        <w:pStyle w:val="ListParagraph"/>
        <w:numPr>
          <w:ilvl w:val="0"/>
          <w:numId w:val="14"/>
        </w:numPr>
        <w:tabs>
          <w:tab w:pos="979" w:val="left" w:leader="none"/>
          <w:tab w:pos="981" w:val="left" w:leader="none"/>
        </w:tabs>
        <w:spacing w:line="360" w:lineRule="auto" w:before="246" w:after="0"/>
        <w:ind w:left="981" w:right="614" w:hanging="360"/>
        <w:jc w:val="both"/>
        <w:rPr>
          <w:sz w:val="22"/>
        </w:rPr>
      </w:pPr>
      <w:r>
        <w:rPr>
          <w:b/>
          <w:sz w:val="22"/>
        </w:rPr>
        <w:t>Gestión</w:t>
      </w:r>
      <w:r>
        <w:rPr>
          <w:b/>
          <w:spacing w:val="-4"/>
          <w:sz w:val="22"/>
        </w:rPr>
        <w:t> </w:t>
      </w:r>
      <w:r>
        <w:rPr>
          <w:b/>
          <w:sz w:val="22"/>
        </w:rPr>
        <w:t>territorial</w:t>
      </w:r>
      <w:r>
        <w:rPr>
          <w:b/>
          <w:spacing w:val="-3"/>
          <w:sz w:val="22"/>
        </w:rPr>
        <w:t> </w:t>
      </w:r>
      <w:r>
        <w:rPr>
          <w:b/>
          <w:sz w:val="22"/>
        </w:rPr>
        <w:t>por</w:t>
      </w:r>
      <w:r>
        <w:rPr>
          <w:b/>
          <w:spacing w:val="-5"/>
          <w:sz w:val="22"/>
        </w:rPr>
        <w:t> </w:t>
      </w:r>
      <w:r>
        <w:rPr>
          <w:b/>
          <w:sz w:val="22"/>
        </w:rPr>
        <w:t>resultados: </w:t>
      </w:r>
      <w:r>
        <w:rPr>
          <w:sz w:val="22"/>
        </w:rPr>
        <w:t>Planificación</w:t>
      </w:r>
      <w:r>
        <w:rPr>
          <w:spacing w:val="-3"/>
          <w:sz w:val="22"/>
        </w:rPr>
        <w:t> </w:t>
      </w:r>
      <w:r>
        <w:rPr>
          <w:sz w:val="22"/>
        </w:rPr>
        <w:t>y</w:t>
      </w:r>
      <w:r>
        <w:rPr>
          <w:spacing w:val="-4"/>
          <w:sz w:val="22"/>
        </w:rPr>
        <w:t> </w:t>
      </w:r>
      <w:r>
        <w:rPr>
          <w:sz w:val="22"/>
        </w:rPr>
        <w:t>coordinación</w:t>
      </w:r>
      <w:r>
        <w:rPr>
          <w:spacing w:val="-2"/>
          <w:sz w:val="22"/>
        </w:rPr>
        <w:t> </w:t>
      </w:r>
      <w:r>
        <w:rPr>
          <w:sz w:val="22"/>
        </w:rPr>
        <w:t>interinstitucional</w:t>
      </w:r>
      <w:r>
        <w:rPr>
          <w:spacing w:val="-3"/>
          <w:sz w:val="22"/>
        </w:rPr>
        <w:t> </w:t>
      </w:r>
      <w:r>
        <w:rPr>
          <w:sz w:val="22"/>
        </w:rPr>
        <w:t>e intersectorial en las regionales, bajo la figura de gobernanza de las Agencias Regionales de</w:t>
      </w:r>
      <w:r>
        <w:rPr>
          <w:spacing w:val="-1"/>
          <w:sz w:val="22"/>
        </w:rPr>
        <w:t> </w:t>
      </w:r>
      <w:r>
        <w:rPr>
          <w:sz w:val="22"/>
        </w:rPr>
        <w:t>Desarrollo (AREDES) y</w:t>
      </w:r>
      <w:r>
        <w:rPr>
          <w:spacing w:val="-3"/>
          <w:sz w:val="22"/>
        </w:rPr>
        <w:t> </w:t>
      </w:r>
      <w:r>
        <w:rPr>
          <w:sz w:val="22"/>
        </w:rPr>
        <w:t>en</w:t>
      </w:r>
      <w:r>
        <w:rPr>
          <w:spacing w:val="-3"/>
          <w:sz w:val="22"/>
        </w:rPr>
        <w:t> </w:t>
      </w:r>
      <w:r>
        <w:rPr>
          <w:sz w:val="22"/>
        </w:rPr>
        <w:t>lo social</w:t>
      </w:r>
      <w:r>
        <w:rPr>
          <w:spacing w:val="-2"/>
          <w:sz w:val="22"/>
        </w:rPr>
        <w:t> </w:t>
      </w:r>
      <w:r>
        <w:rPr>
          <w:sz w:val="22"/>
        </w:rPr>
        <w:t>con</w:t>
      </w:r>
      <w:r>
        <w:rPr>
          <w:spacing w:val="-1"/>
          <w:sz w:val="22"/>
        </w:rPr>
        <w:t> </w:t>
      </w:r>
      <w:r>
        <w:rPr>
          <w:sz w:val="22"/>
        </w:rPr>
        <w:t>los</w:t>
      </w:r>
      <w:r>
        <w:rPr>
          <w:spacing w:val="-3"/>
          <w:sz w:val="22"/>
        </w:rPr>
        <w:t> </w:t>
      </w:r>
      <w:r>
        <w:rPr>
          <w:sz w:val="22"/>
        </w:rPr>
        <w:t>Comités</w:t>
      </w:r>
      <w:r>
        <w:rPr>
          <w:spacing w:val="-5"/>
          <w:sz w:val="22"/>
        </w:rPr>
        <w:t> </w:t>
      </w:r>
      <w:r>
        <w:rPr>
          <w:sz w:val="22"/>
        </w:rPr>
        <w:t>Intersectoriales </w:t>
      </w:r>
      <w:r>
        <w:rPr>
          <w:spacing w:val="-2"/>
          <w:sz w:val="22"/>
        </w:rPr>
        <w:t>Sociales.</w:t>
      </w:r>
    </w:p>
    <w:p>
      <w:pPr>
        <w:pStyle w:val="Heading1"/>
        <w:spacing w:before="119"/>
        <w:jc w:val="both"/>
      </w:pPr>
      <w:r>
        <w:rPr/>
        <w:t>Implicaciones</w:t>
      </w:r>
      <w:r>
        <w:rPr>
          <w:spacing w:val="-7"/>
        </w:rPr>
        <w:t> </w:t>
      </w:r>
      <w:r>
        <w:rPr/>
        <w:t>de</w:t>
      </w:r>
      <w:r>
        <w:rPr>
          <w:spacing w:val="-8"/>
        </w:rPr>
        <w:t> </w:t>
      </w:r>
      <w:r>
        <w:rPr>
          <w:spacing w:val="-2"/>
        </w:rPr>
        <w:t>gestión:</w:t>
      </w:r>
    </w:p>
    <w:p>
      <w:pPr>
        <w:pStyle w:val="BodyText"/>
        <w:spacing w:line="360" w:lineRule="auto" w:before="246"/>
        <w:ind w:left="262" w:right="614"/>
        <w:jc w:val="both"/>
      </w:pPr>
      <w:r>
        <w:rPr/>
        <w:t>Se requiere una gobernanza con rectoría clara y responsabilidades definidas por instituciones participes en la política, sostenida por financiamiento predecible y reglas de ejecución oportunas. La toma de decisiones apoyada en un tablero anual con metas verificables</w:t>
      </w:r>
      <w:r>
        <w:rPr>
          <w:spacing w:val="-3"/>
        </w:rPr>
        <w:t> </w:t>
      </w:r>
      <w:r>
        <w:rPr/>
        <w:t>a</w:t>
      </w:r>
      <w:r>
        <w:rPr>
          <w:spacing w:val="-3"/>
        </w:rPr>
        <w:t> </w:t>
      </w:r>
      <w:r>
        <w:rPr/>
        <w:t>través</w:t>
      </w:r>
      <w:r>
        <w:rPr>
          <w:spacing w:val="-2"/>
        </w:rPr>
        <w:t> </w:t>
      </w:r>
      <w:r>
        <w:rPr/>
        <w:t>de</w:t>
      </w:r>
      <w:r>
        <w:rPr>
          <w:spacing w:val="-5"/>
        </w:rPr>
        <w:t> </w:t>
      </w:r>
      <w:r>
        <w:rPr/>
        <w:t>ENAHO/ECE/IPM</w:t>
      </w:r>
      <w:r>
        <w:rPr>
          <w:spacing w:val="-1"/>
        </w:rPr>
        <w:t> </w:t>
      </w:r>
      <w:r>
        <w:rPr/>
        <w:t>del</w:t>
      </w:r>
      <w:r>
        <w:rPr>
          <w:spacing w:val="-3"/>
        </w:rPr>
        <w:t> </w:t>
      </w:r>
      <w:r>
        <w:rPr/>
        <w:t>INEC,</w:t>
      </w:r>
      <w:r>
        <w:rPr>
          <w:spacing w:val="-1"/>
        </w:rPr>
        <w:t> </w:t>
      </w:r>
      <w:r>
        <w:rPr/>
        <w:t>que</w:t>
      </w:r>
      <w:r>
        <w:rPr>
          <w:spacing w:val="-3"/>
        </w:rPr>
        <w:t> </w:t>
      </w:r>
      <w:r>
        <w:rPr/>
        <w:t>permita</w:t>
      </w:r>
      <w:r>
        <w:rPr>
          <w:spacing w:val="-3"/>
        </w:rPr>
        <w:t> </w:t>
      </w:r>
      <w:r>
        <w:rPr/>
        <w:t>detectar</w:t>
      </w:r>
      <w:r>
        <w:rPr>
          <w:spacing w:val="-4"/>
        </w:rPr>
        <w:t> </w:t>
      </w:r>
      <w:r>
        <w:rPr/>
        <w:t>desvíos,</w:t>
      </w:r>
      <w:r>
        <w:rPr>
          <w:spacing w:val="-1"/>
        </w:rPr>
        <w:t> </w:t>
      </w:r>
      <w:r>
        <w:rPr/>
        <w:t>corregir a tiempo y priorizar territorios según magnitud y severidad de las brechas.</w:t>
      </w:r>
    </w:p>
    <w:p>
      <w:pPr>
        <w:pStyle w:val="Heading1"/>
        <w:numPr>
          <w:ilvl w:val="1"/>
          <w:numId w:val="10"/>
        </w:numPr>
        <w:tabs>
          <w:tab w:pos="981" w:val="left" w:leader="none"/>
        </w:tabs>
        <w:spacing w:line="240" w:lineRule="auto" w:before="242" w:after="0"/>
        <w:ind w:left="981" w:right="0" w:hanging="719"/>
        <w:jc w:val="left"/>
      </w:pPr>
      <w:bookmarkStart w:name="_bookmark13" w:id="14"/>
      <w:bookmarkEnd w:id="14"/>
      <w:r>
        <w:rPr>
          <w:b w:val="0"/>
        </w:rPr>
      </w:r>
      <w:r>
        <w:rPr>
          <w:color w:val="365F91"/>
        </w:rPr>
        <w:t>Brechas</w:t>
      </w:r>
      <w:r>
        <w:rPr>
          <w:color w:val="365F91"/>
          <w:spacing w:val="-9"/>
        </w:rPr>
        <w:t> </w:t>
      </w:r>
      <w:r>
        <w:rPr>
          <w:color w:val="365F91"/>
        </w:rPr>
        <w:t>prioritarias:</w:t>
      </w:r>
      <w:r>
        <w:rPr>
          <w:color w:val="365F91"/>
          <w:spacing w:val="-9"/>
        </w:rPr>
        <w:t> </w:t>
      </w:r>
      <w:r>
        <w:rPr>
          <w:color w:val="365F91"/>
        </w:rPr>
        <w:t>multidimensionales</w:t>
      </w:r>
      <w:r>
        <w:rPr>
          <w:color w:val="365F91"/>
          <w:spacing w:val="-8"/>
        </w:rPr>
        <w:t> </w:t>
      </w:r>
      <w:r>
        <w:rPr>
          <w:color w:val="365F91"/>
        </w:rPr>
        <w:t>y</w:t>
      </w:r>
      <w:r>
        <w:rPr>
          <w:color w:val="365F91"/>
          <w:spacing w:val="-10"/>
        </w:rPr>
        <w:t> </w:t>
      </w:r>
      <w:r>
        <w:rPr>
          <w:color w:val="365F91"/>
          <w:spacing w:val="-2"/>
        </w:rPr>
        <w:t>territoriales</w:t>
      </w:r>
    </w:p>
    <w:p>
      <w:pPr>
        <w:pStyle w:val="BodyText"/>
        <w:spacing w:before="113"/>
        <w:rPr>
          <w:b/>
        </w:rPr>
      </w:pPr>
    </w:p>
    <w:p>
      <w:pPr>
        <w:pStyle w:val="BodyText"/>
        <w:spacing w:line="360" w:lineRule="auto"/>
        <w:ind w:left="262" w:right="615"/>
        <w:jc w:val="both"/>
      </w:pPr>
      <w:r>
        <w:rPr/>
        <w:t>A</w:t>
      </w:r>
      <w:r>
        <w:rPr>
          <w:spacing w:val="-16"/>
        </w:rPr>
        <w:t> </w:t>
      </w:r>
      <w:r>
        <w:rPr/>
        <w:t>escala</w:t>
      </w:r>
      <w:r>
        <w:rPr>
          <w:spacing w:val="-10"/>
        </w:rPr>
        <w:t> </w:t>
      </w:r>
      <w:r>
        <w:rPr/>
        <w:t>territorial,</w:t>
      </w:r>
      <w:r>
        <w:rPr>
          <w:spacing w:val="-6"/>
        </w:rPr>
        <w:t> </w:t>
      </w:r>
      <w:r>
        <w:rPr/>
        <w:t>persisten</w:t>
      </w:r>
      <w:r>
        <w:rPr>
          <w:spacing w:val="-7"/>
        </w:rPr>
        <w:t> </w:t>
      </w:r>
      <w:r>
        <w:rPr/>
        <w:t>diferencias</w:t>
      </w:r>
      <w:r>
        <w:rPr>
          <w:spacing w:val="-9"/>
        </w:rPr>
        <w:t> </w:t>
      </w:r>
      <w:r>
        <w:rPr/>
        <w:t>sustantivas</w:t>
      </w:r>
      <w:r>
        <w:rPr>
          <w:spacing w:val="-7"/>
        </w:rPr>
        <w:t> </w:t>
      </w:r>
      <w:r>
        <w:rPr/>
        <w:t>entre</w:t>
      </w:r>
      <w:r>
        <w:rPr>
          <w:spacing w:val="-9"/>
        </w:rPr>
        <w:t> </w:t>
      </w:r>
      <w:r>
        <w:rPr/>
        <w:t>las</w:t>
      </w:r>
      <w:r>
        <w:rPr>
          <w:spacing w:val="-9"/>
        </w:rPr>
        <w:t> </w:t>
      </w:r>
      <w:r>
        <w:rPr/>
        <w:t>regiones</w:t>
      </w:r>
      <w:r>
        <w:rPr>
          <w:spacing w:val="-7"/>
        </w:rPr>
        <w:t> </w:t>
      </w:r>
      <w:r>
        <w:rPr/>
        <w:t>periféricas</w:t>
      </w:r>
      <w:r>
        <w:rPr>
          <w:spacing w:val="-9"/>
        </w:rPr>
        <w:t> </w:t>
      </w:r>
      <w:r>
        <w:rPr/>
        <w:t>y</w:t>
      </w:r>
      <w:r>
        <w:rPr>
          <w:spacing w:val="-7"/>
        </w:rPr>
        <w:t> </w:t>
      </w:r>
      <w:r>
        <w:rPr/>
        <w:t>el</w:t>
      </w:r>
      <w:r>
        <w:rPr>
          <w:spacing w:val="-10"/>
        </w:rPr>
        <w:t> </w:t>
      </w:r>
      <w:r>
        <w:rPr/>
        <w:t>Valle Central en pobreza por ingreso e IPM, densidad de empleo formal y acceso a servicios esenciales como conectividad digital, transporte, agua y vivienda. Esta heterogeneidad obliga a diseñar paquetes de intervención con intensidad diferencial y secuenciación por territorio y cantón. La asignación de recursos debe guiarse por la magnitud y la severidad de las brechas, por los costos de provisión en territorios dispersos y por el potencial de encadenamientos</w:t>
      </w:r>
      <w:r>
        <w:rPr>
          <w:spacing w:val="-14"/>
        </w:rPr>
        <w:t> </w:t>
      </w:r>
      <w:r>
        <w:rPr/>
        <w:t>productivos.</w:t>
      </w:r>
      <w:r>
        <w:rPr>
          <w:spacing w:val="-14"/>
        </w:rPr>
        <w:t> </w:t>
      </w:r>
      <w:r>
        <w:rPr/>
        <w:t>Se</w:t>
      </w:r>
      <w:r>
        <w:rPr>
          <w:spacing w:val="-15"/>
        </w:rPr>
        <w:t> </w:t>
      </w:r>
      <w:r>
        <w:rPr/>
        <w:t>recomienda</w:t>
      </w:r>
      <w:r>
        <w:rPr>
          <w:spacing w:val="-14"/>
        </w:rPr>
        <w:t> </w:t>
      </w:r>
      <w:r>
        <w:rPr/>
        <w:t>construir</w:t>
      </w:r>
      <w:r>
        <w:rPr>
          <w:spacing w:val="-14"/>
        </w:rPr>
        <w:t> </w:t>
      </w:r>
      <w:r>
        <w:rPr/>
        <w:t>una</w:t>
      </w:r>
      <w:r>
        <w:rPr>
          <w:spacing w:val="-15"/>
        </w:rPr>
        <w:t> </w:t>
      </w:r>
      <w:r>
        <w:rPr/>
        <w:t>matriz</w:t>
      </w:r>
      <w:r>
        <w:rPr>
          <w:spacing w:val="-14"/>
        </w:rPr>
        <w:t> </w:t>
      </w:r>
      <w:r>
        <w:rPr/>
        <w:t>de</w:t>
      </w:r>
      <w:r>
        <w:rPr>
          <w:spacing w:val="-14"/>
        </w:rPr>
        <w:t> </w:t>
      </w:r>
      <w:r>
        <w:rPr/>
        <w:t>priorización</w:t>
      </w:r>
      <w:r>
        <w:rPr>
          <w:spacing w:val="-14"/>
        </w:rPr>
        <w:t> </w:t>
      </w:r>
      <w:r>
        <w:rPr/>
        <w:t>territorial con metas anuales y responsables definidos, de modo que cada inversión contribuya a la convergencia territorial y a la reducción sostenida de la pobreza.</w:t>
      </w:r>
    </w:p>
    <w:p>
      <w:pPr>
        <w:pStyle w:val="BodyText"/>
        <w:spacing w:line="360" w:lineRule="auto" w:before="120"/>
        <w:ind w:left="262" w:right="613"/>
        <w:jc w:val="both"/>
      </w:pPr>
      <w:r>
        <w:rPr/>
        <w:t>Desde la perspectiva poblacional, concentran mayor exposición al riesgo los hogares con jefatura</w:t>
      </w:r>
      <w:r>
        <w:rPr>
          <w:spacing w:val="-6"/>
        </w:rPr>
        <w:t> </w:t>
      </w:r>
      <w:r>
        <w:rPr/>
        <w:t>femenina,</w:t>
      </w:r>
      <w:r>
        <w:rPr>
          <w:spacing w:val="-5"/>
        </w:rPr>
        <w:t> </w:t>
      </w:r>
      <w:r>
        <w:rPr/>
        <w:t>la</w:t>
      </w:r>
      <w:r>
        <w:rPr>
          <w:spacing w:val="-4"/>
        </w:rPr>
        <w:t> </w:t>
      </w:r>
      <w:r>
        <w:rPr/>
        <w:t>niñez</w:t>
      </w:r>
      <w:r>
        <w:rPr>
          <w:spacing w:val="-4"/>
        </w:rPr>
        <w:t> </w:t>
      </w:r>
      <w:r>
        <w:rPr/>
        <w:t>de</w:t>
      </w:r>
      <w:r>
        <w:rPr>
          <w:spacing w:val="-7"/>
        </w:rPr>
        <w:t> </w:t>
      </w:r>
      <w:r>
        <w:rPr/>
        <w:t>cero</w:t>
      </w:r>
      <w:r>
        <w:rPr>
          <w:spacing w:val="-6"/>
        </w:rPr>
        <w:t> </w:t>
      </w:r>
      <w:r>
        <w:rPr/>
        <w:t>a</w:t>
      </w:r>
      <w:r>
        <w:rPr>
          <w:spacing w:val="-6"/>
        </w:rPr>
        <w:t> </w:t>
      </w:r>
      <w:r>
        <w:rPr/>
        <w:t>tres</w:t>
      </w:r>
      <w:r>
        <w:rPr>
          <w:spacing w:val="-4"/>
        </w:rPr>
        <w:t> </w:t>
      </w:r>
      <w:r>
        <w:rPr/>
        <w:t>años</w:t>
      </w:r>
      <w:r>
        <w:rPr>
          <w:spacing w:val="-4"/>
        </w:rPr>
        <w:t> </w:t>
      </w:r>
      <w:r>
        <w:rPr/>
        <w:t>sin</w:t>
      </w:r>
      <w:r>
        <w:rPr>
          <w:spacing w:val="-4"/>
        </w:rPr>
        <w:t> </w:t>
      </w:r>
      <w:r>
        <w:rPr/>
        <w:t>cuidados</w:t>
      </w:r>
      <w:r>
        <w:rPr>
          <w:spacing w:val="-6"/>
        </w:rPr>
        <w:t> </w:t>
      </w:r>
      <w:r>
        <w:rPr/>
        <w:t>y</w:t>
      </w:r>
      <w:r>
        <w:rPr>
          <w:spacing w:val="-4"/>
        </w:rPr>
        <w:t> </w:t>
      </w:r>
      <w:r>
        <w:rPr/>
        <w:t>estimulación,</w:t>
      </w:r>
      <w:r>
        <w:rPr>
          <w:spacing w:val="-3"/>
        </w:rPr>
        <w:t> </w:t>
      </w:r>
      <w:r>
        <w:rPr/>
        <w:t>la</w:t>
      </w:r>
      <w:r>
        <w:rPr>
          <w:spacing w:val="-6"/>
        </w:rPr>
        <w:t> </w:t>
      </w:r>
      <w:r>
        <w:rPr/>
        <w:t>juventud</w:t>
      </w:r>
      <w:r>
        <w:rPr>
          <w:spacing w:val="-6"/>
        </w:rPr>
        <w:t> </w:t>
      </w:r>
      <w:r>
        <w:rPr/>
        <w:t>que no estudia ni trabaja, y las personas con discapacidad, migrantes y personas mayores en condición de dependencia. Para estos grupos se requieren combinaciones específicas de protección</w:t>
      </w:r>
      <w:r>
        <w:rPr>
          <w:spacing w:val="-9"/>
        </w:rPr>
        <w:t> </w:t>
      </w:r>
      <w:r>
        <w:rPr/>
        <w:t>y</w:t>
      </w:r>
      <w:r>
        <w:rPr>
          <w:spacing w:val="-9"/>
        </w:rPr>
        <w:t> </w:t>
      </w:r>
      <w:r>
        <w:rPr/>
        <w:t>promoción</w:t>
      </w:r>
      <w:r>
        <w:rPr>
          <w:spacing w:val="-8"/>
        </w:rPr>
        <w:t> </w:t>
      </w:r>
      <w:r>
        <w:rPr/>
        <w:t>que</w:t>
      </w:r>
      <w:r>
        <w:rPr>
          <w:spacing w:val="-8"/>
        </w:rPr>
        <w:t> </w:t>
      </w:r>
      <w:r>
        <w:rPr/>
        <w:t>incluyan</w:t>
      </w:r>
      <w:r>
        <w:rPr>
          <w:spacing w:val="-9"/>
        </w:rPr>
        <w:t> </w:t>
      </w:r>
      <w:r>
        <w:rPr/>
        <w:t>expansión</w:t>
      </w:r>
      <w:r>
        <w:rPr>
          <w:spacing w:val="-9"/>
        </w:rPr>
        <w:t> </w:t>
      </w:r>
      <w:r>
        <w:rPr/>
        <w:t>de</w:t>
      </w:r>
      <w:r>
        <w:rPr>
          <w:spacing w:val="-7"/>
        </w:rPr>
        <w:t> </w:t>
      </w:r>
      <w:r>
        <w:rPr/>
        <w:t>la</w:t>
      </w:r>
      <w:r>
        <w:rPr>
          <w:spacing w:val="-9"/>
        </w:rPr>
        <w:t> </w:t>
      </w:r>
      <w:r>
        <w:rPr/>
        <w:t>oferta</w:t>
      </w:r>
      <w:r>
        <w:rPr>
          <w:spacing w:val="-9"/>
        </w:rPr>
        <w:t> </w:t>
      </w:r>
      <w:r>
        <w:rPr/>
        <w:t>de</w:t>
      </w:r>
      <w:r>
        <w:rPr>
          <w:spacing w:val="-12"/>
        </w:rPr>
        <w:t> </w:t>
      </w:r>
      <w:r>
        <w:rPr/>
        <w:t>cuidados</w:t>
      </w:r>
      <w:r>
        <w:rPr>
          <w:spacing w:val="-9"/>
        </w:rPr>
        <w:t> </w:t>
      </w:r>
      <w:r>
        <w:rPr/>
        <w:t>con</w:t>
      </w:r>
      <w:r>
        <w:rPr>
          <w:spacing w:val="-8"/>
        </w:rPr>
        <w:t> </w:t>
      </w:r>
      <w:r>
        <w:rPr/>
        <w:t>estándares</w:t>
      </w:r>
      <w:r>
        <w:rPr>
          <w:spacing w:val="-11"/>
        </w:rPr>
        <w:t> </w:t>
      </w:r>
      <w:r>
        <w:rPr/>
        <w:t>de calidad, inserción laboral vinculada a formación y certificación de competencias, apoyos para accesibilidad universal, regularización migratoria y acompañamiento de casos con trazabilidad. Las metas de tránsito deben ser verificables e incorporar puntos de control sobre permanencia en empleo formal, asistencia a cuido y progresos en educación y </w:t>
      </w:r>
      <w:r>
        <w:rPr>
          <w:spacing w:val="-2"/>
        </w:rPr>
        <w:t>habilidades.</w:t>
      </w:r>
    </w:p>
    <w:p>
      <w:pPr>
        <w:pStyle w:val="BodyText"/>
        <w:spacing w:after="0" w:line="360" w:lineRule="auto"/>
        <w:jc w:val="both"/>
        <w:sectPr>
          <w:pgSz w:w="12240" w:h="15840"/>
          <w:pgMar w:header="0" w:footer="1376" w:top="1060" w:bottom="1560" w:left="1440" w:right="1080"/>
        </w:sectPr>
      </w:pPr>
    </w:p>
    <w:p>
      <w:pPr>
        <w:pStyle w:val="BodyText"/>
        <w:spacing w:line="360" w:lineRule="auto" w:before="73"/>
        <w:ind w:left="262" w:right="614"/>
        <w:jc w:val="both"/>
      </w:pPr>
      <w:r>
        <w:rPr/>
        <w:drawing>
          <wp:anchor distT="0" distB="0" distL="0" distR="0" allowOverlap="1" layoutInCell="1" locked="0" behindDoc="1" simplePos="0" relativeHeight="485987328">
            <wp:simplePos x="0" y="0"/>
            <wp:positionH relativeFrom="page">
              <wp:posOffset>0</wp:posOffset>
            </wp:positionH>
            <wp:positionV relativeFrom="page">
              <wp:posOffset>38</wp:posOffset>
            </wp:positionV>
            <wp:extent cx="7763509" cy="9894316"/>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6" cstate="print"/>
                    <a:stretch>
                      <a:fillRect/>
                    </a:stretch>
                  </pic:blipFill>
                  <pic:spPr>
                    <a:xfrm>
                      <a:off x="0" y="0"/>
                      <a:ext cx="7763509" cy="9894316"/>
                    </a:xfrm>
                    <a:prstGeom prst="rect">
                      <a:avLst/>
                    </a:prstGeom>
                  </pic:spPr>
                </pic:pic>
              </a:graphicData>
            </a:graphic>
          </wp:anchor>
        </w:drawing>
      </w:r>
      <w:r>
        <w:rPr/>
        <w:t>En la dimensión temática, se observan déficits en trabajo e ingresos por alta informalidad, persistencia del</w:t>
      </w:r>
      <w:r>
        <w:rPr>
          <w:spacing w:val="-2"/>
        </w:rPr>
        <w:t> </w:t>
      </w:r>
      <w:r>
        <w:rPr/>
        <w:t>subempleo y baja productividad.</w:t>
      </w:r>
      <w:r>
        <w:rPr>
          <w:spacing w:val="-15"/>
        </w:rPr>
        <w:t> </w:t>
      </w:r>
      <w:r>
        <w:rPr/>
        <w:t>A</w:t>
      </w:r>
      <w:r>
        <w:rPr>
          <w:spacing w:val="-12"/>
        </w:rPr>
        <w:t> </w:t>
      </w:r>
      <w:r>
        <w:rPr/>
        <w:t>ello se suman</w:t>
      </w:r>
      <w:r>
        <w:rPr>
          <w:spacing w:val="-2"/>
        </w:rPr>
        <w:t> </w:t>
      </w:r>
      <w:r>
        <w:rPr/>
        <w:t>rezagos</w:t>
      </w:r>
      <w:r>
        <w:rPr>
          <w:spacing w:val="-2"/>
        </w:rPr>
        <w:t> </w:t>
      </w:r>
      <w:r>
        <w:rPr/>
        <w:t>en secundaria y brecha digital, hacinamiento y exposición a riesgos físicos en vivienda y hábitat, conectividad insuficiente como habilitador de educación y empleo, cobertura y calidad limitadas de cuidados, y desafíos en salud y nutrición para asegurar oportunidad y continuidad del cuidado. En respuesta, se propone una secuencia operativa que combine alivio inmediato del ingreso y protección de consumos básicos, habilitantes estructurales como conectividad y vivienda segura, y promoción económica a través de formación pertinente y encadenamientos por corredores productivos.</w:t>
      </w:r>
    </w:p>
    <w:p>
      <w:pPr>
        <w:pStyle w:val="BodyText"/>
        <w:spacing w:line="360" w:lineRule="auto" w:before="122"/>
        <w:ind w:left="262" w:right="613"/>
        <w:jc w:val="both"/>
      </w:pPr>
      <w:r>
        <w:rPr/>
        <w:t>Costa Rica cuenta con una institucionalidad social robusta y con sistemas de información que permiten focalización precisa y seguimiento efectivo. Para el período 2026 a 2035 corresponde acelerar la reducción de la pobreza mediante la integración de protección, promoción</w:t>
      </w:r>
      <w:r>
        <w:rPr>
          <w:spacing w:val="-12"/>
        </w:rPr>
        <w:t> </w:t>
      </w:r>
      <w:r>
        <w:rPr/>
        <w:t>y</w:t>
      </w:r>
      <w:r>
        <w:rPr>
          <w:spacing w:val="-11"/>
        </w:rPr>
        <w:t> </w:t>
      </w:r>
      <w:r>
        <w:rPr/>
        <w:t>cuidados,</w:t>
      </w:r>
      <w:r>
        <w:rPr>
          <w:spacing w:val="-10"/>
        </w:rPr>
        <w:t> </w:t>
      </w:r>
      <w:r>
        <w:rPr/>
        <w:t>con</w:t>
      </w:r>
      <w:r>
        <w:rPr>
          <w:spacing w:val="-9"/>
        </w:rPr>
        <w:t> </w:t>
      </w:r>
      <w:r>
        <w:rPr/>
        <w:t>anclaje</w:t>
      </w:r>
      <w:r>
        <w:rPr>
          <w:spacing w:val="-9"/>
        </w:rPr>
        <w:t> </w:t>
      </w:r>
      <w:r>
        <w:rPr/>
        <w:t>en</w:t>
      </w:r>
      <w:r>
        <w:rPr>
          <w:spacing w:val="-12"/>
        </w:rPr>
        <w:t> </w:t>
      </w:r>
      <w:r>
        <w:rPr/>
        <w:t>corredores</w:t>
      </w:r>
      <w:r>
        <w:rPr>
          <w:spacing w:val="-13"/>
        </w:rPr>
        <w:t> </w:t>
      </w:r>
      <w:r>
        <w:rPr/>
        <w:t>productivos</w:t>
      </w:r>
      <w:r>
        <w:rPr>
          <w:spacing w:val="-11"/>
        </w:rPr>
        <w:t> </w:t>
      </w:r>
      <w:r>
        <w:rPr/>
        <w:t>y</w:t>
      </w:r>
      <w:r>
        <w:rPr>
          <w:spacing w:val="-11"/>
        </w:rPr>
        <w:t> </w:t>
      </w:r>
      <w:r>
        <w:rPr/>
        <w:t>gestión</w:t>
      </w:r>
      <w:r>
        <w:rPr>
          <w:spacing w:val="-12"/>
        </w:rPr>
        <w:t> </w:t>
      </w:r>
      <w:r>
        <w:rPr/>
        <w:t>territorial</w:t>
      </w:r>
      <w:r>
        <w:rPr>
          <w:spacing w:val="-10"/>
        </w:rPr>
        <w:t> </w:t>
      </w:r>
      <w:r>
        <w:rPr/>
        <w:t>basada</w:t>
      </w:r>
      <w:r>
        <w:rPr>
          <w:spacing w:val="-9"/>
        </w:rPr>
        <w:t> </w:t>
      </w:r>
      <w:r>
        <w:rPr/>
        <w:t>en datos interoperables y metas verificables. La agenda pública deberá afianzar la rectoría, elevar</w:t>
      </w:r>
      <w:r>
        <w:rPr>
          <w:spacing w:val="-6"/>
        </w:rPr>
        <w:t> </w:t>
      </w:r>
      <w:r>
        <w:rPr/>
        <w:t>los</w:t>
      </w:r>
      <w:r>
        <w:rPr>
          <w:spacing w:val="-10"/>
        </w:rPr>
        <w:t> </w:t>
      </w:r>
      <w:r>
        <w:rPr/>
        <w:t>estándares</w:t>
      </w:r>
      <w:r>
        <w:rPr>
          <w:spacing w:val="-10"/>
        </w:rPr>
        <w:t> </w:t>
      </w:r>
      <w:r>
        <w:rPr/>
        <w:t>de</w:t>
      </w:r>
      <w:r>
        <w:rPr>
          <w:spacing w:val="-12"/>
        </w:rPr>
        <w:t> </w:t>
      </w:r>
      <w:r>
        <w:rPr/>
        <w:t>calidad</w:t>
      </w:r>
      <w:r>
        <w:rPr>
          <w:spacing w:val="-7"/>
        </w:rPr>
        <w:t> </w:t>
      </w:r>
      <w:r>
        <w:rPr/>
        <w:t>y</w:t>
      </w:r>
      <w:r>
        <w:rPr>
          <w:spacing w:val="-9"/>
        </w:rPr>
        <w:t> </w:t>
      </w:r>
      <w:r>
        <w:rPr/>
        <w:t>fortalecer</w:t>
      </w:r>
      <w:r>
        <w:rPr>
          <w:spacing w:val="-9"/>
        </w:rPr>
        <w:t> </w:t>
      </w:r>
      <w:r>
        <w:rPr/>
        <w:t>la</w:t>
      </w:r>
      <w:r>
        <w:rPr>
          <w:spacing w:val="-10"/>
        </w:rPr>
        <w:t> </w:t>
      </w:r>
      <w:r>
        <w:rPr/>
        <w:t>resiliencia</w:t>
      </w:r>
      <w:r>
        <w:rPr>
          <w:spacing w:val="-7"/>
        </w:rPr>
        <w:t> </w:t>
      </w:r>
      <w:r>
        <w:rPr/>
        <w:t>frente</w:t>
      </w:r>
      <w:r>
        <w:rPr>
          <w:spacing w:val="-7"/>
        </w:rPr>
        <w:t> </w:t>
      </w:r>
      <w:r>
        <w:rPr/>
        <w:t>a</w:t>
      </w:r>
      <w:r>
        <w:rPr>
          <w:spacing w:val="-10"/>
        </w:rPr>
        <w:t> </w:t>
      </w:r>
      <w:r>
        <w:rPr/>
        <w:t>choques.</w:t>
      </w:r>
      <w:r>
        <w:rPr>
          <w:spacing w:val="-8"/>
        </w:rPr>
        <w:t> </w:t>
      </w:r>
      <w:r>
        <w:rPr/>
        <w:t>Se</w:t>
      </w:r>
      <w:r>
        <w:rPr>
          <w:spacing w:val="-9"/>
        </w:rPr>
        <w:t> </w:t>
      </w:r>
      <w:r>
        <w:rPr/>
        <w:t>debe</w:t>
      </w:r>
      <w:r>
        <w:rPr>
          <w:spacing w:val="-7"/>
        </w:rPr>
        <w:t> </w:t>
      </w:r>
      <w:r>
        <w:rPr/>
        <w:t>operar </w:t>
      </w:r>
      <w:r>
        <w:rPr>
          <w:spacing w:val="-2"/>
        </w:rPr>
        <w:t>con convenios</w:t>
      </w:r>
      <w:r>
        <w:rPr>
          <w:spacing w:val="-5"/>
        </w:rPr>
        <w:t> </w:t>
      </w:r>
      <w:r>
        <w:rPr>
          <w:spacing w:val="-2"/>
        </w:rPr>
        <w:t>interinstitucionales, presupuestos</w:t>
      </w:r>
      <w:r>
        <w:rPr>
          <w:spacing w:val="-3"/>
        </w:rPr>
        <w:t> </w:t>
      </w:r>
      <w:r>
        <w:rPr>
          <w:spacing w:val="-2"/>
        </w:rPr>
        <w:t>multianuales y</w:t>
      </w:r>
      <w:r>
        <w:rPr>
          <w:spacing w:val="-3"/>
        </w:rPr>
        <w:t> </w:t>
      </w:r>
      <w:r>
        <w:rPr>
          <w:spacing w:val="-2"/>
        </w:rPr>
        <w:t>un</w:t>
      </w:r>
      <w:r>
        <w:rPr>
          <w:spacing w:val="-7"/>
        </w:rPr>
        <w:t> </w:t>
      </w:r>
      <w:r>
        <w:rPr>
          <w:spacing w:val="-2"/>
        </w:rPr>
        <w:t>tablero</w:t>
      </w:r>
      <w:r>
        <w:rPr>
          <w:spacing w:val="-3"/>
        </w:rPr>
        <w:t> </w:t>
      </w:r>
      <w:r>
        <w:rPr>
          <w:spacing w:val="-2"/>
        </w:rPr>
        <w:t>anual que integre </w:t>
      </w:r>
      <w:r>
        <w:rPr/>
        <w:t>pobreza</w:t>
      </w:r>
      <w:r>
        <w:rPr>
          <w:spacing w:val="-5"/>
        </w:rPr>
        <w:t> </w:t>
      </w:r>
      <w:r>
        <w:rPr/>
        <w:t>por</w:t>
      </w:r>
      <w:r>
        <w:rPr>
          <w:spacing w:val="-4"/>
        </w:rPr>
        <w:t> </w:t>
      </w:r>
      <w:r>
        <w:rPr/>
        <w:t>ingreso</w:t>
      </w:r>
      <w:r>
        <w:rPr>
          <w:spacing w:val="-5"/>
        </w:rPr>
        <w:t> </w:t>
      </w:r>
      <w:r>
        <w:rPr/>
        <w:t>e</w:t>
      </w:r>
      <w:r>
        <w:rPr>
          <w:spacing w:val="-5"/>
        </w:rPr>
        <w:t> </w:t>
      </w:r>
      <w:r>
        <w:rPr/>
        <w:t>IPM,</w:t>
      </w:r>
      <w:r>
        <w:rPr>
          <w:spacing w:val="-4"/>
        </w:rPr>
        <w:t> </w:t>
      </w:r>
      <w:r>
        <w:rPr/>
        <w:t>empleo</w:t>
      </w:r>
      <w:r>
        <w:rPr>
          <w:spacing w:val="-5"/>
        </w:rPr>
        <w:t> </w:t>
      </w:r>
      <w:r>
        <w:rPr/>
        <w:t>formal,</w:t>
      </w:r>
      <w:r>
        <w:rPr>
          <w:spacing w:val="-6"/>
        </w:rPr>
        <w:t> </w:t>
      </w:r>
      <w:r>
        <w:rPr/>
        <w:t>cobertura</w:t>
      </w:r>
      <w:r>
        <w:rPr>
          <w:spacing w:val="-5"/>
        </w:rPr>
        <w:t> </w:t>
      </w:r>
      <w:r>
        <w:rPr/>
        <w:t>de</w:t>
      </w:r>
      <w:r>
        <w:rPr>
          <w:spacing w:val="-5"/>
        </w:rPr>
        <w:t> </w:t>
      </w:r>
      <w:r>
        <w:rPr/>
        <w:t>cuidados,</w:t>
      </w:r>
      <w:r>
        <w:rPr>
          <w:spacing w:val="-4"/>
        </w:rPr>
        <w:t> </w:t>
      </w:r>
      <w:r>
        <w:rPr/>
        <w:t>conectividad</w:t>
      </w:r>
      <w:r>
        <w:rPr>
          <w:spacing w:val="-5"/>
        </w:rPr>
        <w:t> </w:t>
      </w:r>
      <w:r>
        <w:rPr/>
        <w:t>y</w:t>
      </w:r>
      <w:r>
        <w:rPr>
          <w:spacing w:val="-5"/>
        </w:rPr>
        <w:t> </w:t>
      </w:r>
      <w:r>
        <w:rPr/>
        <w:t>vivienda, a</w:t>
      </w:r>
      <w:r>
        <w:rPr>
          <w:spacing w:val="-12"/>
        </w:rPr>
        <w:t> </w:t>
      </w:r>
      <w:r>
        <w:rPr/>
        <w:t>fin</w:t>
      </w:r>
      <w:r>
        <w:rPr>
          <w:spacing w:val="-10"/>
        </w:rPr>
        <w:t> </w:t>
      </w:r>
      <w:r>
        <w:rPr/>
        <w:t>de</w:t>
      </w:r>
      <w:r>
        <w:rPr>
          <w:spacing w:val="-13"/>
        </w:rPr>
        <w:t> </w:t>
      </w:r>
      <w:r>
        <w:rPr/>
        <w:t>corregir</w:t>
      </w:r>
      <w:r>
        <w:rPr>
          <w:spacing w:val="-11"/>
        </w:rPr>
        <w:t> </w:t>
      </w:r>
      <w:r>
        <w:rPr/>
        <w:t>desvíos</w:t>
      </w:r>
      <w:r>
        <w:rPr>
          <w:spacing w:val="-14"/>
        </w:rPr>
        <w:t> </w:t>
      </w:r>
      <w:r>
        <w:rPr/>
        <w:t>a</w:t>
      </w:r>
      <w:r>
        <w:rPr>
          <w:spacing w:val="-12"/>
        </w:rPr>
        <w:t> </w:t>
      </w:r>
      <w:r>
        <w:rPr/>
        <w:t>tiempo</w:t>
      </w:r>
      <w:r>
        <w:rPr>
          <w:spacing w:val="-12"/>
        </w:rPr>
        <w:t> </w:t>
      </w:r>
      <w:r>
        <w:rPr/>
        <w:t>y</w:t>
      </w:r>
      <w:r>
        <w:rPr>
          <w:spacing w:val="-12"/>
        </w:rPr>
        <w:t> </w:t>
      </w:r>
      <w:r>
        <w:rPr/>
        <w:t>concentrar</w:t>
      </w:r>
      <w:r>
        <w:rPr>
          <w:spacing w:val="-11"/>
        </w:rPr>
        <w:t> </w:t>
      </w:r>
      <w:r>
        <w:rPr/>
        <w:t>esfuerzos</w:t>
      </w:r>
      <w:r>
        <w:rPr>
          <w:spacing w:val="-12"/>
        </w:rPr>
        <w:t> </w:t>
      </w:r>
      <w:r>
        <w:rPr/>
        <w:t>donde</w:t>
      </w:r>
      <w:r>
        <w:rPr>
          <w:spacing w:val="-12"/>
        </w:rPr>
        <w:t> </w:t>
      </w:r>
      <w:r>
        <w:rPr/>
        <w:t>el</w:t>
      </w:r>
      <w:r>
        <w:rPr>
          <w:spacing w:val="-13"/>
        </w:rPr>
        <w:t> </w:t>
      </w:r>
      <w:r>
        <w:rPr/>
        <w:t>retorno</w:t>
      </w:r>
      <w:r>
        <w:rPr>
          <w:spacing w:val="-15"/>
        </w:rPr>
        <w:t> </w:t>
      </w:r>
      <w:r>
        <w:rPr/>
        <w:t>social</w:t>
      </w:r>
      <w:r>
        <w:rPr>
          <w:spacing w:val="-11"/>
        </w:rPr>
        <w:t> </w:t>
      </w:r>
      <w:r>
        <w:rPr/>
        <w:t>sea</w:t>
      </w:r>
      <w:r>
        <w:rPr>
          <w:spacing w:val="-13"/>
        </w:rPr>
        <w:t> </w:t>
      </w:r>
      <w:r>
        <w:rPr/>
        <w:t>mayor.</w:t>
      </w:r>
    </w:p>
    <w:p>
      <w:pPr>
        <w:pStyle w:val="BodyText"/>
        <w:spacing w:after="0" w:line="360" w:lineRule="auto"/>
        <w:jc w:val="both"/>
        <w:sectPr>
          <w:pgSz w:w="12240" w:h="15840"/>
          <w:pgMar w:header="0" w:footer="1376" w:top="1060" w:bottom="1560" w:left="1440" w:right="1080"/>
        </w:sectPr>
      </w:pPr>
    </w:p>
    <w:p>
      <w:pPr>
        <w:pStyle w:val="BodyText"/>
        <w:spacing w:before="4"/>
        <w:rPr>
          <w:sz w:val="17"/>
        </w:rPr>
      </w:pPr>
      <w:r>
        <w:rPr>
          <w:sz w:val="17"/>
        </w:rPr>
        <mc:AlternateContent>
          <mc:Choice Requires="wps">
            <w:drawing>
              <wp:anchor distT="0" distB="0" distL="0" distR="0" allowOverlap="1" layoutInCell="1" locked="0" behindDoc="0" simplePos="0" relativeHeight="15741952">
                <wp:simplePos x="0" y="0"/>
                <wp:positionH relativeFrom="page">
                  <wp:posOffset>0</wp:posOffset>
                </wp:positionH>
                <wp:positionV relativeFrom="page">
                  <wp:posOffset>-4</wp:posOffset>
                </wp:positionV>
                <wp:extent cx="7772400" cy="1004951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7772400" cy="10049510"/>
                          <a:chExt cx="7772400" cy="10049510"/>
                        </a:xfrm>
                      </wpg:grpSpPr>
                      <pic:pic>
                        <pic:nvPicPr>
                          <pic:cNvPr id="37" name="Image 37"/>
                          <pic:cNvPicPr/>
                        </pic:nvPicPr>
                        <pic:blipFill>
                          <a:blip r:embed="rId6" cstate="print"/>
                          <a:stretch>
                            <a:fillRect/>
                          </a:stretch>
                        </pic:blipFill>
                        <pic:spPr>
                          <a:xfrm>
                            <a:off x="0" y="42"/>
                            <a:ext cx="7763509" cy="9894316"/>
                          </a:xfrm>
                          <a:prstGeom prst="rect">
                            <a:avLst/>
                          </a:prstGeom>
                        </pic:spPr>
                      </pic:pic>
                      <pic:pic>
                        <pic:nvPicPr>
                          <pic:cNvPr id="38" name="Image 38" descr="Interfaz de usuario gráfica  El contenido generado por IA puede ser incorrecto."/>
                          <pic:cNvPicPr/>
                        </pic:nvPicPr>
                        <pic:blipFill>
                          <a:blip r:embed="rId12" cstate="print"/>
                          <a:stretch>
                            <a:fillRect/>
                          </a:stretch>
                        </pic:blipFill>
                        <pic:spPr>
                          <a:xfrm>
                            <a:off x="0" y="0"/>
                            <a:ext cx="7772400" cy="10049510"/>
                          </a:xfrm>
                          <a:prstGeom prst="rect">
                            <a:avLst/>
                          </a:prstGeom>
                        </pic:spPr>
                      </pic:pic>
                    </wpg:wgp>
                  </a:graphicData>
                </a:graphic>
              </wp:anchor>
            </w:drawing>
          </mc:Choice>
          <mc:Fallback>
            <w:pict>
              <v:group style="position:absolute;margin-left:.000009pt;margin-top:-.00038pt;width:612pt;height:791.3pt;mso-position-horizontal-relative:page;mso-position-vertical-relative:page;z-index:15741952" id="docshapegroup14" coordorigin="0,0" coordsize="12240,15826">
                <v:shape style="position:absolute;left:0;top:0;width:12226;height:15582" type="#_x0000_t75" id="docshape15" stroked="false">
                  <v:imagedata r:id="rId6" o:title=""/>
                </v:shape>
                <v:shape style="position:absolute;left:0;top:0;width:12240;height:15826" type="#_x0000_t75" id="docshape16" alt="Interfaz de usuario gráfica  El contenido generado por IA puede ser incorrecto." stroked="false">
                  <v:imagedata r:id="rId12" o:title=""/>
                </v:shape>
                <w10:wrap type="none"/>
              </v:group>
            </w:pict>
          </mc:Fallback>
        </mc:AlternateContent>
      </w:r>
    </w:p>
    <w:p>
      <w:pPr>
        <w:pStyle w:val="BodyText"/>
        <w:spacing w:after="0"/>
        <w:rPr>
          <w:sz w:val="17"/>
        </w:rPr>
        <w:sectPr>
          <w:pgSz w:w="12240" w:h="15840"/>
          <w:pgMar w:header="0" w:footer="1376" w:top="1820" w:bottom="1560" w:left="1440" w:right="1080"/>
        </w:sectPr>
      </w:pPr>
    </w:p>
    <w:p>
      <w:pPr>
        <w:pStyle w:val="Heading1"/>
        <w:spacing w:before="73"/>
        <w:ind w:left="2660"/>
      </w:pPr>
      <w:r>
        <w:rPr/>
        <w:drawing>
          <wp:anchor distT="0" distB="0" distL="0" distR="0" allowOverlap="1" layoutInCell="1" locked="0" behindDoc="1" simplePos="0" relativeHeight="485988352">
            <wp:simplePos x="0" y="0"/>
            <wp:positionH relativeFrom="page">
              <wp:posOffset>0</wp:posOffset>
            </wp:positionH>
            <wp:positionV relativeFrom="page">
              <wp:posOffset>38</wp:posOffset>
            </wp:positionV>
            <wp:extent cx="7763509" cy="9894316"/>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14" w:id="15"/>
      <w:bookmarkEnd w:id="15"/>
      <w:r>
        <w:rPr>
          <w:b w:val="0"/>
        </w:rPr>
      </w:r>
      <w:r>
        <w:rPr/>
        <w:t>CAPITULO</w:t>
      </w:r>
      <w:r>
        <w:rPr>
          <w:spacing w:val="-5"/>
        </w:rPr>
        <w:t> </w:t>
      </w:r>
      <w:r>
        <w:rPr/>
        <w:t>2:</w:t>
      </w:r>
      <w:r>
        <w:rPr>
          <w:spacing w:val="-7"/>
        </w:rPr>
        <w:t> </w:t>
      </w:r>
      <w:r>
        <w:rPr/>
        <w:t>MARCO</w:t>
      </w:r>
      <w:r>
        <w:rPr>
          <w:spacing w:val="-4"/>
        </w:rPr>
        <w:t> </w:t>
      </w:r>
      <w:r>
        <w:rPr>
          <w:spacing w:val="-2"/>
        </w:rPr>
        <w:t>NORMATIVO</w:t>
      </w:r>
    </w:p>
    <w:p>
      <w:pPr>
        <w:pStyle w:val="BodyText"/>
        <w:spacing w:before="115"/>
        <w:rPr>
          <w:b/>
        </w:rPr>
      </w:pPr>
    </w:p>
    <w:p>
      <w:pPr>
        <w:pStyle w:val="ListParagraph"/>
        <w:numPr>
          <w:ilvl w:val="1"/>
          <w:numId w:val="15"/>
        </w:numPr>
        <w:tabs>
          <w:tab w:pos="981" w:val="left" w:leader="none"/>
        </w:tabs>
        <w:spacing w:line="240" w:lineRule="auto" w:before="1" w:after="0"/>
        <w:ind w:left="981" w:right="0" w:hanging="719"/>
        <w:jc w:val="left"/>
        <w:rPr>
          <w:b/>
          <w:sz w:val="22"/>
        </w:rPr>
      </w:pPr>
      <w:bookmarkStart w:name="_bookmark15" w:id="16"/>
      <w:bookmarkEnd w:id="16"/>
      <w:r>
        <w:rPr/>
      </w:r>
      <w:r>
        <w:rPr>
          <w:b/>
          <w:color w:val="365F91"/>
          <w:sz w:val="22"/>
        </w:rPr>
        <w:t>Ámbito</w:t>
      </w:r>
      <w:r>
        <w:rPr>
          <w:b/>
          <w:color w:val="365F91"/>
          <w:spacing w:val="-4"/>
          <w:sz w:val="22"/>
        </w:rPr>
        <w:t> </w:t>
      </w:r>
      <w:r>
        <w:rPr>
          <w:b/>
          <w:color w:val="365F91"/>
          <w:spacing w:val="-2"/>
          <w:sz w:val="22"/>
        </w:rPr>
        <w:t>Internacional</w:t>
      </w:r>
    </w:p>
    <w:p>
      <w:pPr>
        <w:pStyle w:val="BodyText"/>
        <w:spacing w:before="113"/>
        <w:rPr>
          <w:b/>
        </w:rPr>
      </w:pPr>
    </w:p>
    <w:p>
      <w:pPr>
        <w:pStyle w:val="BodyText"/>
        <w:spacing w:line="360" w:lineRule="auto"/>
        <w:ind w:left="262" w:right="612"/>
        <w:jc w:val="both"/>
      </w:pPr>
      <w:r>
        <w:rPr/>
        <w:t>A nivel internacional Costa Rica, como Estado miembro de las Naciones Unidas, se ha comprometido con la Agenda 2030 y el logro de los Objetivos de Desarrollo Sostenible (ODS), apropiándose y nutriendo el enfoque de desarrollo humano que coloca a las personas</w:t>
      </w:r>
      <w:r>
        <w:rPr>
          <w:spacing w:val="-4"/>
        </w:rPr>
        <w:t> </w:t>
      </w:r>
      <w:r>
        <w:rPr/>
        <w:t>en</w:t>
      </w:r>
      <w:r>
        <w:rPr>
          <w:spacing w:val="-7"/>
        </w:rPr>
        <w:t> </w:t>
      </w:r>
      <w:r>
        <w:rPr/>
        <w:t>el</w:t>
      </w:r>
      <w:r>
        <w:rPr>
          <w:spacing w:val="-5"/>
        </w:rPr>
        <w:t> </w:t>
      </w:r>
      <w:r>
        <w:rPr/>
        <w:t>centro</w:t>
      </w:r>
      <w:r>
        <w:rPr>
          <w:spacing w:val="-4"/>
        </w:rPr>
        <w:t> </w:t>
      </w:r>
      <w:r>
        <w:rPr/>
        <w:t>y</w:t>
      </w:r>
      <w:r>
        <w:rPr>
          <w:spacing w:val="-8"/>
        </w:rPr>
        <w:t> </w:t>
      </w:r>
      <w:r>
        <w:rPr/>
        <w:t>procura</w:t>
      </w:r>
      <w:r>
        <w:rPr>
          <w:spacing w:val="-6"/>
        </w:rPr>
        <w:t> </w:t>
      </w:r>
      <w:r>
        <w:rPr/>
        <w:t>la</w:t>
      </w:r>
      <w:r>
        <w:rPr>
          <w:spacing w:val="-4"/>
        </w:rPr>
        <w:t> </w:t>
      </w:r>
      <w:r>
        <w:rPr/>
        <w:t>mayor</w:t>
      </w:r>
      <w:r>
        <w:rPr>
          <w:spacing w:val="-3"/>
        </w:rPr>
        <w:t> </w:t>
      </w:r>
      <w:r>
        <w:rPr/>
        <w:t>ampliación</w:t>
      </w:r>
      <w:r>
        <w:rPr>
          <w:spacing w:val="-4"/>
        </w:rPr>
        <w:t> </w:t>
      </w:r>
      <w:r>
        <w:rPr/>
        <w:t>de</w:t>
      </w:r>
      <w:r>
        <w:rPr>
          <w:spacing w:val="-4"/>
        </w:rPr>
        <w:t> </w:t>
      </w:r>
      <w:r>
        <w:rPr/>
        <w:t>oportunidades</w:t>
      </w:r>
      <w:r>
        <w:rPr>
          <w:spacing w:val="-4"/>
        </w:rPr>
        <w:t> </w:t>
      </w:r>
      <w:r>
        <w:rPr/>
        <w:t>para</w:t>
      </w:r>
      <w:r>
        <w:rPr>
          <w:spacing w:val="-4"/>
        </w:rPr>
        <w:t> </w:t>
      </w:r>
      <w:r>
        <w:rPr/>
        <w:t>potenciar</w:t>
      </w:r>
      <w:r>
        <w:rPr>
          <w:spacing w:val="-3"/>
        </w:rPr>
        <w:t> </w:t>
      </w:r>
      <w:r>
        <w:rPr/>
        <w:t>a</w:t>
      </w:r>
      <w:r>
        <w:rPr>
          <w:spacing w:val="-6"/>
        </w:rPr>
        <w:t> </w:t>
      </w:r>
      <w:r>
        <w:rPr/>
        <w:t>las personas</w:t>
      </w:r>
      <w:r>
        <w:rPr>
          <w:spacing w:val="-9"/>
        </w:rPr>
        <w:t> </w:t>
      </w:r>
      <w:r>
        <w:rPr/>
        <w:t>a</w:t>
      </w:r>
      <w:r>
        <w:rPr>
          <w:spacing w:val="-11"/>
        </w:rPr>
        <w:t> </w:t>
      </w:r>
      <w:r>
        <w:rPr/>
        <w:t>lo</w:t>
      </w:r>
      <w:r>
        <w:rPr>
          <w:spacing w:val="-9"/>
        </w:rPr>
        <w:t> </w:t>
      </w:r>
      <w:r>
        <w:rPr/>
        <w:t>largo</w:t>
      </w:r>
      <w:r>
        <w:rPr>
          <w:spacing w:val="-11"/>
        </w:rPr>
        <w:t> </w:t>
      </w:r>
      <w:r>
        <w:rPr/>
        <w:t>de</w:t>
      </w:r>
      <w:r>
        <w:rPr>
          <w:spacing w:val="-12"/>
        </w:rPr>
        <w:t> </w:t>
      </w:r>
      <w:r>
        <w:rPr/>
        <w:t>sus</w:t>
      </w:r>
      <w:r>
        <w:rPr>
          <w:spacing w:val="-8"/>
        </w:rPr>
        <w:t> </w:t>
      </w:r>
      <w:r>
        <w:rPr/>
        <w:t>ciclos</w:t>
      </w:r>
      <w:r>
        <w:rPr>
          <w:spacing w:val="-9"/>
        </w:rPr>
        <w:t> </w:t>
      </w:r>
      <w:r>
        <w:rPr/>
        <w:t>de</w:t>
      </w:r>
      <w:r>
        <w:rPr>
          <w:spacing w:val="-12"/>
        </w:rPr>
        <w:t> </w:t>
      </w:r>
      <w:r>
        <w:rPr/>
        <w:t>vida,</w:t>
      </w:r>
      <w:r>
        <w:rPr>
          <w:spacing w:val="-10"/>
        </w:rPr>
        <w:t> </w:t>
      </w:r>
      <w:r>
        <w:rPr/>
        <w:t>considerando</w:t>
      </w:r>
      <w:r>
        <w:rPr>
          <w:spacing w:val="-9"/>
        </w:rPr>
        <w:t> </w:t>
      </w:r>
      <w:r>
        <w:rPr/>
        <w:t>un</w:t>
      </w:r>
      <w:r>
        <w:rPr>
          <w:spacing w:val="-12"/>
        </w:rPr>
        <w:t> </w:t>
      </w:r>
      <w:r>
        <w:rPr/>
        <w:t>modelo</w:t>
      </w:r>
      <w:r>
        <w:rPr>
          <w:spacing w:val="-9"/>
        </w:rPr>
        <w:t> </w:t>
      </w:r>
      <w:r>
        <w:rPr/>
        <w:t>de</w:t>
      </w:r>
      <w:r>
        <w:rPr>
          <w:spacing w:val="-12"/>
        </w:rPr>
        <w:t> </w:t>
      </w:r>
      <w:r>
        <w:rPr/>
        <w:t>desarrollo</w:t>
      </w:r>
      <w:r>
        <w:rPr>
          <w:spacing w:val="-9"/>
        </w:rPr>
        <w:t> </w:t>
      </w:r>
      <w:r>
        <w:rPr/>
        <w:t>sostenible, lo que conlleva dos facetas en el proceso de desarrollo humano: i) la formación de capacidades humanas tales como un mejor estado de salud, conocimientos y destrezas y</w:t>
      </w:r>
    </w:p>
    <w:p>
      <w:pPr>
        <w:pStyle w:val="BodyText"/>
        <w:spacing w:line="360" w:lineRule="auto" w:before="1"/>
        <w:ind w:left="262" w:right="613"/>
        <w:jc w:val="both"/>
      </w:pPr>
      <w:r>
        <w:rPr/>
        <w:t>ii) el uso que la gente hace de las capacidades adquiridas para el ocio, la producción o actividades sociales, culturales o políticas. En breve, se trata de un proceso sostenido y permanente de generación de oportunidades para adquirir y fortalecer capacidades, así como de derribar barreras para el uso sistemático de las capacidades adquiridas.</w:t>
      </w:r>
    </w:p>
    <w:p>
      <w:pPr>
        <w:pStyle w:val="BodyText"/>
        <w:spacing w:line="360" w:lineRule="auto" w:before="119"/>
        <w:ind w:left="262" w:right="623"/>
        <w:jc w:val="both"/>
      </w:pPr>
      <w:r>
        <w:rPr/>
        <w:t>De tal forma la Política Nacional para la Superación de la Pobreza y la Inclusión Social se inspira y orienta por el enfoque de derechos humanos que constituye:</w:t>
      </w:r>
    </w:p>
    <w:p>
      <w:pPr>
        <w:spacing w:line="360" w:lineRule="auto" w:before="119"/>
        <w:ind w:left="262" w:right="616" w:firstLine="0"/>
        <w:jc w:val="both"/>
        <w:rPr>
          <w:sz w:val="22"/>
        </w:rPr>
      </w:pPr>
      <w:r>
        <w:rPr>
          <w:i/>
          <w:sz w:val="22"/>
        </w:rPr>
        <w:t>(…) un marco conceptual para el proceso de desarrollo humano que se basa</w:t>
      </w:r>
      <w:r>
        <w:rPr>
          <w:i/>
          <w:sz w:val="22"/>
        </w:rPr>
        <w:t> normativamente en estándares internacionales de derechos humanos y está operacionalmente dirigido a promover y proteger los derechos humanos. Su objetivo es analizar</w:t>
      </w:r>
      <w:r>
        <w:rPr>
          <w:i/>
          <w:spacing w:val="-8"/>
          <w:sz w:val="22"/>
        </w:rPr>
        <w:t> </w:t>
      </w:r>
      <w:r>
        <w:rPr>
          <w:i/>
          <w:sz w:val="22"/>
        </w:rPr>
        <w:t>las</w:t>
      </w:r>
      <w:r>
        <w:rPr>
          <w:i/>
          <w:spacing w:val="-9"/>
          <w:sz w:val="22"/>
        </w:rPr>
        <w:t> </w:t>
      </w:r>
      <w:r>
        <w:rPr>
          <w:i/>
          <w:sz w:val="22"/>
        </w:rPr>
        <w:t>desigualdades</w:t>
      </w:r>
      <w:r>
        <w:rPr>
          <w:i/>
          <w:spacing w:val="-8"/>
          <w:sz w:val="22"/>
        </w:rPr>
        <w:t> </w:t>
      </w:r>
      <w:r>
        <w:rPr>
          <w:i/>
          <w:sz w:val="22"/>
        </w:rPr>
        <w:t>que</w:t>
      </w:r>
      <w:r>
        <w:rPr>
          <w:i/>
          <w:spacing w:val="-9"/>
          <w:sz w:val="22"/>
        </w:rPr>
        <w:t> </w:t>
      </w:r>
      <w:r>
        <w:rPr>
          <w:i/>
          <w:sz w:val="22"/>
        </w:rPr>
        <w:t>se</w:t>
      </w:r>
      <w:r>
        <w:rPr>
          <w:i/>
          <w:spacing w:val="-11"/>
          <w:sz w:val="22"/>
        </w:rPr>
        <w:t> </w:t>
      </w:r>
      <w:r>
        <w:rPr>
          <w:i/>
          <w:sz w:val="22"/>
        </w:rPr>
        <w:t>encuentran</w:t>
      </w:r>
      <w:r>
        <w:rPr>
          <w:i/>
          <w:spacing w:val="-9"/>
          <w:sz w:val="22"/>
        </w:rPr>
        <w:t> </w:t>
      </w:r>
      <w:r>
        <w:rPr>
          <w:i/>
          <w:sz w:val="22"/>
        </w:rPr>
        <w:t>en</w:t>
      </w:r>
      <w:r>
        <w:rPr>
          <w:i/>
          <w:spacing w:val="-14"/>
          <w:sz w:val="22"/>
        </w:rPr>
        <w:t> </w:t>
      </w:r>
      <w:r>
        <w:rPr>
          <w:i/>
          <w:sz w:val="22"/>
        </w:rPr>
        <w:t>el</w:t>
      </w:r>
      <w:r>
        <w:rPr>
          <w:i/>
          <w:spacing w:val="-10"/>
          <w:sz w:val="22"/>
        </w:rPr>
        <w:t> </w:t>
      </w:r>
      <w:r>
        <w:rPr>
          <w:i/>
          <w:sz w:val="22"/>
        </w:rPr>
        <w:t>corazón</w:t>
      </w:r>
      <w:r>
        <w:rPr>
          <w:i/>
          <w:spacing w:val="-9"/>
          <w:sz w:val="22"/>
        </w:rPr>
        <w:t> </w:t>
      </w:r>
      <w:r>
        <w:rPr>
          <w:i/>
          <w:sz w:val="22"/>
        </w:rPr>
        <w:t>de</w:t>
      </w:r>
      <w:r>
        <w:rPr>
          <w:i/>
          <w:spacing w:val="-12"/>
          <w:sz w:val="22"/>
        </w:rPr>
        <w:t> </w:t>
      </w:r>
      <w:r>
        <w:rPr>
          <w:i/>
          <w:sz w:val="22"/>
        </w:rPr>
        <w:t>los</w:t>
      </w:r>
      <w:r>
        <w:rPr>
          <w:i/>
          <w:spacing w:val="-9"/>
          <w:sz w:val="22"/>
        </w:rPr>
        <w:t> </w:t>
      </w:r>
      <w:r>
        <w:rPr>
          <w:i/>
          <w:sz w:val="22"/>
        </w:rPr>
        <w:t>problemas</w:t>
      </w:r>
      <w:r>
        <w:rPr>
          <w:i/>
          <w:spacing w:val="-8"/>
          <w:sz w:val="22"/>
        </w:rPr>
        <w:t> </w:t>
      </w:r>
      <w:r>
        <w:rPr>
          <w:i/>
          <w:sz w:val="22"/>
        </w:rPr>
        <w:t>de</w:t>
      </w:r>
      <w:r>
        <w:rPr>
          <w:i/>
          <w:spacing w:val="-12"/>
          <w:sz w:val="22"/>
        </w:rPr>
        <w:t> </w:t>
      </w:r>
      <w:r>
        <w:rPr>
          <w:i/>
          <w:sz w:val="22"/>
        </w:rPr>
        <w:t>desarrollo y corregir las prácticas discriminatorias y las distribuciones injustas de poder que impiden el</w:t>
      </w:r>
      <w:r>
        <w:rPr>
          <w:i/>
          <w:spacing w:val="-1"/>
          <w:sz w:val="22"/>
        </w:rPr>
        <w:t> </w:t>
      </w:r>
      <w:r>
        <w:rPr>
          <w:i/>
          <w:sz w:val="22"/>
        </w:rPr>
        <w:t>progreso del desarrollo y que a</w:t>
      </w:r>
      <w:r>
        <w:rPr>
          <w:i/>
          <w:spacing w:val="-2"/>
          <w:sz w:val="22"/>
        </w:rPr>
        <w:t> </w:t>
      </w:r>
      <w:r>
        <w:rPr>
          <w:i/>
          <w:sz w:val="22"/>
        </w:rPr>
        <w:t>menudo</w:t>
      </w:r>
      <w:r>
        <w:rPr>
          <w:i/>
          <w:spacing w:val="-2"/>
          <w:sz w:val="22"/>
        </w:rPr>
        <w:t> </w:t>
      </w:r>
      <w:r>
        <w:rPr>
          <w:i/>
          <w:sz w:val="22"/>
        </w:rPr>
        <w:t>resultan en grupos</w:t>
      </w:r>
      <w:r>
        <w:rPr>
          <w:i/>
          <w:spacing w:val="-2"/>
          <w:sz w:val="22"/>
        </w:rPr>
        <w:t> </w:t>
      </w:r>
      <w:r>
        <w:rPr>
          <w:i/>
          <w:sz w:val="22"/>
        </w:rPr>
        <w:t>de personas que se quedan atrás. </w:t>
      </w:r>
      <w:r>
        <w:rPr>
          <w:sz w:val="22"/>
        </w:rPr>
        <w:t>(Naciones Unidas [NN.UU.], 2021, párr. 2)</w:t>
      </w:r>
    </w:p>
    <w:p>
      <w:pPr>
        <w:pStyle w:val="BodyText"/>
        <w:spacing w:line="360" w:lineRule="auto" w:before="121"/>
        <w:ind w:left="262" w:right="618"/>
        <w:jc w:val="both"/>
      </w:pPr>
      <w:r>
        <w:rPr/>
        <w:t>Entre los principales instrumentos legales de carácter internacional, que actúan como referencia de la política social de Costa Rica se citan los siguientes:</w:t>
      </w:r>
    </w:p>
    <w:p>
      <w:pPr>
        <w:pStyle w:val="ListParagraph"/>
        <w:numPr>
          <w:ilvl w:val="2"/>
          <w:numId w:val="15"/>
        </w:numPr>
        <w:tabs>
          <w:tab w:pos="545" w:val="left" w:leader="none"/>
        </w:tabs>
        <w:spacing w:line="240" w:lineRule="auto" w:before="120" w:after="0"/>
        <w:ind w:left="545" w:right="0" w:hanging="283"/>
        <w:jc w:val="left"/>
        <w:rPr>
          <w:sz w:val="22"/>
        </w:rPr>
      </w:pPr>
      <w:r>
        <w:rPr>
          <w:sz w:val="22"/>
        </w:rPr>
        <w:t>Declaración</w:t>
      </w:r>
      <w:r>
        <w:rPr>
          <w:spacing w:val="-8"/>
          <w:sz w:val="22"/>
        </w:rPr>
        <w:t> </w:t>
      </w:r>
      <w:r>
        <w:rPr>
          <w:sz w:val="22"/>
        </w:rPr>
        <w:t>Universal</w:t>
      </w:r>
      <w:r>
        <w:rPr>
          <w:spacing w:val="-5"/>
          <w:sz w:val="22"/>
        </w:rPr>
        <w:t> </w:t>
      </w:r>
      <w:r>
        <w:rPr>
          <w:sz w:val="22"/>
        </w:rPr>
        <w:t>de</w:t>
      </w:r>
      <w:r>
        <w:rPr>
          <w:spacing w:val="-7"/>
          <w:sz w:val="22"/>
        </w:rPr>
        <w:t> </w:t>
      </w:r>
      <w:r>
        <w:rPr>
          <w:sz w:val="22"/>
        </w:rPr>
        <w:t>los</w:t>
      </w:r>
      <w:r>
        <w:rPr>
          <w:spacing w:val="-5"/>
          <w:sz w:val="22"/>
        </w:rPr>
        <w:t> </w:t>
      </w:r>
      <w:r>
        <w:rPr>
          <w:sz w:val="22"/>
        </w:rPr>
        <w:t>Derechos</w:t>
      </w:r>
      <w:r>
        <w:rPr>
          <w:spacing w:val="-4"/>
          <w:sz w:val="22"/>
        </w:rPr>
        <w:t> </w:t>
      </w:r>
      <w:r>
        <w:rPr>
          <w:sz w:val="22"/>
        </w:rPr>
        <w:t>Humanos</w:t>
      </w:r>
      <w:r>
        <w:rPr>
          <w:spacing w:val="-7"/>
          <w:sz w:val="22"/>
        </w:rPr>
        <w:t> </w:t>
      </w:r>
      <w:r>
        <w:rPr>
          <w:sz w:val="22"/>
        </w:rPr>
        <w:t>del</w:t>
      </w:r>
      <w:r>
        <w:rPr>
          <w:spacing w:val="-3"/>
          <w:sz w:val="22"/>
        </w:rPr>
        <w:t> </w:t>
      </w:r>
      <w:r>
        <w:rPr>
          <w:sz w:val="22"/>
        </w:rPr>
        <w:t>10</w:t>
      </w:r>
      <w:r>
        <w:rPr>
          <w:spacing w:val="-5"/>
          <w:sz w:val="22"/>
        </w:rPr>
        <w:t> </w:t>
      </w:r>
      <w:r>
        <w:rPr>
          <w:sz w:val="22"/>
        </w:rPr>
        <w:t>de</w:t>
      </w:r>
      <w:r>
        <w:rPr>
          <w:spacing w:val="-5"/>
          <w:sz w:val="22"/>
        </w:rPr>
        <w:t> </w:t>
      </w:r>
      <w:r>
        <w:rPr>
          <w:sz w:val="22"/>
        </w:rPr>
        <w:t>diciembre</w:t>
      </w:r>
      <w:r>
        <w:rPr>
          <w:spacing w:val="-6"/>
          <w:sz w:val="22"/>
        </w:rPr>
        <w:t> </w:t>
      </w:r>
      <w:r>
        <w:rPr>
          <w:sz w:val="22"/>
        </w:rPr>
        <w:t>de</w:t>
      </w:r>
      <w:r>
        <w:rPr>
          <w:spacing w:val="-6"/>
          <w:sz w:val="22"/>
        </w:rPr>
        <w:t> </w:t>
      </w:r>
      <w:r>
        <w:rPr>
          <w:spacing w:val="-2"/>
          <w:sz w:val="22"/>
        </w:rPr>
        <w:t>1948.</w:t>
      </w:r>
    </w:p>
    <w:p>
      <w:pPr>
        <w:pStyle w:val="ListParagraph"/>
        <w:numPr>
          <w:ilvl w:val="2"/>
          <w:numId w:val="15"/>
        </w:numPr>
        <w:tabs>
          <w:tab w:pos="545" w:val="left" w:leader="none"/>
        </w:tabs>
        <w:spacing w:line="360" w:lineRule="auto" w:before="126" w:after="0"/>
        <w:ind w:left="545" w:right="618" w:hanging="284"/>
        <w:jc w:val="left"/>
        <w:rPr>
          <w:sz w:val="22"/>
        </w:rPr>
      </w:pPr>
      <w:r>
        <w:rPr>
          <w:sz w:val="22"/>
        </w:rPr>
        <w:t>Pacto Internacional de Derechos Económicos, Sociales y Culturales. Ley N° 4229, del 11 de diciembre de 1968.</w:t>
      </w:r>
    </w:p>
    <w:p>
      <w:pPr>
        <w:pStyle w:val="ListParagraph"/>
        <w:numPr>
          <w:ilvl w:val="2"/>
          <w:numId w:val="15"/>
        </w:numPr>
        <w:tabs>
          <w:tab w:pos="545" w:val="left" w:leader="none"/>
        </w:tabs>
        <w:spacing w:line="360" w:lineRule="auto" w:before="2" w:after="0"/>
        <w:ind w:left="545" w:right="620" w:hanging="284"/>
        <w:jc w:val="left"/>
        <w:rPr>
          <w:sz w:val="22"/>
        </w:rPr>
      </w:pPr>
      <w:r>
        <w:rPr>
          <w:sz w:val="22"/>
        </w:rPr>
        <w:t>Convención</w:t>
      </w:r>
      <w:r>
        <w:rPr>
          <w:spacing w:val="40"/>
          <w:sz w:val="22"/>
        </w:rPr>
        <w:t> </w:t>
      </w:r>
      <w:r>
        <w:rPr>
          <w:sz w:val="22"/>
        </w:rPr>
        <w:t>Americana</w:t>
      </w:r>
      <w:r>
        <w:rPr>
          <w:spacing w:val="40"/>
          <w:sz w:val="22"/>
        </w:rPr>
        <w:t> </w:t>
      </w:r>
      <w:r>
        <w:rPr>
          <w:sz w:val="22"/>
        </w:rPr>
        <w:t>sobre</w:t>
      </w:r>
      <w:r>
        <w:rPr>
          <w:spacing w:val="40"/>
          <w:sz w:val="22"/>
        </w:rPr>
        <w:t> </w:t>
      </w:r>
      <w:r>
        <w:rPr>
          <w:sz w:val="22"/>
        </w:rPr>
        <w:t>Derechos</w:t>
      </w:r>
      <w:r>
        <w:rPr>
          <w:spacing w:val="40"/>
          <w:sz w:val="22"/>
        </w:rPr>
        <w:t> </w:t>
      </w:r>
      <w:r>
        <w:rPr>
          <w:sz w:val="22"/>
        </w:rPr>
        <w:t>Humanos</w:t>
      </w:r>
      <w:r>
        <w:rPr>
          <w:spacing w:val="40"/>
          <w:sz w:val="22"/>
        </w:rPr>
        <w:t> </w:t>
      </w:r>
      <w:r>
        <w:rPr>
          <w:sz w:val="22"/>
        </w:rPr>
        <w:t>(Pacto</w:t>
      </w:r>
      <w:r>
        <w:rPr>
          <w:spacing w:val="40"/>
          <w:sz w:val="22"/>
        </w:rPr>
        <w:t> </w:t>
      </w:r>
      <w:r>
        <w:rPr>
          <w:sz w:val="22"/>
        </w:rPr>
        <w:t>de</w:t>
      </w:r>
      <w:r>
        <w:rPr>
          <w:spacing w:val="40"/>
          <w:sz w:val="22"/>
        </w:rPr>
        <w:t> </w:t>
      </w:r>
      <w:r>
        <w:rPr>
          <w:sz w:val="22"/>
        </w:rPr>
        <w:t>San</w:t>
      </w:r>
      <w:r>
        <w:rPr>
          <w:spacing w:val="40"/>
          <w:sz w:val="22"/>
        </w:rPr>
        <w:t> </w:t>
      </w:r>
      <w:r>
        <w:rPr>
          <w:sz w:val="22"/>
        </w:rPr>
        <w:t>José)</w:t>
      </w:r>
      <w:r>
        <w:rPr>
          <w:spacing w:val="40"/>
          <w:sz w:val="22"/>
        </w:rPr>
        <w:t> </w:t>
      </w:r>
      <w:r>
        <w:rPr>
          <w:sz w:val="22"/>
        </w:rPr>
        <w:t>del</w:t>
      </w:r>
      <w:r>
        <w:rPr>
          <w:spacing w:val="40"/>
          <w:sz w:val="22"/>
        </w:rPr>
        <w:t> </w:t>
      </w:r>
      <w:r>
        <w:rPr>
          <w:sz w:val="22"/>
        </w:rPr>
        <w:t>22</w:t>
      </w:r>
      <w:r>
        <w:rPr>
          <w:spacing w:val="40"/>
          <w:sz w:val="22"/>
        </w:rPr>
        <w:t> </w:t>
      </w:r>
      <w:r>
        <w:rPr>
          <w:sz w:val="22"/>
        </w:rPr>
        <w:t>de noviembre de 1969. Ley N° 6528 del 28 de octubre de 1980.</w:t>
      </w:r>
    </w:p>
    <w:p>
      <w:pPr>
        <w:pStyle w:val="ListParagraph"/>
        <w:numPr>
          <w:ilvl w:val="2"/>
          <w:numId w:val="15"/>
        </w:numPr>
        <w:tabs>
          <w:tab w:pos="545" w:val="left" w:leader="none"/>
        </w:tabs>
        <w:spacing w:line="360" w:lineRule="auto" w:before="0" w:after="0"/>
        <w:ind w:left="545" w:right="621" w:hanging="284"/>
        <w:jc w:val="left"/>
        <w:rPr>
          <w:sz w:val="22"/>
        </w:rPr>
      </w:pPr>
      <w:r>
        <w:rPr>
          <w:sz w:val="22"/>
        </w:rPr>
        <w:t>Convención sobre la eliminación de todas las formas de discriminación contra la mujer del 18 diciembre 1979. Ley N° 6968 del 02 de octubre de 1984.</w:t>
      </w:r>
    </w:p>
    <w:p>
      <w:pPr>
        <w:pStyle w:val="ListParagraph"/>
        <w:numPr>
          <w:ilvl w:val="0"/>
          <w:numId w:val="16"/>
        </w:numPr>
        <w:tabs>
          <w:tab w:pos="545" w:val="left" w:leader="none"/>
        </w:tabs>
        <w:spacing w:line="252" w:lineRule="exact" w:before="0" w:after="0"/>
        <w:ind w:left="545" w:right="0" w:hanging="425"/>
        <w:jc w:val="left"/>
        <w:rPr>
          <w:sz w:val="22"/>
        </w:rPr>
      </w:pPr>
      <w:r>
        <w:rPr>
          <w:sz w:val="22"/>
        </w:rPr>
        <w:t>Convención</w:t>
      </w:r>
      <w:r>
        <w:rPr>
          <w:spacing w:val="-6"/>
          <w:sz w:val="22"/>
        </w:rPr>
        <w:t> </w:t>
      </w:r>
      <w:r>
        <w:rPr>
          <w:sz w:val="22"/>
        </w:rPr>
        <w:t>sobre</w:t>
      </w:r>
      <w:r>
        <w:rPr>
          <w:spacing w:val="-5"/>
          <w:sz w:val="22"/>
        </w:rPr>
        <w:t> </w:t>
      </w:r>
      <w:r>
        <w:rPr>
          <w:sz w:val="22"/>
        </w:rPr>
        <w:t>los</w:t>
      </w:r>
      <w:r>
        <w:rPr>
          <w:spacing w:val="-3"/>
          <w:sz w:val="22"/>
        </w:rPr>
        <w:t> </w:t>
      </w:r>
      <w:r>
        <w:rPr>
          <w:sz w:val="22"/>
        </w:rPr>
        <w:t>Derechos</w:t>
      </w:r>
      <w:r>
        <w:rPr>
          <w:spacing w:val="-3"/>
          <w:sz w:val="22"/>
        </w:rPr>
        <w:t> </w:t>
      </w:r>
      <w:r>
        <w:rPr>
          <w:sz w:val="22"/>
        </w:rPr>
        <w:t>del</w:t>
      </w:r>
      <w:r>
        <w:rPr>
          <w:spacing w:val="-6"/>
          <w:sz w:val="22"/>
        </w:rPr>
        <w:t> </w:t>
      </w:r>
      <w:r>
        <w:rPr>
          <w:sz w:val="22"/>
        </w:rPr>
        <w:t>Niño. Ley</w:t>
      </w:r>
      <w:r>
        <w:rPr>
          <w:spacing w:val="-5"/>
          <w:sz w:val="22"/>
        </w:rPr>
        <w:t> </w:t>
      </w:r>
      <w:r>
        <w:rPr>
          <w:sz w:val="22"/>
        </w:rPr>
        <w:t>N°</w:t>
      </w:r>
      <w:r>
        <w:rPr>
          <w:spacing w:val="-4"/>
          <w:sz w:val="22"/>
        </w:rPr>
        <w:t> </w:t>
      </w:r>
      <w:r>
        <w:rPr>
          <w:sz w:val="22"/>
        </w:rPr>
        <w:t>7184</w:t>
      </w:r>
      <w:r>
        <w:rPr>
          <w:spacing w:val="-3"/>
          <w:sz w:val="22"/>
        </w:rPr>
        <w:t> </w:t>
      </w:r>
      <w:r>
        <w:rPr>
          <w:sz w:val="22"/>
        </w:rPr>
        <w:t>del</w:t>
      </w:r>
      <w:r>
        <w:rPr>
          <w:spacing w:val="-3"/>
          <w:sz w:val="22"/>
        </w:rPr>
        <w:t> </w:t>
      </w:r>
      <w:r>
        <w:rPr>
          <w:color w:val="000000"/>
          <w:sz w:val="22"/>
          <w:shd w:fill="FFFFFF" w:color="auto" w:val="clear"/>
        </w:rPr>
        <w:t>18</w:t>
      </w:r>
      <w:r>
        <w:rPr>
          <w:color w:val="000000"/>
          <w:spacing w:val="-5"/>
          <w:sz w:val="22"/>
          <w:shd w:fill="FFFFFF" w:color="auto" w:val="clear"/>
        </w:rPr>
        <w:t> </w:t>
      </w:r>
      <w:r>
        <w:rPr>
          <w:color w:val="000000"/>
          <w:sz w:val="22"/>
          <w:shd w:fill="FFFFFF" w:color="auto" w:val="clear"/>
        </w:rPr>
        <w:t>de</w:t>
      </w:r>
      <w:r>
        <w:rPr>
          <w:color w:val="000000"/>
          <w:spacing w:val="-5"/>
          <w:sz w:val="22"/>
          <w:shd w:fill="FFFFFF" w:color="auto" w:val="clear"/>
        </w:rPr>
        <w:t> </w:t>
      </w:r>
      <w:r>
        <w:rPr>
          <w:color w:val="000000"/>
          <w:sz w:val="22"/>
          <w:shd w:fill="FFFFFF" w:color="auto" w:val="clear"/>
        </w:rPr>
        <w:t>julio</w:t>
      </w:r>
      <w:r>
        <w:rPr>
          <w:color w:val="000000"/>
          <w:spacing w:val="-3"/>
          <w:sz w:val="22"/>
          <w:shd w:fill="FFFFFF" w:color="auto" w:val="clear"/>
        </w:rPr>
        <w:t> </w:t>
      </w:r>
      <w:r>
        <w:rPr>
          <w:color w:val="000000"/>
          <w:sz w:val="22"/>
          <w:shd w:fill="FFFFFF" w:color="auto" w:val="clear"/>
        </w:rPr>
        <w:t>de</w:t>
      </w:r>
      <w:r>
        <w:rPr>
          <w:color w:val="000000"/>
          <w:spacing w:val="-5"/>
          <w:sz w:val="22"/>
          <w:shd w:fill="FFFFFF" w:color="auto" w:val="clear"/>
        </w:rPr>
        <w:t> </w:t>
      </w:r>
      <w:r>
        <w:rPr>
          <w:color w:val="000000"/>
          <w:spacing w:val="-2"/>
          <w:sz w:val="22"/>
          <w:shd w:fill="FFFFFF" w:color="auto" w:val="clear"/>
        </w:rPr>
        <w:t>1990</w:t>
      </w:r>
      <w:r>
        <w:rPr>
          <w:color w:val="000000"/>
          <w:spacing w:val="-2"/>
          <w:sz w:val="22"/>
        </w:rPr>
        <w:t>.</w:t>
      </w:r>
    </w:p>
    <w:p>
      <w:pPr>
        <w:pStyle w:val="ListParagraph"/>
        <w:spacing w:after="0" w:line="252" w:lineRule="exact"/>
        <w:jc w:val="left"/>
        <w:rPr>
          <w:sz w:val="22"/>
        </w:rPr>
        <w:sectPr>
          <w:pgSz w:w="12240" w:h="15840"/>
          <w:pgMar w:header="0" w:footer="1376" w:top="1060" w:bottom="1560" w:left="1440" w:right="1080"/>
        </w:sectPr>
      </w:pPr>
    </w:p>
    <w:p>
      <w:pPr>
        <w:pStyle w:val="ListParagraph"/>
        <w:numPr>
          <w:ilvl w:val="0"/>
          <w:numId w:val="16"/>
        </w:numPr>
        <w:tabs>
          <w:tab w:pos="545" w:val="left" w:leader="none"/>
        </w:tabs>
        <w:spacing w:line="362" w:lineRule="auto" w:before="73" w:after="0"/>
        <w:ind w:left="545" w:right="613" w:hanging="425"/>
        <w:jc w:val="both"/>
        <w:rPr>
          <w:sz w:val="22"/>
        </w:rPr>
      </w:pPr>
      <w:r>
        <w:rPr>
          <w:sz w:val="22"/>
        </w:rPr>
        <w:drawing>
          <wp:anchor distT="0" distB="0" distL="0" distR="0" allowOverlap="1" layoutInCell="1" locked="0" behindDoc="1" simplePos="0" relativeHeight="485988864">
            <wp:simplePos x="0" y="0"/>
            <wp:positionH relativeFrom="page">
              <wp:posOffset>0</wp:posOffset>
            </wp:positionH>
            <wp:positionV relativeFrom="page">
              <wp:posOffset>38</wp:posOffset>
            </wp:positionV>
            <wp:extent cx="7763509" cy="9894316"/>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6" cstate="print"/>
                    <a:stretch>
                      <a:fillRect/>
                    </a:stretch>
                  </pic:blipFill>
                  <pic:spPr>
                    <a:xfrm>
                      <a:off x="0" y="0"/>
                      <a:ext cx="7763509" cy="9894316"/>
                    </a:xfrm>
                    <a:prstGeom prst="rect">
                      <a:avLst/>
                    </a:prstGeom>
                  </pic:spPr>
                </pic:pic>
              </a:graphicData>
            </a:graphic>
          </wp:anchor>
        </w:drawing>
      </w:r>
      <w:r>
        <w:rPr>
          <w:sz w:val="22"/>
        </w:rPr>
        <w:t>Convenio</w:t>
      </w:r>
      <w:r>
        <w:rPr>
          <w:spacing w:val="-3"/>
          <w:sz w:val="22"/>
        </w:rPr>
        <w:t> </w:t>
      </w:r>
      <w:r>
        <w:rPr>
          <w:sz w:val="22"/>
        </w:rPr>
        <w:t>N°</w:t>
      </w:r>
      <w:r>
        <w:rPr>
          <w:spacing w:val="-5"/>
          <w:sz w:val="22"/>
        </w:rPr>
        <w:t> </w:t>
      </w:r>
      <w:r>
        <w:rPr>
          <w:sz w:val="22"/>
        </w:rPr>
        <w:t>169</w:t>
      </w:r>
      <w:r>
        <w:rPr>
          <w:spacing w:val="-5"/>
          <w:sz w:val="22"/>
        </w:rPr>
        <w:t> </w:t>
      </w:r>
      <w:r>
        <w:rPr>
          <w:sz w:val="22"/>
        </w:rPr>
        <w:t>sobre</w:t>
      </w:r>
      <w:r>
        <w:rPr>
          <w:spacing w:val="-7"/>
          <w:sz w:val="22"/>
        </w:rPr>
        <w:t> </w:t>
      </w:r>
      <w:r>
        <w:rPr>
          <w:sz w:val="22"/>
        </w:rPr>
        <w:t>Pueblos</w:t>
      </w:r>
      <w:r>
        <w:rPr>
          <w:spacing w:val="-3"/>
          <w:sz w:val="22"/>
        </w:rPr>
        <w:t> </w:t>
      </w:r>
      <w:r>
        <w:rPr>
          <w:sz w:val="22"/>
        </w:rPr>
        <w:t>Indígenas</w:t>
      </w:r>
      <w:r>
        <w:rPr>
          <w:spacing w:val="-5"/>
          <w:sz w:val="22"/>
        </w:rPr>
        <w:t> </w:t>
      </w:r>
      <w:r>
        <w:rPr>
          <w:sz w:val="22"/>
        </w:rPr>
        <w:t>y</w:t>
      </w:r>
      <w:r>
        <w:rPr>
          <w:spacing w:val="-5"/>
          <w:sz w:val="22"/>
        </w:rPr>
        <w:t> </w:t>
      </w:r>
      <w:r>
        <w:rPr>
          <w:sz w:val="22"/>
        </w:rPr>
        <w:t>Tribales</w:t>
      </w:r>
      <w:r>
        <w:rPr>
          <w:spacing w:val="-3"/>
          <w:sz w:val="22"/>
        </w:rPr>
        <w:t> </w:t>
      </w:r>
      <w:r>
        <w:rPr>
          <w:sz w:val="22"/>
        </w:rPr>
        <w:t>en</w:t>
      </w:r>
      <w:r>
        <w:rPr>
          <w:spacing w:val="-5"/>
          <w:sz w:val="22"/>
        </w:rPr>
        <w:t> </w:t>
      </w:r>
      <w:r>
        <w:rPr>
          <w:sz w:val="22"/>
        </w:rPr>
        <w:t>Países</w:t>
      </w:r>
      <w:r>
        <w:rPr>
          <w:spacing w:val="-7"/>
          <w:sz w:val="22"/>
        </w:rPr>
        <w:t> </w:t>
      </w:r>
      <w:r>
        <w:rPr>
          <w:sz w:val="22"/>
        </w:rPr>
        <w:t>Independientes.</w:t>
      </w:r>
      <w:r>
        <w:rPr>
          <w:spacing w:val="-4"/>
          <w:sz w:val="22"/>
        </w:rPr>
        <w:t> </w:t>
      </w:r>
      <w:r>
        <w:rPr>
          <w:sz w:val="22"/>
        </w:rPr>
        <w:t>Ley</w:t>
      </w:r>
      <w:r>
        <w:rPr>
          <w:spacing w:val="-2"/>
          <w:sz w:val="22"/>
        </w:rPr>
        <w:t> </w:t>
      </w:r>
      <w:r>
        <w:rPr>
          <w:sz w:val="22"/>
        </w:rPr>
        <w:t>N° 7316 del 03 de noviembre de 1992.</w:t>
      </w:r>
    </w:p>
    <w:p>
      <w:pPr>
        <w:pStyle w:val="ListParagraph"/>
        <w:numPr>
          <w:ilvl w:val="0"/>
          <w:numId w:val="16"/>
        </w:numPr>
        <w:tabs>
          <w:tab w:pos="545" w:val="left" w:leader="none"/>
        </w:tabs>
        <w:spacing w:line="360" w:lineRule="auto" w:before="0" w:after="0"/>
        <w:ind w:left="545" w:right="614" w:hanging="425"/>
        <w:jc w:val="both"/>
        <w:rPr>
          <w:sz w:val="22"/>
        </w:rPr>
      </w:pPr>
      <w:r>
        <w:rPr>
          <w:sz w:val="22"/>
        </w:rPr>
        <w:t>Convención</w:t>
      </w:r>
      <w:r>
        <w:rPr>
          <w:spacing w:val="-5"/>
          <w:sz w:val="22"/>
        </w:rPr>
        <w:t> </w:t>
      </w:r>
      <w:r>
        <w:rPr>
          <w:sz w:val="22"/>
        </w:rPr>
        <w:t>de</w:t>
      </w:r>
      <w:r>
        <w:rPr>
          <w:spacing w:val="-5"/>
          <w:sz w:val="22"/>
        </w:rPr>
        <w:t> </w:t>
      </w:r>
      <w:r>
        <w:rPr>
          <w:sz w:val="22"/>
        </w:rPr>
        <w:t>Derechos</w:t>
      </w:r>
      <w:r>
        <w:rPr>
          <w:spacing w:val="-5"/>
          <w:sz w:val="22"/>
        </w:rPr>
        <w:t> </w:t>
      </w:r>
      <w:r>
        <w:rPr>
          <w:sz w:val="22"/>
        </w:rPr>
        <w:t>Humanos</w:t>
      </w:r>
      <w:r>
        <w:rPr>
          <w:spacing w:val="-7"/>
          <w:sz w:val="22"/>
        </w:rPr>
        <w:t> </w:t>
      </w:r>
      <w:r>
        <w:rPr>
          <w:sz w:val="22"/>
        </w:rPr>
        <w:t>del</w:t>
      </w:r>
      <w:r>
        <w:rPr>
          <w:spacing w:val="-6"/>
          <w:sz w:val="22"/>
        </w:rPr>
        <w:t> </w:t>
      </w:r>
      <w:r>
        <w:rPr>
          <w:sz w:val="22"/>
        </w:rPr>
        <w:t>Niño</w:t>
      </w:r>
      <w:r>
        <w:rPr>
          <w:spacing w:val="-5"/>
          <w:sz w:val="22"/>
        </w:rPr>
        <w:t> </w:t>
      </w:r>
      <w:r>
        <w:rPr>
          <w:sz w:val="22"/>
        </w:rPr>
        <w:t>del</w:t>
      </w:r>
      <w:r>
        <w:rPr>
          <w:spacing w:val="-7"/>
          <w:sz w:val="22"/>
        </w:rPr>
        <w:t> </w:t>
      </w:r>
      <w:r>
        <w:rPr>
          <w:sz w:val="22"/>
        </w:rPr>
        <w:t>20</w:t>
      </w:r>
      <w:r>
        <w:rPr>
          <w:spacing w:val="-5"/>
          <w:sz w:val="22"/>
        </w:rPr>
        <w:t> </w:t>
      </w:r>
      <w:r>
        <w:rPr>
          <w:sz w:val="22"/>
        </w:rPr>
        <w:t>de</w:t>
      </w:r>
      <w:r>
        <w:rPr>
          <w:spacing w:val="-5"/>
          <w:sz w:val="22"/>
        </w:rPr>
        <w:t> </w:t>
      </w:r>
      <w:r>
        <w:rPr>
          <w:sz w:val="22"/>
        </w:rPr>
        <w:t>noviembre</w:t>
      </w:r>
      <w:r>
        <w:rPr>
          <w:spacing w:val="-7"/>
          <w:sz w:val="22"/>
        </w:rPr>
        <w:t> </w:t>
      </w:r>
      <w:r>
        <w:rPr>
          <w:sz w:val="22"/>
        </w:rPr>
        <w:t>de</w:t>
      </w:r>
      <w:r>
        <w:rPr>
          <w:spacing w:val="-5"/>
          <w:sz w:val="22"/>
        </w:rPr>
        <w:t> </w:t>
      </w:r>
      <w:r>
        <w:rPr>
          <w:sz w:val="22"/>
        </w:rPr>
        <w:t>1989.</w:t>
      </w:r>
      <w:r>
        <w:rPr>
          <w:spacing w:val="-4"/>
          <w:sz w:val="22"/>
        </w:rPr>
        <w:t> </w:t>
      </w:r>
      <w:r>
        <w:rPr>
          <w:sz w:val="22"/>
        </w:rPr>
        <w:t>Ley</w:t>
      </w:r>
      <w:r>
        <w:rPr>
          <w:spacing w:val="-6"/>
          <w:sz w:val="22"/>
        </w:rPr>
        <w:t> </w:t>
      </w:r>
      <w:r>
        <w:rPr>
          <w:sz w:val="22"/>
        </w:rPr>
        <w:t>N°</w:t>
      </w:r>
      <w:r>
        <w:rPr>
          <w:spacing w:val="-6"/>
          <w:sz w:val="22"/>
        </w:rPr>
        <w:t> </w:t>
      </w:r>
      <w:r>
        <w:rPr>
          <w:sz w:val="22"/>
        </w:rPr>
        <w:t>7739 del 06 de febrero de 1998.</w:t>
      </w:r>
    </w:p>
    <w:p>
      <w:pPr>
        <w:pStyle w:val="ListParagraph"/>
        <w:numPr>
          <w:ilvl w:val="1"/>
          <w:numId w:val="16"/>
        </w:numPr>
        <w:tabs>
          <w:tab w:pos="543" w:val="left" w:leader="none"/>
          <w:tab w:pos="545" w:val="left" w:leader="none"/>
        </w:tabs>
        <w:spacing w:line="360" w:lineRule="auto" w:before="0" w:after="0"/>
        <w:ind w:left="545" w:right="619" w:hanging="284"/>
        <w:jc w:val="both"/>
        <w:rPr>
          <w:sz w:val="22"/>
        </w:rPr>
      </w:pPr>
      <w:r>
        <w:rPr>
          <w:sz w:val="22"/>
        </w:rPr>
        <w:t>Convención</w:t>
      </w:r>
      <w:r>
        <w:rPr>
          <w:spacing w:val="-8"/>
          <w:sz w:val="22"/>
        </w:rPr>
        <w:t> </w:t>
      </w:r>
      <w:r>
        <w:rPr>
          <w:sz w:val="22"/>
        </w:rPr>
        <w:t>sobre</w:t>
      </w:r>
      <w:r>
        <w:rPr>
          <w:spacing w:val="-10"/>
          <w:sz w:val="22"/>
        </w:rPr>
        <w:t> </w:t>
      </w:r>
      <w:r>
        <w:rPr>
          <w:sz w:val="22"/>
        </w:rPr>
        <w:t>los</w:t>
      </w:r>
      <w:r>
        <w:rPr>
          <w:spacing w:val="-10"/>
          <w:sz w:val="22"/>
        </w:rPr>
        <w:t> </w:t>
      </w:r>
      <w:r>
        <w:rPr>
          <w:sz w:val="22"/>
        </w:rPr>
        <w:t>derechos</w:t>
      </w:r>
      <w:r>
        <w:rPr>
          <w:spacing w:val="-10"/>
          <w:sz w:val="22"/>
        </w:rPr>
        <w:t> </w:t>
      </w:r>
      <w:r>
        <w:rPr>
          <w:sz w:val="22"/>
        </w:rPr>
        <w:t>de</w:t>
      </w:r>
      <w:r>
        <w:rPr>
          <w:spacing w:val="-8"/>
          <w:sz w:val="22"/>
        </w:rPr>
        <w:t> </w:t>
      </w:r>
      <w:r>
        <w:rPr>
          <w:sz w:val="22"/>
        </w:rPr>
        <w:t>las</w:t>
      </w:r>
      <w:r>
        <w:rPr>
          <w:spacing w:val="-10"/>
          <w:sz w:val="22"/>
        </w:rPr>
        <w:t> </w:t>
      </w:r>
      <w:r>
        <w:rPr>
          <w:sz w:val="22"/>
        </w:rPr>
        <w:t>personas</w:t>
      </w:r>
      <w:r>
        <w:rPr>
          <w:spacing w:val="-10"/>
          <w:sz w:val="22"/>
        </w:rPr>
        <w:t> </w:t>
      </w:r>
      <w:r>
        <w:rPr>
          <w:sz w:val="22"/>
        </w:rPr>
        <w:t>con</w:t>
      </w:r>
      <w:r>
        <w:rPr>
          <w:spacing w:val="-8"/>
          <w:sz w:val="22"/>
        </w:rPr>
        <w:t> </w:t>
      </w:r>
      <w:r>
        <w:rPr>
          <w:sz w:val="22"/>
        </w:rPr>
        <w:t>discapacidad.</w:t>
      </w:r>
      <w:r>
        <w:rPr>
          <w:spacing w:val="-7"/>
          <w:sz w:val="22"/>
        </w:rPr>
        <w:t> </w:t>
      </w:r>
      <w:r>
        <w:rPr>
          <w:sz w:val="22"/>
        </w:rPr>
        <w:t>Decreto</w:t>
      </w:r>
      <w:r>
        <w:rPr>
          <w:spacing w:val="-7"/>
          <w:sz w:val="22"/>
        </w:rPr>
        <w:t> </w:t>
      </w:r>
      <w:r>
        <w:rPr>
          <w:sz w:val="22"/>
        </w:rPr>
        <w:t>Ejecutivo</w:t>
      </w:r>
      <w:r>
        <w:rPr>
          <w:spacing w:val="-7"/>
          <w:sz w:val="22"/>
        </w:rPr>
        <w:t> </w:t>
      </w:r>
      <w:r>
        <w:rPr>
          <w:sz w:val="22"/>
        </w:rPr>
        <w:t>N° 34780 del 29 de setiembre de 2008.</w:t>
      </w:r>
    </w:p>
    <w:p>
      <w:pPr>
        <w:pStyle w:val="ListParagraph"/>
        <w:numPr>
          <w:ilvl w:val="0"/>
          <w:numId w:val="16"/>
        </w:numPr>
        <w:tabs>
          <w:tab w:pos="545" w:val="left" w:leader="none"/>
        </w:tabs>
        <w:spacing w:line="360" w:lineRule="auto" w:before="0" w:after="0"/>
        <w:ind w:left="545" w:right="617" w:hanging="425"/>
        <w:jc w:val="both"/>
        <w:rPr>
          <w:sz w:val="22"/>
        </w:rPr>
      </w:pPr>
      <w:r>
        <w:rPr>
          <w:sz w:val="22"/>
        </w:rPr>
        <w:t>Protocolo Facultativo del Pacto Internacional de Derechos Económicos, Sociales y Culturales. Ley N° 9249 del 20 de mayo de 2014.</w:t>
      </w:r>
    </w:p>
    <w:p>
      <w:pPr>
        <w:pStyle w:val="ListParagraph"/>
        <w:numPr>
          <w:ilvl w:val="0"/>
          <w:numId w:val="16"/>
        </w:numPr>
        <w:tabs>
          <w:tab w:pos="545" w:val="left" w:leader="none"/>
        </w:tabs>
        <w:spacing w:line="362" w:lineRule="auto" w:before="0" w:after="0"/>
        <w:ind w:left="545" w:right="617" w:hanging="425"/>
        <w:jc w:val="both"/>
        <w:rPr>
          <w:sz w:val="22"/>
        </w:rPr>
      </w:pPr>
      <w:r>
        <w:rPr>
          <w:sz w:val="22"/>
        </w:rPr>
        <w:t>Convención lnteramericana sobre la Protección de los Derechos Humanos de las Personas Mayores. Ley N° 9394 del 8 de setiembre de 2016.</w:t>
      </w:r>
    </w:p>
    <w:p>
      <w:pPr>
        <w:pStyle w:val="ListParagraph"/>
        <w:numPr>
          <w:ilvl w:val="1"/>
          <w:numId w:val="16"/>
        </w:numPr>
        <w:tabs>
          <w:tab w:pos="543" w:val="left" w:leader="none"/>
          <w:tab w:pos="545" w:val="left" w:leader="none"/>
        </w:tabs>
        <w:spacing w:line="360" w:lineRule="auto" w:before="0" w:after="0"/>
        <w:ind w:left="545" w:right="617" w:hanging="284"/>
        <w:jc w:val="both"/>
        <w:rPr>
          <w:sz w:val="22"/>
        </w:rPr>
      </w:pPr>
      <w:r>
        <w:rPr>
          <w:sz w:val="22"/>
        </w:rPr>
        <w:t>Consenso de Montevideo sobre Población y Desarrollo. Adherido por Costa Rica el 12 de septiembre de 2017.</w:t>
      </w:r>
    </w:p>
    <w:p>
      <w:pPr>
        <w:pStyle w:val="ListParagraph"/>
        <w:numPr>
          <w:ilvl w:val="1"/>
          <w:numId w:val="16"/>
        </w:numPr>
        <w:tabs>
          <w:tab w:pos="543" w:val="left" w:leader="none"/>
          <w:tab w:pos="545" w:val="left" w:leader="none"/>
        </w:tabs>
        <w:spacing w:line="360" w:lineRule="auto" w:before="0" w:after="0"/>
        <w:ind w:left="545" w:right="621" w:hanging="284"/>
        <w:jc w:val="both"/>
        <w:rPr>
          <w:sz w:val="22"/>
        </w:rPr>
      </w:pPr>
      <w:r>
        <w:rPr>
          <w:sz w:val="22"/>
        </w:rPr>
        <w:t>Compromisos con la Organización para la Cooperación y el Desarrollo Económicos (OCDE) 2022 y 2025.</w:t>
      </w:r>
    </w:p>
    <w:p>
      <w:pPr>
        <w:pStyle w:val="ListParagraph"/>
        <w:numPr>
          <w:ilvl w:val="1"/>
          <w:numId w:val="16"/>
        </w:numPr>
        <w:tabs>
          <w:tab w:pos="689" w:val="left" w:leader="none"/>
        </w:tabs>
        <w:spacing w:line="360" w:lineRule="auto" w:before="0" w:after="0"/>
        <w:ind w:left="689" w:right="618" w:hanging="428"/>
        <w:jc w:val="both"/>
        <w:rPr>
          <w:sz w:val="22"/>
        </w:rPr>
      </w:pPr>
      <w:r>
        <w:rPr>
          <w:sz w:val="22"/>
        </w:rPr>
        <w:t>Compromisos con la Agenda 2030, metas nacionales, Objetivos de Desarrollo Sostenible (ODS) de la Organización de Naciones Unidas (ONU) para los efectos de esta política en los temas 04 “Educación”, 05 “Igualdad de Género”, 08 “Trabajo Decente y Crecimiento Económico, 10 “Reducción Desigualdades”.</w:t>
      </w:r>
    </w:p>
    <w:p>
      <w:pPr>
        <w:pStyle w:val="Heading1"/>
        <w:numPr>
          <w:ilvl w:val="1"/>
          <w:numId w:val="15"/>
        </w:numPr>
        <w:tabs>
          <w:tab w:pos="981" w:val="left" w:leader="none"/>
        </w:tabs>
        <w:spacing w:line="240" w:lineRule="auto" w:before="233" w:after="0"/>
        <w:ind w:left="981" w:right="0" w:hanging="719"/>
        <w:jc w:val="left"/>
      </w:pPr>
      <w:bookmarkStart w:name="_bookmark16" w:id="17"/>
      <w:bookmarkEnd w:id="17"/>
      <w:r>
        <w:rPr>
          <w:b w:val="0"/>
        </w:rPr>
      </w:r>
      <w:r>
        <w:rPr>
          <w:color w:val="365F91"/>
        </w:rPr>
        <w:t>Ámbito</w:t>
      </w:r>
      <w:r>
        <w:rPr>
          <w:color w:val="365F91"/>
          <w:spacing w:val="-4"/>
        </w:rPr>
        <w:t> </w:t>
      </w:r>
      <w:r>
        <w:rPr>
          <w:color w:val="365F91"/>
          <w:spacing w:val="-2"/>
        </w:rPr>
        <w:t>Nacional</w:t>
      </w:r>
    </w:p>
    <w:p>
      <w:pPr>
        <w:pStyle w:val="BodyText"/>
        <w:spacing w:before="113"/>
        <w:rPr>
          <w:b/>
        </w:rPr>
      </w:pPr>
    </w:p>
    <w:p>
      <w:pPr>
        <w:pStyle w:val="BodyText"/>
        <w:spacing w:line="360" w:lineRule="auto"/>
        <w:ind w:left="262" w:right="621"/>
        <w:jc w:val="both"/>
      </w:pPr>
      <w:r>
        <w:rPr/>
        <w:t>El mandato de nivel superior es el que emana de la Constitución Política de la República de Costa Rica (1949) que establece:</w:t>
      </w:r>
    </w:p>
    <w:p>
      <w:pPr>
        <w:spacing w:line="360" w:lineRule="auto" w:before="120"/>
        <w:ind w:left="262" w:right="615" w:firstLine="0"/>
        <w:jc w:val="both"/>
        <w:rPr>
          <w:i/>
          <w:sz w:val="22"/>
        </w:rPr>
      </w:pPr>
      <w:r>
        <w:rPr>
          <w:i/>
          <w:sz w:val="22"/>
        </w:rPr>
        <w:t>El Estado procurará el mayor bienestar a todos los habitantes del país, organizando y</w:t>
      </w:r>
      <w:r>
        <w:rPr>
          <w:i/>
          <w:sz w:val="22"/>
        </w:rPr>
        <w:t> estimulando la producción y el más adecuado reparto de la riqueza. Toda persona tiene derecho a un ambiente sano y ecológicamente equilibrado [...] garantizará, defenderá́ y preservará ese derecho. (Artículo 50)</w:t>
      </w:r>
    </w:p>
    <w:p>
      <w:pPr>
        <w:pStyle w:val="BodyText"/>
        <w:spacing w:line="360" w:lineRule="auto" w:before="119"/>
        <w:ind w:left="262" w:right="620"/>
        <w:jc w:val="both"/>
      </w:pPr>
      <w:r>
        <w:rPr/>
        <w:t>La superación de la pobreza e inclusión social tiene una firme guía basada en un marco normativo que tiene raíces en la Constitución Política y se expresa en diversos cuerpos normativos y recursos de política pública que se señalan a continuación:</w:t>
      </w:r>
    </w:p>
    <w:p>
      <w:pPr>
        <w:pStyle w:val="ListParagraph"/>
        <w:numPr>
          <w:ilvl w:val="2"/>
          <w:numId w:val="15"/>
        </w:numPr>
        <w:tabs>
          <w:tab w:pos="619" w:val="left" w:leader="none"/>
        </w:tabs>
        <w:spacing w:line="360" w:lineRule="auto" w:before="2" w:after="0"/>
        <w:ind w:left="619" w:right="615" w:hanging="358"/>
        <w:jc w:val="left"/>
        <w:rPr>
          <w:sz w:val="22"/>
        </w:rPr>
      </w:pPr>
      <w:r>
        <w:rPr>
          <w:sz w:val="22"/>
        </w:rPr>
        <w:t>Constitución</w:t>
      </w:r>
      <w:r>
        <w:rPr>
          <w:spacing w:val="-9"/>
          <w:sz w:val="22"/>
        </w:rPr>
        <w:t> </w:t>
      </w:r>
      <w:r>
        <w:rPr>
          <w:sz w:val="22"/>
        </w:rPr>
        <w:t>Política</w:t>
      </w:r>
      <w:r>
        <w:rPr>
          <w:spacing w:val="-9"/>
          <w:sz w:val="22"/>
        </w:rPr>
        <w:t> </w:t>
      </w:r>
      <w:r>
        <w:rPr>
          <w:sz w:val="22"/>
        </w:rPr>
        <w:t>de</w:t>
      </w:r>
      <w:r>
        <w:rPr>
          <w:spacing w:val="-9"/>
          <w:sz w:val="22"/>
        </w:rPr>
        <w:t> </w:t>
      </w:r>
      <w:r>
        <w:rPr>
          <w:sz w:val="22"/>
        </w:rPr>
        <w:t>la</w:t>
      </w:r>
      <w:r>
        <w:rPr>
          <w:spacing w:val="-9"/>
          <w:sz w:val="22"/>
        </w:rPr>
        <w:t> </w:t>
      </w:r>
      <w:r>
        <w:rPr>
          <w:sz w:val="22"/>
        </w:rPr>
        <w:t>República</w:t>
      </w:r>
      <w:r>
        <w:rPr>
          <w:spacing w:val="-9"/>
          <w:sz w:val="22"/>
        </w:rPr>
        <w:t> </w:t>
      </w:r>
      <w:r>
        <w:rPr>
          <w:sz w:val="22"/>
        </w:rPr>
        <w:t>de</w:t>
      </w:r>
      <w:r>
        <w:rPr>
          <w:spacing w:val="-9"/>
          <w:sz w:val="22"/>
        </w:rPr>
        <w:t> </w:t>
      </w:r>
      <w:r>
        <w:rPr>
          <w:sz w:val="22"/>
        </w:rPr>
        <w:t>Costa</w:t>
      </w:r>
      <w:r>
        <w:rPr>
          <w:spacing w:val="-8"/>
          <w:sz w:val="22"/>
        </w:rPr>
        <w:t> </w:t>
      </w:r>
      <w:r>
        <w:rPr>
          <w:sz w:val="22"/>
        </w:rPr>
        <w:t>Rica.</w:t>
      </w:r>
      <w:r>
        <w:rPr>
          <w:spacing w:val="-8"/>
          <w:sz w:val="22"/>
        </w:rPr>
        <w:t> </w:t>
      </w:r>
      <w:r>
        <w:rPr>
          <w:sz w:val="22"/>
        </w:rPr>
        <w:t>Promulgada</w:t>
      </w:r>
      <w:r>
        <w:rPr>
          <w:spacing w:val="-9"/>
          <w:sz w:val="22"/>
        </w:rPr>
        <w:t> </w:t>
      </w:r>
      <w:r>
        <w:rPr>
          <w:sz w:val="22"/>
        </w:rPr>
        <w:t>el</w:t>
      </w:r>
      <w:r>
        <w:rPr>
          <w:spacing w:val="-10"/>
          <w:sz w:val="22"/>
        </w:rPr>
        <w:t> </w:t>
      </w:r>
      <w:r>
        <w:rPr>
          <w:sz w:val="22"/>
        </w:rPr>
        <w:t>08</w:t>
      </w:r>
      <w:r>
        <w:rPr>
          <w:spacing w:val="-9"/>
          <w:sz w:val="22"/>
        </w:rPr>
        <w:t> </w:t>
      </w:r>
      <w:r>
        <w:rPr>
          <w:sz w:val="22"/>
        </w:rPr>
        <w:t>de</w:t>
      </w:r>
      <w:r>
        <w:rPr>
          <w:spacing w:val="-9"/>
          <w:sz w:val="22"/>
        </w:rPr>
        <w:t> </w:t>
      </w:r>
      <w:r>
        <w:rPr>
          <w:sz w:val="22"/>
        </w:rPr>
        <w:t>noviembre</w:t>
      </w:r>
      <w:r>
        <w:rPr>
          <w:spacing w:val="-9"/>
          <w:sz w:val="22"/>
        </w:rPr>
        <w:t> </w:t>
      </w:r>
      <w:r>
        <w:rPr>
          <w:sz w:val="22"/>
        </w:rPr>
        <w:t>de </w:t>
      </w:r>
      <w:r>
        <w:rPr>
          <w:spacing w:val="-2"/>
          <w:sz w:val="22"/>
        </w:rPr>
        <w:t>1949.</w:t>
      </w:r>
    </w:p>
    <w:p>
      <w:pPr>
        <w:pStyle w:val="ListParagraph"/>
        <w:numPr>
          <w:ilvl w:val="2"/>
          <w:numId w:val="15"/>
        </w:numPr>
        <w:tabs>
          <w:tab w:pos="619" w:val="left" w:leader="none"/>
        </w:tabs>
        <w:spacing w:line="252" w:lineRule="exact" w:before="0" w:after="0"/>
        <w:ind w:left="619" w:right="0" w:hanging="357"/>
        <w:jc w:val="left"/>
        <w:rPr>
          <w:sz w:val="22"/>
        </w:rPr>
      </w:pPr>
      <w:r>
        <w:rPr>
          <w:sz w:val="22"/>
        </w:rPr>
        <w:t>Ley</w:t>
      </w:r>
      <w:r>
        <w:rPr>
          <w:spacing w:val="-5"/>
          <w:sz w:val="22"/>
        </w:rPr>
        <w:t> </w:t>
      </w:r>
      <w:r>
        <w:rPr>
          <w:sz w:val="22"/>
        </w:rPr>
        <w:t>de</w:t>
      </w:r>
      <w:r>
        <w:rPr>
          <w:spacing w:val="-3"/>
          <w:sz w:val="22"/>
        </w:rPr>
        <w:t> </w:t>
      </w:r>
      <w:r>
        <w:rPr>
          <w:sz w:val="22"/>
        </w:rPr>
        <w:t>creación</w:t>
      </w:r>
      <w:r>
        <w:rPr>
          <w:spacing w:val="-3"/>
          <w:sz w:val="22"/>
        </w:rPr>
        <w:t> </w:t>
      </w:r>
      <w:r>
        <w:rPr>
          <w:sz w:val="22"/>
        </w:rPr>
        <w:t>del</w:t>
      </w:r>
      <w:r>
        <w:rPr>
          <w:spacing w:val="-7"/>
          <w:sz w:val="22"/>
        </w:rPr>
        <w:t> </w:t>
      </w:r>
      <w:r>
        <w:rPr>
          <w:sz w:val="22"/>
        </w:rPr>
        <w:t>Instituto</w:t>
      </w:r>
      <w:r>
        <w:rPr>
          <w:spacing w:val="-4"/>
          <w:sz w:val="22"/>
        </w:rPr>
        <w:t> </w:t>
      </w:r>
      <w:r>
        <w:rPr>
          <w:sz w:val="22"/>
        </w:rPr>
        <w:t>Mixto</w:t>
      </w:r>
      <w:r>
        <w:rPr>
          <w:spacing w:val="-5"/>
          <w:sz w:val="22"/>
        </w:rPr>
        <w:t> </w:t>
      </w:r>
      <w:r>
        <w:rPr>
          <w:sz w:val="22"/>
        </w:rPr>
        <w:t>de</w:t>
      </w:r>
      <w:r>
        <w:rPr>
          <w:spacing w:val="-3"/>
          <w:sz w:val="22"/>
        </w:rPr>
        <w:t> </w:t>
      </w:r>
      <w:r>
        <w:rPr>
          <w:sz w:val="22"/>
        </w:rPr>
        <w:t>Ayuda</w:t>
      </w:r>
      <w:r>
        <w:rPr>
          <w:spacing w:val="-5"/>
          <w:sz w:val="22"/>
        </w:rPr>
        <w:t> </w:t>
      </w:r>
      <w:r>
        <w:rPr>
          <w:sz w:val="22"/>
        </w:rPr>
        <w:t>Social</w:t>
      </w:r>
      <w:r>
        <w:rPr>
          <w:spacing w:val="-5"/>
          <w:sz w:val="22"/>
        </w:rPr>
        <w:t> </w:t>
      </w:r>
      <w:r>
        <w:rPr>
          <w:sz w:val="22"/>
        </w:rPr>
        <w:t>N°</w:t>
      </w:r>
      <w:r>
        <w:rPr>
          <w:spacing w:val="-2"/>
          <w:sz w:val="22"/>
        </w:rPr>
        <w:t> </w:t>
      </w:r>
      <w:r>
        <w:rPr>
          <w:sz w:val="22"/>
        </w:rPr>
        <w:t>4760</w:t>
      </w:r>
      <w:r>
        <w:rPr>
          <w:spacing w:val="-3"/>
          <w:sz w:val="22"/>
        </w:rPr>
        <w:t> </w:t>
      </w:r>
      <w:r>
        <w:rPr>
          <w:sz w:val="22"/>
        </w:rPr>
        <w:t>del</w:t>
      </w:r>
      <w:r>
        <w:rPr>
          <w:spacing w:val="-6"/>
          <w:sz w:val="22"/>
        </w:rPr>
        <w:t> </w:t>
      </w:r>
      <w:r>
        <w:rPr>
          <w:sz w:val="22"/>
        </w:rPr>
        <w:t>30</w:t>
      </w:r>
      <w:r>
        <w:rPr>
          <w:spacing w:val="-4"/>
          <w:sz w:val="22"/>
        </w:rPr>
        <w:t> </w:t>
      </w:r>
      <w:r>
        <w:rPr>
          <w:sz w:val="22"/>
        </w:rPr>
        <w:t>de</w:t>
      </w:r>
      <w:r>
        <w:rPr>
          <w:spacing w:val="-5"/>
          <w:sz w:val="22"/>
        </w:rPr>
        <w:t> </w:t>
      </w:r>
      <w:r>
        <w:rPr>
          <w:sz w:val="22"/>
        </w:rPr>
        <w:t>abril</w:t>
      </w:r>
      <w:r>
        <w:rPr>
          <w:spacing w:val="-3"/>
          <w:sz w:val="22"/>
        </w:rPr>
        <w:t> </w:t>
      </w:r>
      <w:r>
        <w:rPr>
          <w:sz w:val="22"/>
        </w:rPr>
        <w:t>de</w:t>
      </w:r>
      <w:r>
        <w:rPr>
          <w:spacing w:val="-3"/>
          <w:sz w:val="22"/>
        </w:rPr>
        <w:t> </w:t>
      </w:r>
      <w:r>
        <w:rPr>
          <w:spacing w:val="-2"/>
          <w:sz w:val="22"/>
        </w:rPr>
        <w:t>1971.</w:t>
      </w:r>
    </w:p>
    <w:p>
      <w:pPr>
        <w:pStyle w:val="ListParagraph"/>
        <w:numPr>
          <w:ilvl w:val="2"/>
          <w:numId w:val="15"/>
        </w:numPr>
        <w:tabs>
          <w:tab w:pos="619" w:val="left" w:leader="none"/>
        </w:tabs>
        <w:spacing w:line="240" w:lineRule="auto" w:before="126" w:after="0"/>
        <w:ind w:left="619" w:right="0" w:hanging="357"/>
        <w:jc w:val="left"/>
        <w:rPr>
          <w:sz w:val="22"/>
        </w:rPr>
      </w:pPr>
      <w:r>
        <w:rPr>
          <w:sz w:val="22"/>
        </w:rPr>
        <w:t>Ley</w:t>
      </w:r>
      <w:r>
        <w:rPr>
          <w:spacing w:val="-5"/>
          <w:sz w:val="22"/>
        </w:rPr>
        <w:t> </w:t>
      </w:r>
      <w:r>
        <w:rPr>
          <w:sz w:val="22"/>
        </w:rPr>
        <w:t>del</w:t>
      </w:r>
      <w:r>
        <w:rPr>
          <w:spacing w:val="-4"/>
          <w:sz w:val="22"/>
        </w:rPr>
        <w:t> </w:t>
      </w:r>
      <w:r>
        <w:rPr>
          <w:sz w:val="22"/>
        </w:rPr>
        <w:t>Sistema</w:t>
      </w:r>
      <w:r>
        <w:rPr>
          <w:spacing w:val="-4"/>
          <w:sz w:val="22"/>
        </w:rPr>
        <w:t> </w:t>
      </w:r>
      <w:r>
        <w:rPr>
          <w:sz w:val="22"/>
        </w:rPr>
        <w:t>Nacional</w:t>
      </w:r>
      <w:r>
        <w:rPr>
          <w:spacing w:val="-4"/>
          <w:sz w:val="22"/>
        </w:rPr>
        <w:t> </w:t>
      </w:r>
      <w:r>
        <w:rPr>
          <w:sz w:val="22"/>
        </w:rPr>
        <w:t>Planificación</w:t>
      </w:r>
      <w:r>
        <w:rPr>
          <w:spacing w:val="-4"/>
          <w:sz w:val="22"/>
        </w:rPr>
        <w:t> </w:t>
      </w:r>
      <w:r>
        <w:rPr>
          <w:sz w:val="22"/>
        </w:rPr>
        <w:t>N°</w:t>
      </w:r>
      <w:r>
        <w:rPr>
          <w:spacing w:val="-3"/>
          <w:sz w:val="22"/>
        </w:rPr>
        <w:t> </w:t>
      </w:r>
      <w:r>
        <w:rPr>
          <w:sz w:val="22"/>
        </w:rPr>
        <w:t>5525</w:t>
      </w:r>
      <w:r>
        <w:rPr>
          <w:spacing w:val="-4"/>
          <w:sz w:val="22"/>
        </w:rPr>
        <w:t> </w:t>
      </w:r>
      <w:r>
        <w:rPr>
          <w:sz w:val="22"/>
        </w:rPr>
        <w:t>de</w:t>
      </w:r>
      <w:r>
        <w:rPr>
          <w:spacing w:val="-4"/>
          <w:sz w:val="22"/>
        </w:rPr>
        <w:t> </w:t>
      </w:r>
      <w:r>
        <w:rPr>
          <w:sz w:val="22"/>
        </w:rPr>
        <w:t>02</w:t>
      </w:r>
      <w:r>
        <w:rPr>
          <w:spacing w:val="-4"/>
          <w:sz w:val="22"/>
        </w:rPr>
        <w:t> </w:t>
      </w:r>
      <w:r>
        <w:rPr>
          <w:sz w:val="22"/>
        </w:rPr>
        <w:t>de</w:t>
      </w:r>
      <w:r>
        <w:rPr>
          <w:spacing w:val="-6"/>
          <w:sz w:val="22"/>
        </w:rPr>
        <w:t> </w:t>
      </w:r>
      <w:r>
        <w:rPr>
          <w:sz w:val="22"/>
        </w:rPr>
        <w:t>mayo</w:t>
      </w:r>
      <w:r>
        <w:rPr>
          <w:spacing w:val="-6"/>
          <w:sz w:val="22"/>
        </w:rPr>
        <w:t> </w:t>
      </w:r>
      <w:r>
        <w:rPr>
          <w:sz w:val="22"/>
        </w:rPr>
        <w:t>1974,</w:t>
      </w:r>
      <w:r>
        <w:rPr>
          <w:spacing w:val="-2"/>
          <w:sz w:val="22"/>
        </w:rPr>
        <w:t> </w:t>
      </w:r>
      <w:r>
        <w:rPr>
          <w:sz w:val="22"/>
        </w:rPr>
        <w:t>y</w:t>
      </w:r>
      <w:r>
        <w:rPr>
          <w:spacing w:val="-5"/>
          <w:sz w:val="22"/>
        </w:rPr>
        <w:t> </w:t>
      </w:r>
      <w:r>
        <w:rPr>
          <w:sz w:val="22"/>
        </w:rPr>
        <w:t>sus</w:t>
      </w:r>
      <w:r>
        <w:rPr>
          <w:spacing w:val="-3"/>
          <w:sz w:val="22"/>
        </w:rPr>
        <w:t> </w:t>
      </w:r>
      <w:r>
        <w:rPr>
          <w:spacing w:val="-2"/>
          <w:sz w:val="22"/>
        </w:rPr>
        <w:t>reformas.</w:t>
      </w:r>
    </w:p>
    <w:p>
      <w:pPr>
        <w:pStyle w:val="ListParagraph"/>
        <w:spacing w:after="0" w:line="240" w:lineRule="auto"/>
        <w:jc w:val="left"/>
        <w:rPr>
          <w:sz w:val="22"/>
        </w:rPr>
        <w:sectPr>
          <w:pgSz w:w="12240" w:h="15840"/>
          <w:pgMar w:header="0" w:footer="1376" w:top="1060" w:bottom="1560" w:left="1440" w:right="1080"/>
        </w:sectPr>
      </w:pPr>
    </w:p>
    <w:p>
      <w:pPr>
        <w:pStyle w:val="ListParagraph"/>
        <w:numPr>
          <w:ilvl w:val="2"/>
          <w:numId w:val="15"/>
        </w:numPr>
        <w:tabs>
          <w:tab w:pos="619" w:val="left" w:leader="none"/>
        </w:tabs>
        <w:spacing w:line="240" w:lineRule="auto" w:before="73" w:after="0"/>
        <w:ind w:left="619" w:right="0" w:hanging="357"/>
        <w:jc w:val="left"/>
        <w:rPr>
          <w:sz w:val="22"/>
        </w:rPr>
      </w:pPr>
      <w:r>
        <w:rPr>
          <w:sz w:val="22"/>
        </w:rPr>
        <w:drawing>
          <wp:anchor distT="0" distB="0" distL="0" distR="0" allowOverlap="1" layoutInCell="1" locked="0" behindDoc="1" simplePos="0" relativeHeight="485989888">
            <wp:simplePos x="0" y="0"/>
            <wp:positionH relativeFrom="page">
              <wp:posOffset>0</wp:posOffset>
            </wp:positionH>
            <wp:positionV relativeFrom="page">
              <wp:posOffset>38</wp:posOffset>
            </wp:positionV>
            <wp:extent cx="7763509" cy="9894316"/>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6" cstate="print"/>
                    <a:stretch>
                      <a:fillRect/>
                    </a:stretch>
                  </pic:blipFill>
                  <pic:spPr>
                    <a:xfrm>
                      <a:off x="0" y="0"/>
                      <a:ext cx="7763509" cy="9894316"/>
                    </a:xfrm>
                    <a:prstGeom prst="rect">
                      <a:avLst/>
                    </a:prstGeom>
                  </pic:spPr>
                </pic:pic>
              </a:graphicData>
            </a:graphic>
          </wp:anchor>
        </w:drawing>
      </w:r>
      <w:r>
        <w:rPr>
          <w:sz w:val="22"/>
        </w:rPr>
        <w:t>Ley</w:t>
      </w:r>
      <w:r>
        <w:rPr>
          <w:spacing w:val="-5"/>
          <w:sz w:val="22"/>
        </w:rPr>
        <w:t> </w:t>
      </w:r>
      <w:r>
        <w:rPr>
          <w:sz w:val="22"/>
        </w:rPr>
        <w:t>orgánica</w:t>
      </w:r>
      <w:r>
        <w:rPr>
          <w:spacing w:val="-5"/>
          <w:sz w:val="22"/>
        </w:rPr>
        <w:t> </w:t>
      </w:r>
      <w:r>
        <w:rPr>
          <w:sz w:val="22"/>
        </w:rPr>
        <w:t>FODESAF</w:t>
      </w:r>
      <w:r>
        <w:rPr>
          <w:spacing w:val="-5"/>
          <w:sz w:val="22"/>
        </w:rPr>
        <w:t> </w:t>
      </w:r>
      <w:r>
        <w:rPr>
          <w:sz w:val="22"/>
        </w:rPr>
        <w:t>Ley</w:t>
      </w:r>
      <w:r>
        <w:rPr>
          <w:spacing w:val="-3"/>
          <w:sz w:val="22"/>
        </w:rPr>
        <w:t> </w:t>
      </w:r>
      <w:r>
        <w:rPr>
          <w:sz w:val="22"/>
        </w:rPr>
        <w:t>N°</w:t>
      </w:r>
      <w:r>
        <w:rPr>
          <w:spacing w:val="-2"/>
          <w:sz w:val="22"/>
        </w:rPr>
        <w:t> </w:t>
      </w:r>
      <w:r>
        <w:rPr>
          <w:sz w:val="22"/>
        </w:rPr>
        <w:t>5662</w:t>
      </w:r>
      <w:r>
        <w:rPr>
          <w:spacing w:val="-5"/>
          <w:sz w:val="22"/>
        </w:rPr>
        <w:t> </w:t>
      </w:r>
      <w:r>
        <w:rPr>
          <w:sz w:val="22"/>
        </w:rPr>
        <w:t>del</w:t>
      </w:r>
      <w:r>
        <w:rPr>
          <w:spacing w:val="-3"/>
          <w:sz w:val="22"/>
        </w:rPr>
        <w:t> </w:t>
      </w:r>
      <w:r>
        <w:rPr>
          <w:sz w:val="22"/>
        </w:rPr>
        <w:t>23</w:t>
      </w:r>
      <w:r>
        <w:rPr>
          <w:spacing w:val="-6"/>
          <w:sz w:val="22"/>
        </w:rPr>
        <w:t> </w:t>
      </w:r>
      <w:r>
        <w:rPr>
          <w:sz w:val="22"/>
        </w:rPr>
        <w:t>de</w:t>
      </w:r>
      <w:r>
        <w:rPr>
          <w:spacing w:val="-3"/>
          <w:sz w:val="22"/>
        </w:rPr>
        <w:t> </w:t>
      </w:r>
      <w:r>
        <w:rPr>
          <w:sz w:val="22"/>
        </w:rPr>
        <w:t>diciembre</w:t>
      </w:r>
      <w:r>
        <w:rPr>
          <w:spacing w:val="-3"/>
          <w:sz w:val="22"/>
        </w:rPr>
        <w:t> </w:t>
      </w:r>
      <w:r>
        <w:rPr>
          <w:sz w:val="22"/>
        </w:rPr>
        <w:t>de</w:t>
      </w:r>
      <w:r>
        <w:rPr>
          <w:spacing w:val="-3"/>
          <w:sz w:val="22"/>
        </w:rPr>
        <w:t> </w:t>
      </w:r>
      <w:r>
        <w:rPr>
          <w:spacing w:val="-2"/>
          <w:sz w:val="22"/>
        </w:rPr>
        <w:t>1974.</w:t>
      </w:r>
    </w:p>
    <w:p>
      <w:pPr>
        <w:pStyle w:val="ListParagraph"/>
        <w:numPr>
          <w:ilvl w:val="2"/>
          <w:numId w:val="15"/>
        </w:numPr>
        <w:tabs>
          <w:tab w:pos="619" w:val="left" w:leader="none"/>
        </w:tabs>
        <w:spacing w:line="240" w:lineRule="auto" w:before="129" w:after="0"/>
        <w:ind w:left="619" w:right="0" w:hanging="357"/>
        <w:jc w:val="left"/>
        <w:rPr>
          <w:sz w:val="22"/>
        </w:rPr>
      </w:pPr>
      <w:r>
        <w:rPr>
          <w:sz w:val="22"/>
        </w:rPr>
        <w:t>Ley</w:t>
      </w:r>
      <w:r>
        <w:rPr>
          <w:spacing w:val="-2"/>
          <w:sz w:val="22"/>
        </w:rPr>
        <w:t> </w:t>
      </w:r>
      <w:r>
        <w:rPr>
          <w:sz w:val="22"/>
        </w:rPr>
        <w:t>N°.</w:t>
      </w:r>
      <w:r>
        <w:rPr>
          <w:spacing w:val="-3"/>
          <w:sz w:val="22"/>
        </w:rPr>
        <w:t> </w:t>
      </w:r>
      <w:r>
        <w:rPr>
          <w:sz w:val="22"/>
        </w:rPr>
        <w:t>6172</w:t>
      </w:r>
      <w:r>
        <w:rPr>
          <w:spacing w:val="-5"/>
          <w:sz w:val="22"/>
        </w:rPr>
        <w:t> </w:t>
      </w:r>
      <w:r>
        <w:rPr>
          <w:sz w:val="22"/>
        </w:rPr>
        <w:t>del</w:t>
      </w:r>
      <w:r>
        <w:rPr>
          <w:spacing w:val="-3"/>
          <w:sz w:val="22"/>
        </w:rPr>
        <w:t> </w:t>
      </w:r>
      <w:r>
        <w:rPr>
          <w:sz w:val="22"/>
        </w:rPr>
        <w:t>29</w:t>
      </w:r>
      <w:r>
        <w:rPr>
          <w:spacing w:val="-3"/>
          <w:sz w:val="22"/>
        </w:rPr>
        <w:t> </w:t>
      </w:r>
      <w:r>
        <w:rPr>
          <w:sz w:val="22"/>
        </w:rPr>
        <w:t>de</w:t>
      </w:r>
      <w:r>
        <w:rPr>
          <w:spacing w:val="-4"/>
          <w:sz w:val="22"/>
        </w:rPr>
        <w:t> </w:t>
      </w:r>
      <w:r>
        <w:rPr>
          <w:sz w:val="22"/>
        </w:rPr>
        <w:t>noviembre</w:t>
      </w:r>
      <w:r>
        <w:rPr>
          <w:spacing w:val="-5"/>
          <w:sz w:val="22"/>
        </w:rPr>
        <w:t> </w:t>
      </w:r>
      <w:r>
        <w:rPr>
          <w:sz w:val="22"/>
        </w:rPr>
        <w:t>de</w:t>
      </w:r>
      <w:r>
        <w:rPr>
          <w:spacing w:val="-3"/>
          <w:sz w:val="22"/>
        </w:rPr>
        <w:t> </w:t>
      </w:r>
      <w:r>
        <w:rPr>
          <w:sz w:val="22"/>
        </w:rPr>
        <w:t>1977.</w:t>
      </w:r>
      <w:r>
        <w:rPr>
          <w:spacing w:val="-1"/>
          <w:sz w:val="22"/>
        </w:rPr>
        <w:t> </w:t>
      </w:r>
      <w:r>
        <w:rPr>
          <w:sz w:val="22"/>
        </w:rPr>
        <w:t>Ley</w:t>
      </w:r>
      <w:r>
        <w:rPr>
          <w:spacing w:val="-4"/>
          <w:sz w:val="22"/>
        </w:rPr>
        <w:t> </w:t>
      </w:r>
      <w:r>
        <w:rPr>
          <w:spacing w:val="-2"/>
          <w:sz w:val="22"/>
        </w:rPr>
        <w:t>Indígena.</w:t>
      </w:r>
    </w:p>
    <w:p>
      <w:pPr>
        <w:pStyle w:val="ListParagraph"/>
        <w:numPr>
          <w:ilvl w:val="2"/>
          <w:numId w:val="15"/>
        </w:numPr>
        <w:tabs>
          <w:tab w:pos="619" w:val="left" w:leader="none"/>
        </w:tabs>
        <w:spacing w:line="240" w:lineRule="auto" w:before="126" w:after="0"/>
        <w:ind w:left="619" w:right="0" w:hanging="357"/>
        <w:jc w:val="left"/>
        <w:rPr>
          <w:sz w:val="22"/>
        </w:rPr>
      </w:pPr>
      <w:r>
        <w:rPr>
          <w:sz w:val="22"/>
        </w:rPr>
        <w:t>Ley</w:t>
      </w:r>
      <w:r>
        <w:rPr>
          <w:spacing w:val="-7"/>
          <w:sz w:val="22"/>
        </w:rPr>
        <w:t> </w:t>
      </w:r>
      <w:r>
        <w:rPr>
          <w:sz w:val="22"/>
        </w:rPr>
        <w:t>de</w:t>
      </w:r>
      <w:r>
        <w:rPr>
          <w:spacing w:val="-5"/>
          <w:sz w:val="22"/>
        </w:rPr>
        <w:t> </w:t>
      </w:r>
      <w:r>
        <w:rPr>
          <w:sz w:val="22"/>
        </w:rPr>
        <w:t>Promoción</w:t>
      </w:r>
      <w:r>
        <w:rPr>
          <w:spacing w:val="-4"/>
          <w:sz w:val="22"/>
        </w:rPr>
        <w:t> </w:t>
      </w:r>
      <w:r>
        <w:rPr>
          <w:sz w:val="22"/>
        </w:rPr>
        <w:t>de</w:t>
      </w:r>
      <w:r>
        <w:rPr>
          <w:spacing w:val="-5"/>
          <w:sz w:val="22"/>
        </w:rPr>
        <w:t> </w:t>
      </w:r>
      <w:r>
        <w:rPr>
          <w:sz w:val="22"/>
        </w:rPr>
        <w:t>la</w:t>
      </w:r>
      <w:r>
        <w:rPr>
          <w:spacing w:val="-7"/>
          <w:sz w:val="22"/>
        </w:rPr>
        <w:t> </w:t>
      </w:r>
      <w:r>
        <w:rPr>
          <w:sz w:val="22"/>
        </w:rPr>
        <w:t>Igualdad</w:t>
      </w:r>
      <w:r>
        <w:rPr>
          <w:spacing w:val="-4"/>
          <w:sz w:val="22"/>
        </w:rPr>
        <w:t> </w:t>
      </w:r>
      <w:r>
        <w:rPr>
          <w:sz w:val="22"/>
        </w:rPr>
        <w:t>Social</w:t>
      </w:r>
      <w:r>
        <w:rPr>
          <w:spacing w:val="-6"/>
          <w:sz w:val="22"/>
        </w:rPr>
        <w:t> </w:t>
      </w:r>
      <w:r>
        <w:rPr>
          <w:sz w:val="22"/>
        </w:rPr>
        <w:t>de</w:t>
      </w:r>
      <w:r>
        <w:rPr>
          <w:spacing w:val="-5"/>
          <w:sz w:val="22"/>
        </w:rPr>
        <w:t> </w:t>
      </w:r>
      <w:r>
        <w:rPr>
          <w:sz w:val="22"/>
        </w:rPr>
        <w:t>la</w:t>
      </w:r>
      <w:r>
        <w:rPr>
          <w:spacing w:val="-4"/>
          <w:sz w:val="22"/>
        </w:rPr>
        <w:t> </w:t>
      </w:r>
      <w:r>
        <w:rPr>
          <w:sz w:val="22"/>
        </w:rPr>
        <w:t>Mujer</w:t>
      </w:r>
      <w:r>
        <w:rPr>
          <w:spacing w:val="-4"/>
          <w:sz w:val="22"/>
        </w:rPr>
        <w:t> </w:t>
      </w:r>
      <w:r>
        <w:rPr>
          <w:sz w:val="22"/>
        </w:rPr>
        <w:t>N°.</w:t>
      </w:r>
      <w:r>
        <w:rPr>
          <w:spacing w:val="-4"/>
          <w:sz w:val="22"/>
        </w:rPr>
        <w:t> </w:t>
      </w:r>
      <w:r>
        <w:rPr>
          <w:sz w:val="22"/>
        </w:rPr>
        <w:t>7142</w:t>
      </w:r>
      <w:r>
        <w:rPr>
          <w:spacing w:val="-4"/>
          <w:sz w:val="22"/>
        </w:rPr>
        <w:t> </w:t>
      </w:r>
      <w:r>
        <w:rPr>
          <w:sz w:val="22"/>
        </w:rPr>
        <w:t>del</w:t>
      </w:r>
      <w:r>
        <w:rPr>
          <w:spacing w:val="-6"/>
          <w:sz w:val="22"/>
        </w:rPr>
        <w:t> </w:t>
      </w:r>
      <w:r>
        <w:rPr>
          <w:sz w:val="22"/>
        </w:rPr>
        <w:t>26</w:t>
      </w:r>
      <w:r>
        <w:rPr>
          <w:spacing w:val="-5"/>
          <w:sz w:val="22"/>
        </w:rPr>
        <w:t> </w:t>
      </w:r>
      <w:r>
        <w:rPr>
          <w:sz w:val="22"/>
        </w:rPr>
        <w:t>de</w:t>
      </w:r>
      <w:r>
        <w:rPr>
          <w:spacing w:val="-7"/>
          <w:sz w:val="22"/>
        </w:rPr>
        <w:t> </w:t>
      </w:r>
      <w:r>
        <w:rPr>
          <w:sz w:val="22"/>
        </w:rPr>
        <w:t>marzo</w:t>
      </w:r>
      <w:r>
        <w:rPr>
          <w:spacing w:val="-5"/>
          <w:sz w:val="22"/>
        </w:rPr>
        <w:t> </w:t>
      </w:r>
      <w:r>
        <w:rPr>
          <w:sz w:val="22"/>
        </w:rPr>
        <w:t>de</w:t>
      </w:r>
      <w:r>
        <w:rPr>
          <w:spacing w:val="-4"/>
          <w:sz w:val="22"/>
        </w:rPr>
        <w:t> </w:t>
      </w:r>
      <w:r>
        <w:rPr>
          <w:spacing w:val="-2"/>
          <w:sz w:val="22"/>
        </w:rPr>
        <w:t>1990.</w:t>
      </w:r>
    </w:p>
    <w:p>
      <w:pPr>
        <w:pStyle w:val="ListParagraph"/>
        <w:numPr>
          <w:ilvl w:val="2"/>
          <w:numId w:val="15"/>
        </w:numPr>
        <w:tabs>
          <w:tab w:pos="619" w:val="left" w:leader="none"/>
        </w:tabs>
        <w:spacing w:line="240" w:lineRule="auto" w:before="126" w:after="0"/>
        <w:ind w:left="619" w:right="0" w:hanging="357"/>
        <w:jc w:val="left"/>
        <w:rPr>
          <w:sz w:val="22"/>
        </w:rPr>
      </w:pPr>
      <w:r>
        <w:rPr>
          <w:sz w:val="22"/>
        </w:rPr>
        <w:t>Código</w:t>
      </w:r>
      <w:r>
        <w:rPr>
          <w:spacing w:val="-4"/>
          <w:sz w:val="22"/>
        </w:rPr>
        <w:t> </w:t>
      </w:r>
      <w:r>
        <w:rPr>
          <w:sz w:val="22"/>
        </w:rPr>
        <w:t>de</w:t>
      </w:r>
      <w:r>
        <w:rPr>
          <w:spacing w:val="-4"/>
          <w:sz w:val="22"/>
        </w:rPr>
        <w:t> </w:t>
      </w:r>
      <w:r>
        <w:rPr>
          <w:sz w:val="22"/>
        </w:rPr>
        <w:t>la</w:t>
      </w:r>
      <w:r>
        <w:rPr>
          <w:spacing w:val="-4"/>
          <w:sz w:val="22"/>
        </w:rPr>
        <w:t> </w:t>
      </w:r>
      <w:r>
        <w:rPr>
          <w:sz w:val="22"/>
        </w:rPr>
        <w:t>Niñez</w:t>
      </w:r>
      <w:r>
        <w:rPr>
          <w:spacing w:val="-2"/>
          <w:sz w:val="22"/>
        </w:rPr>
        <w:t> </w:t>
      </w:r>
      <w:r>
        <w:rPr>
          <w:sz w:val="22"/>
        </w:rPr>
        <w:t>y</w:t>
      </w:r>
      <w:r>
        <w:rPr>
          <w:spacing w:val="-6"/>
          <w:sz w:val="22"/>
        </w:rPr>
        <w:t> </w:t>
      </w:r>
      <w:r>
        <w:rPr>
          <w:sz w:val="22"/>
        </w:rPr>
        <w:t>la</w:t>
      </w:r>
      <w:r>
        <w:rPr>
          <w:spacing w:val="-5"/>
          <w:sz w:val="22"/>
        </w:rPr>
        <w:t> </w:t>
      </w:r>
      <w:r>
        <w:rPr>
          <w:sz w:val="22"/>
        </w:rPr>
        <w:t>Adolescencia.</w:t>
      </w:r>
      <w:r>
        <w:rPr>
          <w:spacing w:val="-3"/>
          <w:sz w:val="22"/>
        </w:rPr>
        <w:t> </w:t>
      </w:r>
      <w:r>
        <w:rPr>
          <w:sz w:val="22"/>
        </w:rPr>
        <w:t>Ley</w:t>
      </w:r>
      <w:r>
        <w:rPr>
          <w:spacing w:val="-2"/>
          <w:sz w:val="22"/>
        </w:rPr>
        <w:t> </w:t>
      </w:r>
      <w:r>
        <w:rPr>
          <w:sz w:val="22"/>
        </w:rPr>
        <w:t>N°.</w:t>
      </w:r>
      <w:r>
        <w:rPr>
          <w:spacing w:val="-4"/>
          <w:sz w:val="22"/>
        </w:rPr>
        <w:t> </w:t>
      </w:r>
      <w:r>
        <w:rPr>
          <w:sz w:val="22"/>
        </w:rPr>
        <w:t>7739</w:t>
      </w:r>
      <w:r>
        <w:rPr>
          <w:spacing w:val="-3"/>
          <w:sz w:val="22"/>
        </w:rPr>
        <w:t> </w:t>
      </w:r>
      <w:r>
        <w:rPr>
          <w:sz w:val="22"/>
        </w:rPr>
        <w:t>del</w:t>
      </w:r>
      <w:r>
        <w:rPr>
          <w:spacing w:val="-4"/>
          <w:sz w:val="22"/>
        </w:rPr>
        <w:t> </w:t>
      </w:r>
      <w:r>
        <w:rPr>
          <w:sz w:val="22"/>
        </w:rPr>
        <w:t>6</w:t>
      </w:r>
      <w:r>
        <w:rPr>
          <w:spacing w:val="-4"/>
          <w:sz w:val="22"/>
        </w:rPr>
        <w:t> </w:t>
      </w:r>
      <w:r>
        <w:rPr>
          <w:sz w:val="22"/>
        </w:rPr>
        <w:t>de</w:t>
      </w:r>
      <w:r>
        <w:rPr>
          <w:spacing w:val="-5"/>
          <w:sz w:val="22"/>
        </w:rPr>
        <w:t> </w:t>
      </w:r>
      <w:r>
        <w:rPr>
          <w:sz w:val="22"/>
        </w:rPr>
        <w:t>noviembre</w:t>
      </w:r>
      <w:r>
        <w:rPr>
          <w:spacing w:val="-6"/>
          <w:sz w:val="22"/>
        </w:rPr>
        <w:t> </w:t>
      </w:r>
      <w:r>
        <w:rPr>
          <w:sz w:val="22"/>
        </w:rPr>
        <w:t>de</w:t>
      </w:r>
      <w:r>
        <w:rPr>
          <w:spacing w:val="-3"/>
          <w:sz w:val="22"/>
        </w:rPr>
        <w:t> </w:t>
      </w:r>
      <w:r>
        <w:rPr>
          <w:spacing w:val="-2"/>
          <w:sz w:val="22"/>
        </w:rPr>
        <w:t>1996.</w:t>
      </w:r>
    </w:p>
    <w:p>
      <w:pPr>
        <w:pStyle w:val="ListParagraph"/>
        <w:numPr>
          <w:ilvl w:val="2"/>
          <w:numId w:val="15"/>
        </w:numPr>
        <w:tabs>
          <w:tab w:pos="619" w:val="left" w:leader="none"/>
        </w:tabs>
        <w:spacing w:line="360" w:lineRule="auto" w:before="126" w:after="0"/>
        <w:ind w:left="619" w:right="620" w:hanging="358"/>
        <w:jc w:val="left"/>
        <w:rPr>
          <w:sz w:val="22"/>
        </w:rPr>
      </w:pPr>
      <w:r>
        <w:rPr>
          <w:sz w:val="22"/>
        </w:rPr>
        <w:t>Ley</w:t>
      </w:r>
      <w:r>
        <w:rPr>
          <w:spacing w:val="-7"/>
          <w:sz w:val="22"/>
        </w:rPr>
        <w:t> </w:t>
      </w:r>
      <w:r>
        <w:rPr>
          <w:sz w:val="22"/>
        </w:rPr>
        <w:t>de</w:t>
      </w:r>
      <w:r>
        <w:rPr>
          <w:spacing w:val="-10"/>
          <w:sz w:val="22"/>
        </w:rPr>
        <w:t> </w:t>
      </w:r>
      <w:r>
        <w:rPr>
          <w:sz w:val="22"/>
        </w:rPr>
        <w:t>Creación</w:t>
      </w:r>
      <w:r>
        <w:rPr>
          <w:spacing w:val="-10"/>
          <w:sz w:val="22"/>
        </w:rPr>
        <w:t> </w:t>
      </w:r>
      <w:r>
        <w:rPr>
          <w:sz w:val="22"/>
        </w:rPr>
        <w:t>del</w:t>
      </w:r>
      <w:r>
        <w:rPr>
          <w:spacing w:val="-8"/>
          <w:sz w:val="22"/>
        </w:rPr>
        <w:t> </w:t>
      </w:r>
      <w:r>
        <w:rPr>
          <w:sz w:val="22"/>
        </w:rPr>
        <w:t>Sistema</w:t>
      </w:r>
      <w:r>
        <w:rPr>
          <w:spacing w:val="-9"/>
          <w:sz w:val="22"/>
        </w:rPr>
        <w:t> </w:t>
      </w:r>
      <w:r>
        <w:rPr>
          <w:sz w:val="22"/>
        </w:rPr>
        <w:t>Nacional</w:t>
      </w:r>
      <w:r>
        <w:rPr>
          <w:spacing w:val="-8"/>
          <w:sz w:val="22"/>
        </w:rPr>
        <w:t> </w:t>
      </w:r>
      <w:r>
        <w:rPr>
          <w:sz w:val="22"/>
        </w:rPr>
        <w:t>de</w:t>
      </w:r>
      <w:r>
        <w:rPr>
          <w:spacing w:val="-10"/>
          <w:sz w:val="22"/>
        </w:rPr>
        <w:t> </w:t>
      </w:r>
      <w:r>
        <w:rPr>
          <w:sz w:val="22"/>
        </w:rPr>
        <w:t>Información</w:t>
      </w:r>
      <w:r>
        <w:rPr>
          <w:spacing w:val="-8"/>
          <w:sz w:val="22"/>
        </w:rPr>
        <w:t> </w:t>
      </w:r>
      <w:r>
        <w:rPr>
          <w:sz w:val="22"/>
        </w:rPr>
        <w:t>y</w:t>
      </w:r>
      <w:r>
        <w:rPr>
          <w:spacing w:val="-9"/>
          <w:sz w:val="22"/>
        </w:rPr>
        <w:t> </w:t>
      </w:r>
      <w:r>
        <w:rPr>
          <w:sz w:val="22"/>
        </w:rPr>
        <w:t>Registro</w:t>
      </w:r>
      <w:r>
        <w:rPr>
          <w:spacing w:val="-10"/>
          <w:sz w:val="22"/>
        </w:rPr>
        <w:t> </w:t>
      </w:r>
      <w:r>
        <w:rPr>
          <w:sz w:val="22"/>
        </w:rPr>
        <w:t>Único</w:t>
      </w:r>
      <w:r>
        <w:rPr>
          <w:spacing w:val="-10"/>
          <w:sz w:val="22"/>
        </w:rPr>
        <w:t> </w:t>
      </w:r>
      <w:r>
        <w:rPr>
          <w:sz w:val="22"/>
        </w:rPr>
        <w:t>de</w:t>
      </w:r>
      <w:r>
        <w:rPr>
          <w:spacing w:val="-13"/>
          <w:sz w:val="22"/>
        </w:rPr>
        <w:t> </w:t>
      </w:r>
      <w:r>
        <w:rPr>
          <w:sz w:val="22"/>
        </w:rPr>
        <w:t>Beneficiarios del Estado (SINIRUBE). Ley N°. 9137 del 05 de setiembre de 2013.</w:t>
      </w:r>
    </w:p>
    <w:p>
      <w:pPr>
        <w:pStyle w:val="ListParagraph"/>
        <w:numPr>
          <w:ilvl w:val="2"/>
          <w:numId w:val="15"/>
        </w:numPr>
        <w:tabs>
          <w:tab w:pos="545" w:val="left" w:leader="none"/>
        </w:tabs>
        <w:spacing w:line="360" w:lineRule="auto" w:before="0" w:after="0"/>
        <w:ind w:left="545" w:right="620" w:hanging="284"/>
        <w:jc w:val="left"/>
        <w:rPr>
          <w:sz w:val="22"/>
        </w:rPr>
      </w:pPr>
      <w:r>
        <w:rPr>
          <w:sz w:val="22"/>
        </w:rPr>
        <w:t>Ley N°. 10192 del 14 de junio de 2022. Creación del Sistema Nacional de Cuidados y Apoyos (SINCA).</w:t>
      </w:r>
    </w:p>
    <w:p>
      <w:pPr>
        <w:pStyle w:val="ListParagraph"/>
        <w:numPr>
          <w:ilvl w:val="2"/>
          <w:numId w:val="15"/>
        </w:numPr>
        <w:tabs>
          <w:tab w:pos="543" w:val="left" w:leader="none"/>
          <w:tab w:pos="545" w:val="left" w:leader="none"/>
        </w:tabs>
        <w:spacing w:line="362" w:lineRule="auto" w:before="0" w:after="0"/>
        <w:ind w:left="545" w:right="618" w:hanging="284"/>
        <w:jc w:val="both"/>
        <w:rPr>
          <w:sz w:val="22"/>
        </w:rPr>
      </w:pPr>
      <w:r>
        <w:rPr>
          <w:sz w:val="22"/>
        </w:rPr>
        <w:t>Decreto N° 36024- MP_PLAN del 15 de febrero del 2011. Creación del Consejo Presidencial Social.</w:t>
      </w:r>
    </w:p>
    <w:p>
      <w:pPr>
        <w:pStyle w:val="ListParagraph"/>
        <w:numPr>
          <w:ilvl w:val="2"/>
          <w:numId w:val="15"/>
        </w:numPr>
        <w:tabs>
          <w:tab w:pos="543" w:val="left" w:leader="none"/>
          <w:tab w:pos="545" w:val="left" w:leader="none"/>
        </w:tabs>
        <w:spacing w:line="360" w:lineRule="auto" w:before="0" w:after="0"/>
        <w:ind w:left="545" w:right="615" w:hanging="284"/>
        <w:jc w:val="both"/>
        <w:rPr>
          <w:sz w:val="22"/>
        </w:rPr>
      </w:pPr>
      <w:r>
        <w:rPr>
          <w:sz w:val="22"/>
        </w:rPr>
        <w:t>Decreto</w:t>
      </w:r>
      <w:r>
        <w:rPr>
          <w:spacing w:val="-12"/>
          <w:sz w:val="22"/>
        </w:rPr>
        <w:t> </w:t>
      </w:r>
      <w:r>
        <w:rPr>
          <w:sz w:val="22"/>
        </w:rPr>
        <w:t>N°.</w:t>
      </w:r>
      <w:r>
        <w:rPr>
          <w:spacing w:val="-11"/>
          <w:sz w:val="22"/>
        </w:rPr>
        <w:t> </w:t>
      </w:r>
      <w:r>
        <w:rPr>
          <w:sz w:val="22"/>
        </w:rPr>
        <w:t>38.954-MTSS-MDHIS-MIDEPLAN</w:t>
      </w:r>
      <w:r>
        <w:rPr>
          <w:spacing w:val="-13"/>
          <w:sz w:val="22"/>
        </w:rPr>
        <w:t> </w:t>
      </w:r>
      <w:r>
        <w:rPr>
          <w:sz w:val="22"/>
        </w:rPr>
        <w:t>del</w:t>
      </w:r>
      <w:r>
        <w:rPr>
          <w:spacing w:val="-13"/>
          <w:sz w:val="22"/>
        </w:rPr>
        <w:t> </w:t>
      </w:r>
      <w:r>
        <w:rPr>
          <w:sz w:val="22"/>
        </w:rPr>
        <w:t>14</w:t>
      </w:r>
      <w:r>
        <w:rPr>
          <w:spacing w:val="-13"/>
          <w:sz w:val="22"/>
        </w:rPr>
        <w:t> </w:t>
      </w:r>
      <w:r>
        <w:rPr>
          <w:sz w:val="22"/>
        </w:rPr>
        <w:t>de</w:t>
      </w:r>
      <w:r>
        <w:rPr>
          <w:spacing w:val="-13"/>
          <w:sz w:val="22"/>
        </w:rPr>
        <w:t> </w:t>
      </w:r>
      <w:r>
        <w:rPr>
          <w:sz w:val="22"/>
        </w:rPr>
        <w:t>mayo</w:t>
      </w:r>
      <w:r>
        <w:rPr>
          <w:spacing w:val="-15"/>
          <w:sz w:val="22"/>
        </w:rPr>
        <w:t> </w:t>
      </w:r>
      <w:r>
        <w:rPr>
          <w:sz w:val="22"/>
        </w:rPr>
        <w:t>de</w:t>
      </w:r>
      <w:r>
        <w:rPr>
          <w:spacing w:val="-13"/>
          <w:sz w:val="22"/>
        </w:rPr>
        <w:t> </w:t>
      </w:r>
      <w:r>
        <w:rPr>
          <w:sz w:val="22"/>
        </w:rPr>
        <w:t>2015.</w:t>
      </w:r>
      <w:r>
        <w:rPr>
          <w:spacing w:val="-11"/>
          <w:sz w:val="22"/>
        </w:rPr>
        <w:t> </w:t>
      </w:r>
      <w:r>
        <w:rPr>
          <w:sz w:val="22"/>
        </w:rPr>
        <w:t>Implementación y articulación de la Estrategia Puente al Desarrollo.</w:t>
      </w:r>
    </w:p>
    <w:p>
      <w:pPr>
        <w:pStyle w:val="ListParagraph"/>
        <w:numPr>
          <w:ilvl w:val="2"/>
          <w:numId w:val="15"/>
        </w:numPr>
        <w:tabs>
          <w:tab w:pos="543" w:val="left" w:leader="none"/>
          <w:tab w:pos="545" w:val="left" w:leader="none"/>
        </w:tabs>
        <w:spacing w:line="360" w:lineRule="auto" w:before="0" w:after="0"/>
        <w:ind w:left="545" w:right="617" w:hanging="284"/>
        <w:jc w:val="both"/>
        <w:rPr>
          <w:sz w:val="22"/>
        </w:rPr>
      </w:pPr>
      <w:r>
        <w:rPr>
          <w:sz w:val="22"/>
        </w:rPr>
        <w:t>Decreto</w:t>
      </w:r>
      <w:r>
        <w:rPr>
          <w:spacing w:val="-2"/>
          <w:sz w:val="22"/>
        </w:rPr>
        <w:t> </w:t>
      </w:r>
      <w:r>
        <w:rPr>
          <w:sz w:val="22"/>
        </w:rPr>
        <w:t>N°. 39727-MDHIS-MP</w:t>
      </w:r>
      <w:r>
        <w:rPr>
          <w:spacing w:val="-2"/>
          <w:sz w:val="22"/>
        </w:rPr>
        <w:t> </w:t>
      </w:r>
      <w:r>
        <w:rPr>
          <w:sz w:val="22"/>
        </w:rPr>
        <w:t>del</w:t>
      </w:r>
      <w:r>
        <w:rPr>
          <w:spacing w:val="-2"/>
          <w:sz w:val="22"/>
        </w:rPr>
        <w:t> </w:t>
      </w:r>
      <w:r>
        <w:rPr>
          <w:sz w:val="22"/>
        </w:rPr>
        <w:t>26</w:t>
      </w:r>
      <w:r>
        <w:rPr>
          <w:spacing w:val="-2"/>
          <w:sz w:val="22"/>
        </w:rPr>
        <w:t> </w:t>
      </w:r>
      <w:r>
        <w:rPr>
          <w:sz w:val="22"/>
        </w:rPr>
        <w:t>de</w:t>
      </w:r>
      <w:r>
        <w:rPr>
          <w:spacing w:val="-2"/>
          <w:sz w:val="22"/>
        </w:rPr>
        <w:t> </w:t>
      </w:r>
      <w:r>
        <w:rPr>
          <w:sz w:val="22"/>
        </w:rPr>
        <w:t>julio</w:t>
      </w:r>
      <w:r>
        <w:rPr>
          <w:spacing w:val="-2"/>
          <w:sz w:val="22"/>
        </w:rPr>
        <w:t> </w:t>
      </w:r>
      <w:r>
        <w:rPr>
          <w:sz w:val="22"/>
        </w:rPr>
        <w:t>de</w:t>
      </w:r>
      <w:r>
        <w:rPr>
          <w:spacing w:val="-4"/>
          <w:sz w:val="22"/>
        </w:rPr>
        <w:t> </w:t>
      </w:r>
      <w:r>
        <w:rPr>
          <w:sz w:val="22"/>
        </w:rPr>
        <w:t>2016. Política</w:t>
      </w:r>
      <w:r>
        <w:rPr>
          <w:spacing w:val="-4"/>
          <w:sz w:val="22"/>
        </w:rPr>
        <w:t> </w:t>
      </w:r>
      <w:r>
        <w:rPr>
          <w:sz w:val="22"/>
        </w:rPr>
        <w:t>Integral</w:t>
      </w:r>
      <w:r>
        <w:rPr>
          <w:spacing w:val="-1"/>
          <w:sz w:val="22"/>
        </w:rPr>
        <w:t> </w:t>
      </w:r>
      <w:r>
        <w:rPr>
          <w:sz w:val="22"/>
        </w:rPr>
        <w:t>para</w:t>
      </w:r>
      <w:r>
        <w:rPr>
          <w:spacing w:val="-2"/>
          <w:sz w:val="22"/>
        </w:rPr>
        <w:t> </w:t>
      </w:r>
      <w:r>
        <w:rPr>
          <w:sz w:val="22"/>
        </w:rPr>
        <w:t>la atención de población en situación de calle y situación de abandono.</w:t>
      </w:r>
    </w:p>
    <w:p>
      <w:pPr>
        <w:pStyle w:val="ListParagraph"/>
        <w:numPr>
          <w:ilvl w:val="2"/>
          <w:numId w:val="15"/>
        </w:numPr>
        <w:tabs>
          <w:tab w:pos="543" w:val="left" w:leader="none"/>
          <w:tab w:pos="545" w:val="left" w:leader="none"/>
        </w:tabs>
        <w:spacing w:line="360" w:lineRule="auto" w:before="0" w:after="0"/>
        <w:ind w:left="545" w:right="618" w:hanging="284"/>
        <w:jc w:val="both"/>
        <w:rPr>
          <w:sz w:val="22"/>
        </w:rPr>
      </w:pPr>
      <w:r>
        <w:rPr>
          <w:sz w:val="22"/>
        </w:rPr>
        <w:t>Decreto N° 39973-RE del del 12 de octubre de 2016. Ratificación de la República de Costa Rica a la Convención Interamericana sobre la Protección de los Derechos Humanos de las Personas Mayores.</w:t>
      </w:r>
    </w:p>
    <w:p>
      <w:pPr>
        <w:pStyle w:val="ListParagraph"/>
        <w:numPr>
          <w:ilvl w:val="2"/>
          <w:numId w:val="15"/>
        </w:numPr>
        <w:tabs>
          <w:tab w:pos="543" w:val="left" w:leader="none"/>
          <w:tab w:pos="545" w:val="left" w:leader="none"/>
        </w:tabs>
        <w:spacing w:line="360" w:lineRule="auto" w:before="0" w:after="0"/>
        <w:ind w:left="545" w:right="617" w:hanging="284"/>
        <w:jc w:val="both"/>
        <w:rPr>
          <w:sz w:val="22"/>
        </w:rPr>
      </w:pPr>
      <w:r>
        <w:rPr>
          <w:sz w:val="22"/>
        </w:rPr>
        <w:t>Decreto</w:t>
      </w:r>
      <w:r>
        <w:rPr>
          <w:spacing w:val="-9"/>
          <w:sz w:val="22"/>
        </w:rPr>
        <w:t> </w:t>
      </w:r>
      <w:r>
        <w:rPr>
          <w:sz w:val="22"/>
        </w:rPr>
        <w:t>Ejecutivo</w:t>
      </w:r>
      <w:r>
        <w:rPr>
          <w:spacing w:val="-9"/>
          <w:sz w:val="22"/>
        </w:rPr>
        <w:t> </w:t>
      </w:r>
      <w:r>
        <w:rPr>
          <w:sz w:val="22"/>
        </w:rPr>
        <w:t>N°</w:t>
      </w:r>
      <w:r>
        <w:rPr>
          <w:spacing w:val="-9"/>
          <w:sz w:val="22"/>
        </w:rPr>
        <w:t> </w:t>
      </w:r>
      <w:r>
        <w:rPr>
          <w:sz w:val="22"/>
        </w:rPr>
        <w:t>40650-MP-MDHIS</w:t>
      </w:r>
      <w:r>
        <w:rPr>
          <w:spacing w:val="-12"/>
          <w:sz w:val="22"/>
        </w:rPr>
        <w:t> </w:t>
      </w:r>
      <w:r>
        <w:rPr>
          <w:sz w:val="22"/>
        </w:rPr>
        <w:t>del</w:t>
      </w:r>
      <w:r>
        <w:rPr>
          <w:spacing w:val="-10"/>
          <w:sz w:val="22"/>
        </w:rPr>
        <w:t> </w:t>
      </w:r>
      <w:r>
        <w:rPr>
          <w:sz w:val="22"/>
        </w:rPr>
        <w:t>1°</w:t>
      </w:r>
      <w:r>
        <w:rPr>
          <w:spacing w:val="-11"/>
          <w:sz w:val="22"/>
        </w:rPr>
        <w:t> </w:t>
      </w:r>
      <w:r>
        <w:rPr>
          <w:sz w:val="22"/>
        </w:rPr>
        <w:t>de</w:t>
      </w:r>
      <w:r>
        <w:rPr>
          <w:spacing w:val="-12"/>
          <w:sz w:val="22"/>
        </w:rPr>
        <w:t> </w:t>
      </w:r>
      <w:r>
        <w:rPr>
          <w:sz w:val="22"/>
        </w:rPr>
        <w:t>junio</w:t>
      </w:r>
      <w:r>
        <w:rPr>
          <w:spacing w:val="-9"/>
          <w:sz w:val="22"/>
        </w:rPr>
        <w:t> </w:t>
      </w:r>
      <w:r>
        <w:rPr>
          <w:sz w:val="22"/>
        </w:rPr>
        <w:t>de</w:t>
      </w:r>
      <w:r>
        <w:rPr>
          <w:spacing w:val="-9"/>
          <w:sz w:val="22"/>
        </w:rPr>
        <w:t> </w:t>
      </w:r>
      <w:r>
        <w:rPr>
          <w:sz w:val="22"/>
        </w:rPr>
        <w:t>2017.</w:t>
      </w:r>
      <w:r>
        <w:rPr>
          <w:spacing w:val="-10"/>
          <w:sz w:val="22"/>
        </w:rPr>
        <w:t> </w:t>
      </w:r>
      <w:r>
        <w:rPr>
          <w:sz w:val="22"/>
        </w:rPr>
        <w:t>Reglamento</w:t>
      </w:r>
      <w:r>
        <w:rPr>
          <w:spacing w:val="-9"/>
          <w:sz w:val="22"/>
        </w:rPr>
        <w:t> </w:t>
      </w:r>
      <w:r>
        <w:rPr>
          <w:sz w:val="22"/>
        </w:rPr>
        <w:t>a</w:t>
      </w:r>
      <w:r>
        <w:rPr>
          <w:spacing w:val="-9"/>
          <w:sz w:val="22"/>
        </w:rPr>
        <w:t> </w:t>
      </w:r>
      <w:r>
        <w:rPr>
          <w:sz w:val="22"/>
        </w:rPr>
        <w:t>la</w:t>
      </w:r>
      <w:r>
        <w:rPr>
          <w:spacing w:val="-9"/>
          <w:sz w:val="22"/>
        </w:rPr>
        <w:t> </w:t>
      </w:r>
      <w:r>
        <w:rPr>
          <w:sz w:val="22"/>
        </w:rPr>
        <w:t>Ley</w:t>
      </w:r>
      <w:r>
        <w:rPr>
          <w:spacing w:val="-11"/>
          <w:sz w:val="22"/>
        </w:rPr>
        <w:t> </w:t>
      </w:r>
      <w:r>
        <w:rPr>
          <w:sz w:val="22"/>
        </w:rPr>
        <w:t>N° 9137 Creación del Sistema Nacional de Información y Registro Único de Beneficiarios del Estado (SINIRUBE).</w:t>
      </w:r>
    </w:p>
    <w:p>
      <w:pPr>
        <w:pStyle w:val="ListParagraph"/>
        <w:numPr>
          <w:ilvl w:val="2"/>
          <w:numId w:val="15"/>
        </w:numPr>
        <w:tabs>
          <w:tab w:pos="544" w:val="left" w:leader="none"/>
        </w:tabs>
        <w:spacing w:line="240" w:lineRule="auto" w:before="0" w:after="0"/>
        <w:ind w:left="544" w:right="0" w:hanging="282"/>
        <w:jc w:val="both"/>
        <w:rPr>
          <w:sz w:val="22"/>
        </w:rPr>
      </w:pPr>
      <w:r>
        <w:rPr>
          <w:spacing w:val="-2"/>
          <w:sz w:val="22"/>
        </w:rPr>
        <w:t>Decreto</w:t>
      </w:r>
      <w:r>
        <w:rPr>
          <w:spacing w:val="22"/>
          <w:sz w:val="22"/>
        </w:rPr>
        <w:t> </w:t>
      </w:r>
      <w:r>
        <w:rPr>
          <w:spacing w:val="-2"/>
          <w:sz w:val="22"/>
        </w:rPr>
        <w:t>N°.</w:t>
      </w:r>
      <w:r>
        <w:rPr>
          <w:spacing w:val="27"/>
          <w:sz w:val="22"/>
        </w:rPr>
        <w:t> </w:t>
      </w:r>
      <w:r>
        <w:rPr>
          <w:spacing w:val="-2"/>
          <w:sz w:val="22"/>
        </w:rPr>
        <w:t>43.222-MTSS-MIDEPLAN-MEIC-MEP-MIVAH-MCJMJP-MDHIS-MSP-</w:t>
      </w:r>
      <w:r>
        <w:rPr>
          <w:spacing w:val="-5"/>
          <w:sz w:val="22"/>
        </w:rPr>
        <w:t>MAG</w:t>
      </w:r>
    </w:p>
    <w:p>
      <w:pPr>
        <w:pStyle w:val="BodyText"/>
        <w:spacing w:line="360" w:lineRule="auto" w:before="123"/>
        <w:ind w:left="545"/>
      </w:pPr>
      <w:r>
        <w:rPr/>
        <w:t>del</w:t>
      </w:r>
      <w:r>
        <w:rPr>
          <w:spacing w:val="40"/>
        </w:rPr>
        <w:t> </w:t>
      </w:r>
      <w:r>
        <w:rPr/>
        <w:t>03</w:t>
      </w:r>
      <w:r>
        <w:rPr>
          <w:spacing w:val="40"/>
        </w:rPr>
        <w:t> </w:t>
      </w:r>
      <w:r>
        <w:rPr/>
        <w:t>de</w:t>
      </w:r>
      <w:r>
        <w:rPr>
          <w:spacing w:val="40"/>
        </w:rPr>
        <w:t> </w:t>
      </w:r>
      <w:r>
        <w:rPr/>
        <w:t>diciembre</w:t>
      </w:r>
      <w:r>
        <w:rPr>
          <w:spacing w:val="40"/>
        </w:rPr>
        <w:t> </w:t>
      </w:r>
      <w:r>
        <w:rPr/>
        <w:t>del</w:t>
      </w:r>
      <w:r>
        <w:rPr>
          <w:spacing w:val="40"/>
        </w:rPr>
        <w:t> </w:t>
      </w:r>
      <w:r>
        <w:rPr/>
        <w:t>2021.</w:t>
      </w:r>
      <w:r>
        <w:rPr>
          <w:spacing w:val="40"/>
        </w:rPr>
        <w:t> </w:t>
      </w:r>
      <w:r>
        <w:rPr/>
        <w:t>Declara</w:t>
      </w:r>
      <w:r>
        <w:rPr>
          <w:spacing w:val="40"/>
        </w:rPr>
        <w:t> </w:t>
      </w:r>
      <w:r>
        <w:rPr/>
        <w:t>de</w:t>
      </w:r>
      <w:r>
        <w:rPr>
          <w:spacing w:val="40"/>
        </w:rPr>
        <w:t> </w:t>
      </w:r>
      <w:r>
        <w:rPr/>
        <w:t>interés</w:t>
      </w:r>
      <w:r>
        <w:rPr>
          <w:spacing w:val="40"/>
        </w:rPr>
        <w:t> </w:t>
      </w:r>
      <w:r>
        <w:rPr/>
        <w:t>público</w:t>
      </w:r>
      <w:r>
        <w:rPr>
          <w:spacing w:val="40"/>
        </w:rPr>
        <w:t> </w:t>
      </w:r>
      <w:r>
        <w:rPr/>
        <w:t>la</w:t>
      </w:r>
      <w:r>
        <w:rPr>
          <w:spacing w:val="40"/>
        </w:rPr>
        <w:t> </w:t>
      </w:r>
      <w:r>
        <w:rPr/>
        <w:t>Estrategia</w:t>
      </w:r>
      <w:r>
        <w:rPr>
          <w:spacing w:val="40"/>
        </w:rPr>
        <w:t> </w:t>
      </w:r>
      <w:r>
        <w:rPr/>
        <w:t>Puente</w:t>
      </w:r>
      <w:r>
        <w:rPr>
          <w:spacing w:val="40"/>
        </w:rPr>
        <w:t> </w:t>
      </w:r>
      <w:r>
        <w:rPr/>
        <w:t>al</w:t>
      </w:r>
      <w:r>
        <w:rPr>
          <w:spacing w:val="40"/>
        </w:rPr>
        <w:t> </w:t>
      </w:r>
      <w:r>
        <w:rPr>
          <w:spacing w:val="-2"/>
        </w:rPr>
        <w:t>Desarrollo.</w:t>
      </w:r>
    </w:p>
    <w:p>
      <w:pPr>
        <w:pStyle w:val="ListParagraph"/>
        <w:numPr>
          <w:ilvl w:val="2"/>
          <w:numId w:val="15"/>
        </w:numPr>
        <w:tabs>
          <w:tab w:pos="543" w:val="left" w:leader="none"/>
          <w:tab w:pos="545" w:val="left" w:leader="none"/>
        </w:tabs>
        <w:spacing w:line="360" w:lineRule="auto" w:before="0" w:after="0"/>
        <w:ind w:left="545" w:right="616" w:hanging="284"/>
        <w:jc w:val="both"/>
        <w:rPr>
          <w:sz w:val="22"/>
        </w:rPr>
      </w:pPr>
      <w:r>
        <w:rPr>
          <w:sz w:val="22"/>
        </w:rPr>
        <w:t>Decreto Reglamento Orgánico del Poder Ejecutivo No 43580-MP-PLAN</w:t>
      </w:r>
      <w:r>
        <w:rPr>
          <w:spacing w:val="-1"/>
          <w:sz w:val="22"/>
        </w:rPr>
        <w:t> </w:t>
      </w:r>
      <w:r>
        <w:rPr>
          <w:sz w:val="22"/>
        </w:rPr>
        <w:t>del 10 de junio de 2022.</w:t>
      </w:r>
    </w:p>
    <w:p>
      <w:pPr>
        <w:spacing w:line="240" w:lineRule="auto"/>
        <w:ind w:left="233" w:right="0" w:firstLine="0"/>
        <w:rPr>
          <w:sz w:val="20"/>
        </w:rPr>
      </w:pPr>
      <w:r>
        <w:rPr>
          <w:sz w:val="20"/>
        </w:rPr>
        <mc:AlternateContent>
          <mc:Choice Requires="wps">
            <w:drawing>
              <wp:inline distT="0" distB="0" distL="0" distR="0">
                <wp:extent cx="5648960" cy="483234"/>
                <wp:effectExtent l="0" t="0" r="0" b="0"/>
                <wp:docPr id="42" name="Textbox 42"/>
                <wp:cNvGraphicFramePr>
                  <a:graphicFrameLocks/>
                </wp:cNvGraphicFramePr>
                <a:graphic>
                  <a:graphicData uri="http://schemas.microsoft.com/office/word/2010/wordprocessingShape">
                    <wps:wsp>
                      <wps:cNvPr id="42" name="Textbox 42"/>
                      <wps:cNvSpPr txBox="1"/>
                      <wps:spPr>
                        <a:xfrm>
                          <a:off x="0" y="0"/>
                          <a:ext cx="5648960" cy="483234"/>
                        </a:xfrm>
                        <a:prstGeom prst="rect">
                          <a:avLst/>
                        </a:prstGeom>
                        <a:solidFill>
                          <a:srgbClr val="FFFFFF"/>
                        </a:solidFill>
                      </wps:spPr>
                      <wps:txbx>
                        <w:txbxContent>
                          <w:p>
                            <w:pPr>
                              <w:pStyle w:val="BodyText"/>
                              <w:numPr>
                                <w:ilvl w:val="0"/>
                                <w:numId w:val="17"/>
                              </w:numPr>
                              <w:tabs>
                                <w:tab w:pos="386" w:val="left" w:leader="none"/>
                              </w:tabs>
                              <w:spacing w:line="360" w:lineRule="auto" w:before="0" w:after="0"/>
                              <w:ind w:left="386" w:right="23" w:hanging="358"/>
                              <w:jc w:val="left"/>
                              <w:rPr>
                                <w:color w:val="000000"/>
                              </w:rPr>
                            </w:pPr>
                            <w:r>
                              <w:rPr>
                                <w:color w:val="000000"/>
                              </w:rPr>
                              <w:t>Decreto</w:t>
                            </w:r>
                            <w:r>
                              <w:rPr>
                                <w:color w:val="000000"/>
                                <w:spacing w:val="-16"/>
                              </w:rPr>
                              <w:t> </w:t>
                            </w:r>
                            <w:r>
                              <w:rPr>
                                <w:color w:val="000000"/>
                              </w:rPr>
                              <w:t>N°.</w:t>
                            </w:r>
                            <w:r>
                              <w:rPr>
                                <w:color w:val="000000"/>
                                <w:spacing w:val="-16"/>
                              </w:rPr>
                              <w:t> </w:t>
                            </w:r>
                            <w:r>
                              <w:rPr>
                                <w:color w:val="000000"/>
                              </w:rPr>
                              <w:t>43.916-PLAN</w:t>
                            </w:r>
                            <w:r>
                              <w:rPr>
                                <w:color w:val="000000"/>
                                <w:spacing w:val="-15"/>
                              </w:rPr>
                              <w:t> </w:t>
                            </w:r>
                            <w:r>
                              <w:rPr>
                                <w:color w:val="000000"/>
                              </w:rPr>
                              <w:t>del</w:t>
                            </w:r>
                            <w:r>
                              <w:rPr>
                                <w:color w:val="000000"/>
                                <w:spacing w:val="-16"/>
                              </w:rPr>
                              <w:t> </w:t>
                            </w:r>
                            <w:r>
                              <w:rPr>
                                <w:color w:val="000000"/>
                              </w:rPr>
                              <w:t>24</w:t>
                            </w:r>
                            <w:r>
                              <w:rPr>
                                <w:color w:val="000000"/>
                                <w:spacing w:val="-15"/>
                              </w:rPr>
                              <w:t> </w:t>
                            </w:r>
                            <w:r>
                              <w:rPr>
                                <w:color w:val="000000"/>
                              </w:rPr>
                              <w:t>de</w:t>
                            </w:r>
                            <w:r>
                              <w:rPr>
                                <w:color w:val="000000"/>
                                <w:spacing w:val="-16"/>
                              </w:rPr>
                              <w:t> </w:t>
                            </w:r>
                            <w:r>
                              <w:rPr>
                                <w:color w:val="000000"/>
                              </w:rPr>
                              <w:t>noviembre</w:t>
                            </w:r>
                            <w:r>
                              <w:rPr>
                                <w:color w:val="000000"/>
                                <w:spacing w:val="-15"/>
                              </w:rPr>
                              <w:t> </w:t>
                            </w:r>
                            <w:r>
                              <w:rPr>
                                <w:color w:val="000000"/>
                              </w:rPr>
                              <w:t>de</w:t>
                            </w:r>
                            <w:r>
                              <w:rPr>
                                <w:color w:val="000000"/>
                                <w:spacing w:val="-17"/>
                              </w:rPr>
                              <w:t> </w:t>
                            </w:r>
                            <w:r>
                              <w:rPr>
                                <w:color w:val="000000"/>
                              </w:rPr>
                              <w:t>2021.</w:t>
                            </w:r>
                            <w:r>
                              <w:rPr>
                                <w:color w:val="000000"/>
                                <w:spacing w:val="-16"/>
                              </w:rPr>
                              <w:t> </w:t>
                            </w:r>
                            <w:r>
                              <w:rPr>
                                <w:color w:val="000000"/>
                              </w:rPr>
                              <w:t>Reglamento</w:t>
                            </w:r>
                            <w:r>
                              <w:rPr>
                                <w:color w:val="000000"/>
                                <w:spacing w:val="-15"/>
                              </w:rPr>
                              <w:t> </w:t>
                            </w:r>
                            <w:r>
                              <w:rPr>
                                <w:color w:val="000000"/>
                              </w:rPr>
                              <w:t>a</w:t>
                            </w:r>
                            <w:r>
                              <w:rPr>
                                <w:color w:val="000000"/>
                                <w:spacing w:val="-17"/>
                              </w:rPr>
                              <w:t> </w:t>
                            </w:r>
                            <w:r>
                              <w:rPr>
                                <w:color w:val="000000"/>
                              </w:rPr>
                              <w:t>la</w:t>
                            </w:r>
                            <w:r>
                              <w:rPr>
                                <w:color w:val="000000"/>
                                <w:spacing w:val="-15"/>
                              </w:rPr>
                              <w:t> </w:t>
                            </w:r>
                            <w:r>
                              <w:rPr>
                                <w:color w:val="000000"/>
                              </w:rPr>
                              <w:t>Ley</w:t>
                            </w:r>
                            <w:r>
                              <w:rPr>
                                <w:color w:val="000000"/>
                                <w:spacing w:val="-16"/>
                              </w:rPr>
                              <w:t> </w:t>
                            </w:r>
                            <w:r>
                              <w:rPr>
                                <w:color w:val="000000"/>
                              </w:rPr>
                              <w:t>N°.</w:t>
                            </w:r>
                            <w:r>
                              <w:rPr>
                                <w:color w:val="000000"/>
                                <w:spacing w:val="-16"/>
                              </w:rPr>
                              <w:t> </w:t>
                            </w:r>
                            <w:r>
                              <w:rPr>
                                <w:color w:val="000000"/>
                              </w:rPr>
                              <w:t>10.096 del 26 de enero del 2022, Ley de Desarrollo Regional de Costa Rica.</w:t>
                            </w:r>
                          </w:p>
                        </w:txbxContent>
                      </wps:txbx>
                      <wps:bodyPr wrap="square" lIns="0" tIns="0" rIns="0" bIns="0" rtlCol="0">
                        <a:noAutofit/>
                      </wps:bodyPr>
                    </wps:wsp>
                  </a:graphicData>
                </a:graphic>
              </wp:inline>
            </w:drawing>
          </mc:Choice>
          <mc:Fallback>
            <w:pict>
              <v:shape style="width:444.8pt;height:38.050pt;mso-position-horizontal-relative:char;mso-position-vertical-relative:line" type="#_x0000_t202" id="docshape17" filled="true" fillcolor="#ffffff" stroked="false">
                <w10:anchorlock/>
                <v:textbox inset="0,0,0,0">
                  <w:txbxContent>
                    <w:p>
                      <w:pPr>
                        <w:pStyle w:val="BodyText"/>
                        <w:numPr>
                          <w:ilvl w:val="0"/>
                          <w:numId w:val="17"/>
                        </w:numPr>
                        <w:tabs>
                          <w:tab w:pos="386" w:val="left" w:leader="none"/>
                        </w:tabs>
                        <w:spacing w:line="360" w:lineRule="auto" w:before="0" w:after="0"/>
                        <w:ind w:left="386" w:right="23" w:hanging="358"/>
                        <w:jc w:val="left"/>
                        <w:rPr>
                          <w:color w:val="000000"/>
                        </w:rPr>
                      </w:pPr>
                      <w:r>
                        <w:rPr>
                          <w:color w:val="000000"/>
                        </w:rPr>
                        <w:t>Decreto</w:t>
                      </w:r>
                      <w:r>
                        <w:rPr>
                          <w:color w:val="000000"/>
                          <w:spacing w:val="-16"/>
                        </w:rPr>
                        <w:t> </w:t>
                      </w:r>
                      <w:r>
                        <w:rPr>
                          <w:color w:val="000000"/>
                        </w:rPr>
                        <w:t>N°.</w:t>
                      </w:r>
                      <w:r>
                        <w:rPr>
                          <w:color w:val="000000"/>
                          <w:spacing w:val="-16"/>
                        </w:rPr>
                        <w:t> </w:t>
                      </w:r>
                      <w:r>
                        <w:rPr>
                          <w:color w:val="000000"/>
                        </w:rPr>
                        <w:t>43.916-PLAN</w:t>
                      </w:r>
                      <w:r>
                        <w:rPr>
                          <w:color w:val="000000"/>
                          <w:spacing w:val="-15"/>
                        </w:rPr>
                        <w:t> </w:t>
                      </w:r>
                      <w:r>
                        <w:rPr>
                          <w:color w:val="000000"/>
                        </w:rPr>
                        <w:t>del</w:t>
                      </w:r>
                      <w:r>
                        <w:rPr>
                          <w:color w:val="000000"/>
                          <w:spacing w:val="-16"/>
                        </w:rPr>
                        <w:t> </w:t>
                      </w:r>
                      <w:r>
                        <w:rPr>
                          <w:color w:val="000000"/>
                        </w:rPr>
                        <w:t>24</w:t>
                      </w:r>
                      <w:r>
                        <w:rPr>
                          <w:color w:val="000000"/>
                          <w:spacing w:val="-15"/>
                        </w:rPr>
                        <w:t> </w:t>
                      </w:r>
                      <w:r>
                        <w:rPr>
                          <w:color w:val="000000"/>
                        </w:rPr>
                        <w:t>de</w:t>
                      </w:r>
                      <w:r>
                        <w:rPr>
                          <w:color w:val="000000"/>
                          <w:spacing w:val="-16"/>
                        </w:rPr>
                        <w:t> </w:t>
                      </w:r>
                      <w:r>
                        <w:rPr>
                          <w:color w:val="000000"/>
                        </w:rPr>
                        <w:t>noviembre</w:t>
                      </w:r>
                      <w:r>
                        <w:rPr>
                          <w:color w:val="000000"/>
                          <w:spacing w:val="-15"/>
                        </w:rPr>
                        <w:t> </w:t>
                      </w:r>
                      <w:r>
                        <w:rPr>
                          <w:color w:val="000000"/>
                        </w:rPr>
                        <w:t>de</w:t>
                      </w:r>
                      <w:r>
                        <w:rPr>
                          <w:color w:val="000000"/>
                          <w:spacing w:val="-17"/>
                        </w:rPr>
                        <w:t> </w:t>
                      </w:r>
                      <w:r>
                        <w:rPr>
                          <w:color w:val="000000"/>
                        </w:rPr>
                        <w:t>2021.</w:t>
                      </w:r>
                      <w:r>
                        <w:rPr>
                          <w:color w:val="000000"/>
                          <w:spacing w:val="-16"/>
                        </w:rPr>
                        <w:t> </w:t>
                      </w:r>
                      <w:r>
                        <w:rPr>
                          <w:color w:val="000000"/>
                        </w:rPr>
                        <w:t>Reglamento</w:t>
                      </w:r>
                      <w:r>
                        <w:rPr>
                          <w:color w:val="000000"/>
                          <w:spacing w:val="-15"/>
                        </w:rPr>
                        <w:t> </w:t>
                      </w:r>
                      <w:r>
                        <w:rPr>
                          <w:color w:val="000000"/>
                        </w:rPr>
                        <w:t>a</w:t>
                      </w:r>
                      <w:r>
                        <w:rPr>
                          <w:color w:val="000000"/>
                          <w:spacing w:val="-17"/>
                        </w:rPr>
                        <w:t> </w:t>
                      </w:r>
                      <w:r>
                        <w:rPr>
                          <w:color w:val="000000"/>
                        </w:rPr>
                        <w:t>la</w:t>
                      </w:r>
                      <w:r>
                        <w:rPr>
                          <w:color w:val="000000"/>
                          <w:spacing w:val="-15"/>
                        </w:rPr>
                        <w:t> </w:t>
                      </w:r>
                      <w:r>
                        <w:rPr>
                          <w:color w:val="000000"/>
                        </w:rPr>
                        <w:t>Ley</w:t>
                      </w:r>
                      <w:r>
                        <w:rPr>
                          <w:color w:val="000000"/>
                          <w:spacing w:val="-16"/>
                        </w:rPr>
                        <w:t> </w:t>
                      </w:r>
                      <w:r>
                        <w:rPr>
                          <w:color w:val="000000"/>
                        </w:rPr>
                        <w:t>N°.</w:t>
                      </w:r>
                      <w:r>
                        <w:rPr>
                          <w:color w:val="000000"/>
                          <w:spacing w:val="-16"/>
                        </w:rPr>
                        <w:t> </w:t>
                      </w:r>
                      <w:r>
                        <w:rPr>
                          <w:color w:val="000000"/>
                        </w:rPr>
                        <w:t>10.096 del 26 de enero del 2022, Ley de Desarrollo Regional de Costa Rica.</w:t>
                      </w:r>
                    </w:p>
                  </w:txbxContent>
                </v:textbox>
                <v:fill type="solid"/>
              </v:shape>
            </w:pict>
          </mc:Fallback>
        </mc:AlternateContent>
      </w:r>
      <w:r>
        <w:rPr>
          <w:sz w:val="20"/>
        </w:rPr>
      </w:r>
    </w:p>
    <w:p>
      <w:pPr>
        <w:pStyle w:val="ListParagraph"/>
        <w:numPr>
          <w:ilvl w:val="2"/>
          <w:numId w:val="15"/>
        </w:numPr>
        <w:tabs>
          <w:tab w:pos="617" w:val="left" w:leader="none"/>
          <w:tab w:pos="619" w:val="left" w:leader="none"/>
        </w:tabs>
        <w:spacing w:line="360" w:lineRule="auto" w:before="0" w:after="0"/>
        <w:ind w:left="619" w:right="616" w:hanging="358"/>
        <w:jc w:val="both"/>
        <w:rPr>
          <w:sz w:val="22"/>
        </w:rPr>
      </w:pPr>
      <w:r>
        <w:rPr>
          <w:sz w:val="22"/>
        </w:rPr>
        <w:t>Decreto N°. 42878-MP-MDHIS del 08 de noviembre de 2023. Política Nacional de Cuidados 2021-2031: Hacia la implementación progresiva de un Sistema de Apoyo a los Cuidados y Atención a las personas adultas y adultas mayores dependientes.</w:t>
      </w:r>
    </w:p>
    <w:p>
      <w:pPr>
        <w:pStyle w:val="ListParagraph"/>
        <w:numPr>
          <w:ilvl w:val="2"/>
          <w:numId w:val="15"/>
        </w:numPr>
        <w:tabs>
          <w:tab w:pos="618" w:val="left" w:leader="none"/>
        </w:tabs>
        <w:spacing w:line="253" w:lineRule="exact" w:before="0" w:after="0"/>
        <w:ind w:left="618" w:right="0" w:hanging="356"/>
        <w:jc w:val="both"/>
        <w:rPr>
          <w:sz w:val="22"/>
        </w:rPr>
      </w:pPr>
      <w:r>
        <w:rPr>
          <w:sz w:val="22"/>
        </w:rPr>
        <w:t>Directriz</w:t>
      </w:r>
      <w:r>
        <w:rPr>
          <w:spacing w:val="-16"/>
          <w:sz w:val="22"/>
        </w:rPr>
        <w:t> </w:t>
      </w:r>
      <w:r>
        <w:rPr>
          <w:sz w:val="22"/>
        </w:rPr>
        <w:t>N°</w:t>
      </w:r>
      <w:r>
        <w:rPr>
          <w:spacing w:val="-12"/>
          <w:sz w:val="22"/>
        </w:rPr>
        <w:t> </w:t>
      </w:r>
      <w:r>
        <w:rPr>
          <w:sz w:val="22"/>
        </w:rPr>
        <w:t>081-MTSS-MDHIS</w:t>
      </w:r>
      <w:r>
        <w:rPr>
          <w:spacing w:val="-11"/>
          <w:sz w:val="22"/>
        </w:rPr>
        <w:t> </w:t>
      </w:r>
      <w:r>
        <w:rPr>
          <w:sz w:val="22"/>
        </w:rPr>
        <w:t>del</w:t>
      </w:r>
      <w:r>
        <w:rPr>
          <w:spacing w:val="-14"/>
          <w:sz w:val="22"/>
        </w:rPr>
        <w:t> </w:t>
      </w:r>
      <w:r>
        <w:rPr>
          <w:sz w:val="22"/>
        </w:rPr>
        <w:t>24</w:t>
      </w:r>
      <w:r>
        <w:rPr>
          <w:spacing w:val="-14"/>
          <w:sz w:val="22"/>
        </w:rPr>
        <w:t> </w:t>
      </w:r>
      <w:r>
        <w:rPr>
          <w:sz w:val="22"/>
        </w:rPr>
        <w:t>de</w:t>
      </w:r>
      <w:r>
        <w:rPr>
          <w:spacing w:val="-14"/>
          <w:sz w:val="22"/>
        </w:rPr>
        <w:t> </w:t>
      </w:r>
      <w:r>
        <w:rPr>
          <w:sz w:val="22"/>
        </w:rPr>
        <w:t>abril</w:t>
      </w:r>
      <w:r>
        <w:rPr>
          <w:spacing w:val="-13"/>
          <w:sz w:val="22"/>
        </w:rPr>
        <w:t> </w:t>
      </w:r>
      <w:r>
        <w:rPr>
          <w:sz w:val="22"/>
        </w:rPr>
        <w:t>de</w:t>
      </w:r>
      <w:r>
        <w:rPr>
          <w:spacing w:val="-14"/>
          <w:sz w:val="22"/>
        </w:rPr>
        <w:t> </w:t>
      </w:r>
      <w:r>
        <w:rPr>
          <w:sz w:val="22"/>
        </w:rPr>
        <w:t>2020.</w:t>
      </w:r>
      <w:r>
        <w:rPr>
          <w:spacing w:val="-14"/>
          <w:sz w:val="22"/>
        </w:rPr>
        <w:t> </w:t>
      </w:r>
      <w:r>
        <w:rPr>
          <w:sz w:val="22"/>
        </w:rPr>
        <w:t>“Reforma</w:t>
      </w:r>
      <w:r>
        <w:rPr>
          <w:spacing w:val="-13"/>
          <w:sz w:val="22"/>
        </w:rPr>
        <w:t> </w:t>
      </w:r>
      <w:r>
        <w:rPr>
          <w:sz w:val="22"/>
        </w:rPr>
        <w:t>Directriz</w:t>
      </w:r>
      <w:r>
        <w:rPr>
          <w:spacing w:val="-13"/>
          <w:sz w:val="22"/>
        </w:rPr>
        <w:t> </w:t>
      </w:r>
      <w:r>
        <w:rPr>
          <w:sz w:val="22"/>
        </w:rPr>
        <w:t>N°</w:t>
      </w:r>
      <w:r>
        <w:rPr>
          <w:spacing w:val="-12"/>
          <w:sz w:val="22"/>
        </w:rPr>
        <w:t> </w:t>
      </w:r>
      <w:r>
        <w:rPr>
          <w:sz w:val="22"/>
        </w:rPr>
        <w:t>060-</w:t>
      </w:r>
      <w:r>
        <w:rPr>
          <w:spacing w:val="-2"/>
          <w:sz w:val="22"/>
        </w:rPr>
        <w:t>2019.</w:t>
      </w:r>
    </w:p>
    <w:p>
      <w:pPr>
        <w:pStyle w:val="ListParagraph"/>
        <w:numPr>
          <w:ilvl w:val="2"/>
          <w:numId w:val="15"/>
        </w:numPr>
        <w:tabs>
          <w:tab w:pos="617" w:val="left" w:leader="none"/>
          <w:tab w:pos="619" w:val="left" w:leader="none"/>
        </w:tabs>
        <w:spacing w:line="360" w:lineRule="auto" w:before="106" w:after="0"/>
        <w:ind w:left="619" w:right="613" w:hanging="358"/>
        <w:jc w:val="both"/>
        <w:rPr>
          <w:sz w:val="22"/>
        </w:rPr>
      </w:pPr>
      <w:r>
        <w:rPr>
          <w:sz w:val="22"/>
        </w:rPr>
        <w:t>Directriz</w:t>
      </w:r>
      <w:r>
        <w:rPr>
          <w:spacing w:val="-2"/>
          <w:sz w:val="22"/>
        </w:rPr>
        <w:t> </w:t>
      </w:r>
      <w:r>
        <w:rPr>
          <w:sz w:val="22"/>
        </w:rPr>
        <w:t>N°. 060</w:t>
      </w:r>
      <w:r>
        <w:rPr>
          <w:spacing w:val="-2"/>
          <w:sz w:val="22"/>
        </w:rPr>
        <w:t> </w:t>
      </w:r>
      <w:r>
        <w:rPr>
          <w:sz w:val="22"/>
        </w:rPr>
        <w:t>MTSS-MDHIS</w:t>
      </w:r>
      <w:r>
        <w:rPr>
          <w:spacing w:val="-2"/>
          <w:sz w:val="22"/>
        </w:rPr>
        <w:t> </w:t>
      </w:r>
      <w:r>
        <w:rPr>
          <w:sz w:val="22"/>
        </w:rPr>
        <w:t>del 15</w:t>
      </w:r>
      <w:r>
        <w:rPr>
          <w:spacing w:val="-2"/>
          <w:sz w:val="22"/>
        </w:rPr>
        <w:t> </w:t>
      </w:r>
      <w:r>
        <w:rPr>
          <w:sz w:val="22"/>
        </w:rPr>
        <w:t>de</w:t>
      </w:r>
      <w:r>
        <w:rPr>
          <w:spacing w:val="-2"/>
          <w:sz w:val="22"/>
        </w:rPr>
        <w:t> </w:t>
      </w:r>
      <w:r>
        <w:rPr>
          <w:sz w:val="22"/>
        </w:rPr>
        <w:t>octubre de</w:t>
      </w:r>
      <w:r>
        <w:rPr>
          <w:spacing w:val="-2"/>
          <w:sz w:val="22"/>
        </w:rPr>
        <w:t> </w:t>
      </w:r>
      <w:r>
        <w:rPr>
          <w:sz w:val="22"/>
        </w:rPr>
        <w:t>2019</w:t>
      </w:r>
      <w:r>
        <w:rPr>
          <w:spacing w:val="-4"/>
          <w:sz w:val="22"/>
        </w:rPr>
        <w:t> </w:t>
      </w:r>
      <w:r>
        <w:rPr>
          <w:sz w:val="22"/>
        </w:rPr>
        <w:t>“Priorización</w:t>
      </w:r>
      <w:r>
        <w:rPr>
          <w:spacing w:val="-2"/>
          <w:sz w:val="22"/>
        </w:rPr>
        <w:t> </w:t>
      </w:r>
      <w:r>
        <w:rPr>
          <w:sz w:val="22"/>
        </w:rPr>
        <w:t>de atención de la pobreza mediante la utilización del sistema nacional de información y registro único de</w:t>
      </w:r>
      <w:r>
        <w:rPr>
          <w:spacing w:val="21"/>
          <w:sz w:val="22"/>
        </w:rPr>
        <w:t> </w:t>
      </w:r>
      <w:r>
        <w:rPr>
          <w:sz w:val="22"/>
        </w:rPr>
        <w:t>beneficiarios</w:t>
      </w:r>
      <w:r>
        <w:rPr>
          <w:spacing w:val="21"/>
          <w:sz w:val="22"/>
        </w:rPr>
        <w:t> </w:t>
      </w:r>
      <w:r>
        <w:rPr>
          <w:sz w:val="22"/>
        </w:rPr>
        <w:t>del Estado</w:t>
      </w:r>
      <w:r>
        <w:rPr>
          <w:spacing w:val="21"/>
          <w:sz w:val="22"/>
        </w:rPr>
        <w:t> </w:t>
      </w:r>
      <w:r>
        <w:rPr>
          <w:sz w:val="22"/>
        </w:rPr>
        <w:t>dirigida a</w:t>
      </w:r>
      <w:r>
        <w:rPr>
          <w:spacing w:val="19"/>
          <w:sz w:val="22"/>
        </w:rPr>
        <w:t> </w:t>
      </w:r>
      <w:r>
        <w:rPr>
          <w:sz w:val="22"/>
        </w:rPr>
        <w:t>la</w:t>
      </w:r>
      <w:r>
        <w:rPr>
          <w:spacing w:val="21"/>
          <w:sz w:val="22"/>
        </w:rPr>
        <w:t> </w:t>
      </w:r>
      <w:r>
        <w:rPr>
          <w:sz w:val="22"/>
        </w:rPr>
        <w:t>Administración Central y</w:t>
      </w:r>
      <w:r>
        <w:rPr>
          <w:spacing w:val="19"/>
          <w:sz w:val="22"/>
        </w:rPr>
        <w:t> </w:t>
      </w:r>
      <w:r>
        <w:rPr>
          <w:sz w:val="22"/>
        </w:rPr>
        <w:t>descentralizada</w:t>
      </w:r>
      <w:r>
        <w:rPr>
          <w:spacing w:val="19"/>
          <w:sz w:val="22"/>
        </w:rPr>
        <w:t> </w:t>
      </w:r>
      <w:r>
        <w:rPr>
          <w:sz w:val="22"/>
        </w:rPr>
        <w:t>del</w:t>
      </w:r>
    </w:p>
    <w:p>
      <w:pPr>
        <w:pStyle w:val="ListParagraph"/>
        <w:spacing w:after="0" w:line="360" w:lineRule="auto"/>
        <w:jc w:val="both"/>
        <w:rPr>
          <w:sz w:val="22"/>
        </w:rPr>
        <w:sectPr>
          <w:pgSz w:w="12240" w:h="15840"/>
          <w:pgMar w:header="0" w:footer="1376" w:top="1060" w:bottom="1560" w:left="1440" w:right="1080"/>
        </w:sectPr>
      </w:pPr>
    </w:p>
    <w:p>
      <w:pPr>
        <w:pStyle w:val="BodyText"/>
        <w:spacing w:before="73"/>
        <w:ind w:left="619"/>
      </w:pPr>
      <w:r>
        <w:rPr/>
        <w:drawing>
          <wp:anchor distT="0" distB="0" distL="0" distR="0" allowOverlap="1" layoutInCell="1" locked="0" behindDoc="1" simplePos="0" relativeHeight="485990400">
            <wp:simplePos x="0" y="0"/>
            <wp:positionH relativeFrom="page">
              <wp:posOffset>0</wp:posOffset>
            </wp:positionH>
            <wp:positionV relativeFrom="page">
              <wp:posOffset>38</wp:posOffset>
            </wp:positionV>
            <wp:extent cx="7763509" cy="9894316"/>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6" cstate="print"/>
                    <a:stretch>
                      <a:fillRect/>
                    </a:stretch>
                  </pic:blipFill>
                  <pic:spPr>
                    <a:xfrm>
                      <a:off x="0" y="0"/>
                      <a:ext cx="7763509" cy="9894316"/>
                    </a:xfrm>
                    <a:prstGeom prst="rect">
                      <a:avLst/>
                    </a:prstGeom>
                  </pic:spPr>
                </pic:pic>
              </a:graphicData>
            </a:graphic>
          </wp:anchor>
        </w:drawing>
      </w:r>
      <w:r>
        <w:rPr/>
        <w:t>sector</w:t>
      </w:r>
      <w:r>
        <w:rPr>
          <w:spacing w:val="-1"/>
        </w:rPr>
        <w:t> </w:t>
      </w:r>
      <w:r>
        <w:rPr>
          <w:spacing w:val="-2"/>
        </w:rPr>
        <w:t>social”.</w:t>
      </w:r>
    </w:p>
    <w:p>
      <w:pPr>
        <w:pStyle w:val="ListParagraph"/>
        <w:numPr>
          <w:ilvl w:val="2"/>
          <w:numId w:val="15"/>
        </w:numPr>
        <w:tabs>
          <w:tab w:pos="619" w:val="left" w:leader="none"/>
        </w:tabs>
        <w:spacing w:line="240" w:lineRule="auto" w:before="129" w:after="0"/>
        <w:ind w:left="619" w:right="0" w:hanging="357"/>
        <w:jc w:val="left"/>
        <w:rPr>
          <w:sz w:val="22"/>
        </w:rPr>
      </w:pPr>
      <w:r>
        <w:rPr>
          <w:sz w:val="22"/>
        </w:rPr>
        <w:t>Plan</w:t>
      </w:r>
      <w:r>
        <w:rPr>
          <w:spacing w:val="24"/>
          <w:sz w:val="22"/>
        </w:rPr>
        <w:t> </w:t>
      </w:r>
      <w:r>
        <w:rPr>
          <w:sz w:val="22"/>
        </w:rPr>
        <w:t>Nacional</w:t>
      </w:r>
      <w:r>
        <w:rPr>
          <w:spacing w:val="23"/>
          <w:sz w:val="22"/>
        </w:rPr>
        <w:t> </w:t>
      </w:r>
      <w:r>
        <w:rPr>
          <w:sz w:val="22"/>
        </w:rPr>
        <w:t>de</w:t>
      </w:r>
      <w:r>
        <w:rPr>
          <w:spacing w:val="25"/>
          <w:sz w:val="22"/>
        </w:rPr>
        <w:t> </w:t>
      </w:r>
      <w:r>
        <w:rPr>
          <w:sz w:val="22"/>
        </w:rPr>
        <w:t>Desarrollo</w:t>
      </w:r>
      <w:r>
        <w:rPr>
          <w:spacing w:val="24"/>
          <w:sz w:val="22"/>
        </w:rPr>
        <w:t> </w:t>
      </w:r>
      <w:r>
        <w:rPr>
          <w:sz w:val="22"/>
        </w:rPr>
        <w:t>e</w:t>
      </w:r>
      <w:r>
        <w:rPr>
          <w:spacing w:val="24"/>
          <w:sz w:val="22"/>
        </w:rPr>
        <w:t> </w:t>
      </w:r>
      <w:r>
        <w:rPr>
          <w:sz w:val="22"/>
        </w:rPr>
        <w:t>Inversión</w:t>
      </w:r>
      <w:r>
        <w:rPr>
          <w:spacing w:val="25"/>
          <w:sz w:val="22"/>
        </w:rPr>
        <w:t> </w:t>
      </w:r>
      <w:r>
        <w:rPr>
          <w:sz w:val="22"/>
        </w:rPr>
        <w:t>Pública</w:t>
      </w:r>
      <w:r>
        <w:rPr>
          <w:spacing w:val="22"/>
          <w:sz w:val="22"/>
        </w:rPr>
        <w:t> </w:t>
      </w:r>
      <w:r>
        <w:rPr>
          <w:sz w:val="22"/>
        </w:rPr>
        <w:t>(PNDIP)</w:t>
      </w:r>
      <w:r>
        <w:rPr>
          <w:spacing w:val="24"/>
          <w:sz w:val="22"/>
        </w:rPr>
        <w:t> </w:t>
      </w:r>
      <w:r>
        <w:rPr>
          <w:sz w:val="22"/>
        </w:rPr>
        <w:t>“Rogelio</w:t>
      </w:r>
      <w:r>
        <w:rPr>
          <w:spacing w:val="24"/>
          <w:sz w:val="22"/>
        </w:rPr>
        <w:t> </w:t>
      </w:r>
      <w:r>
        <w:rPr>
          <w:sz w:val="22"/>
        </w:rPr>
        <w:t>Fernández</w:t>
      </w:r>
      <w:r>
        <w:rPr>
          <w:spacing w:val="26"/>
          <w:sz w:val="22"/>
        </w:rPr>
        <w:t> </w:t>
      </w:r>
      <w:r>
        <w:rPr>
          <w:spacing w:val="-2"/>
          <w:sz w:val="22"/>
        </w:rPr>
        <w:t>Güell”</w:t>
      </w:r>
    </w:p>
    <w:p>
      <w:pPr>
        <w:pStyle w:val="BodyText"/>
        <w:spacing w:before="126"/>
        <w:ind w:left="619"/>
      </w:pPr>
      <w:r>
        <w:rPr>
          <w:spacing w:val="-2"/>
        </w:rPr>
        <w:t>2023.</w:t>
      </w:r>
    </w:p>
    <w:p>
      <w:pPr>
        <w:pStyle w:val="ListParagraph"/>
        <w:numPr>
          <w:ilvl w:val="2"/>
          <w:numId w:val="15"/>
        </w:numPr>
        <w:tabs>
          <w:tab w:pos="617" w:val="left" w:leader="none"/>
          <w:tab w:pos="619" w:val="left" w:leader="none"/>
        </w:tabs>
        <w:spacing w:line="360" w:lineRule="auto" w:before="126" w:after="0"/>
        <w:ind w:left="619" w:right="615" w:hanging="358"/>
        <w:jc w:val="both"/>
        <w:rPr>
          <w:sz w:val="22"/>
        </w:rPr>
      </w:pPr>
      <w:r>
        <w:rPr>
          <w:sz w:val="22"/>
        </w:rPr>
        <w:t>Plan Estratégico Institucional 2023-2028. Aprobado por Acuerdo de Consejo Directivo N° 231-09-2023 del 21 de setiembre del 2023.</w:t>
      </w:r>
    </w:p>
    <w:p>
      <w:pPr>
        <w:pStyle w:val="ListParagraph"/>
        <w:numPr>
          <w:ilvl w:val="2"/>
          <w:numId w:val="15"/>
        </w:numPr>
        <w:tabs>
          <w:tab w:pos="617" w:val="left" w:leader="none"/>
          <w:tab w:pos="619" w:val="left" w:leader="none"/>
        </w:tabs>
        <w:spacing w:line="360" w:lineRule="auto" w:before="0" w:after="0"/>
        <w:ind w:left="619" w:right="611" w:hanging="358"/>
        <w:jc w:val="both"/>
        <w:rPr>
          <w:sz w:val="22"/>
        </w:rPr>
      </w:pPr>
      <w:r>
        <w:rPr>
          <w:sz w:val="22"/>
        </w:rPr>
        <w:t>Modelo Intercultural para la prestación de servicios y beneficios institucionales en los territorios indígenas. Aprobado por Acuerdo de Consejo Directivo N° 313-12-2023 del 12 de diciembre del 2023.</w:t>
      </w:r>
    </w:p>
    <w:p>
      <w:pPr>
        <w:pStyle w:val="ListParagraph"/>
        <w:numPr>
          <w:ilvl w:val="2"/>
          <w:numId w:val="15"/>
        </w:numPr>
        <w:tabs>
          <w:tab w:pos="618" w:val="left" w:leader="none"/>
        </w:tabs>
        <w:spacing w:line="252" w:lineRule="exact" w:before="0" w:after="0"/>
        <w:ind w:left="618" w:right="0" w:hanging="356"/>
        <w:jc w:val="both"/>
        <w:rPr>
          <w:sz w:val="22"/>
        </w:rPr>
      </w:pPr>
      <w:r>
        <w:rPr>
          <w:sz w:val="22"/>
        </w:rPr>
        <w:t>Acuerdo</w:t>
      </w:r>
      <w:r>
        <w:rPr>
          <w:spacing w:val="-7"/>
          <w:sz w:val="22"/>
        </w:rPr>
        <w:t> </w:t>
      </w:r>
      <w:r>
        <w:rPr>
          <w:sz w:val="22"/>
        </w:rPr>
        <w:t>de</w:t>
      </w:r>
      <w:r>
        <w:rPr>
          <w:spacing w:val="-6"/>
          <w:sz w:val="22"/>
        </w:rPr>
        <w:t> </w:t>
      </w:r>
      <w:r>
        <w:rPr>
          <w:sz w:val="22"/>
        </w:rPr>
        <w:t>Consejo</w:t>
      </w:r>
      <w:r>
        <w:rPr>
          <w:spacing w:val="-7"/>
          <w:sz w:val="22"/>
        </w:rPr>
        <w:t> </w:t>
      </w:r>
      <w:r>
        <w:rPr>
          <w:sz w:val="22"/>
        </w:rPr>
        <w:t>Directivo</w:t>
      </w:r>
      <w:r>
        <w:rPr>
          <w:spacing w:val="-4"/>
          <w:sz w:val="22"/>
        </w:rPr>
        <w:t> </w:t>
      </w:r>
      <w:r>
        <w:rPr>
          <w:sz w:val="22"/>
        </w:rPr>
        <w:t>del</w:t>
      </w:r>
      <w:r>
        <w:rPr>
          <w:spacing w:val="-8"/>
          <w:sz w:val="22"/>
        </w:rPr>
        <w:t> </w:t>
      </w:r>
      <w:r>
        <w:rPr>
          <w:sz w:val="22"/>
        </w:rPr>
        <w:t>IMAS</w:t>
      </w:r>
      <w:r>
        <w:rPr>
          <w:spacing w:val="-4"/>
          <w:sz w:val="22"/>
        </w:rPr>
        <w:t> </w:t>
      </w:r>
      <w:r>
        <w:rPr>
          <w:sz w:val="22"/>
        </w:rPr>
        <w:t>N°</w:t>
      </w:r>
      <w:r>
        <w:rPr>
          <w:spacing w:val="-4"/>
          <w:sz w:val="22"/>
        </w:rPr>
        <w:t> </w:t>
      </w:r>
      <w:r>
        <w:rPr>
          <w:sz w:val="22"/>
        </w:rPr>
        <w:t>250-12-2024,</w:t>
      </w:r>
      <w:r>
        <w:rPr>
          <w:spacing w:val="-5"/>
          <w:sz w:val="22"/>
        </w:rPr>
        <w:t> </w:t>
      </w:r>
      <w:r>
        <w:rPr>
          <w:sz w:val="22"/>
        </w:rPr>
        <w:t>del</w:t>
      </w:r>
      <w:r>
        <w:rPr>
          <w:spacing w:val="-5"/>
          <w:sz w:val="22"/>
        </w:rPr>
        <w:t> </w:t>
      </w:r>
      <w:r>
        <w:rPr>
          <w:sz w:val="22"/>
        </w:rPr>
        <w:t>17</w:t>
      </w:r>
      <w:r>
        <w:rPr>
          <w:spacing w:val="-6"/>
          <w:sz w:val="22"/>
        </w:rPr>
        <w:t> </w:t>
      </w:r>
      <w:r>
        <w:rPr>
          <w:sz w:val="22"/>
        </w:rPr>
        <w:t>de</w:t>
      </w:r>
      <w:r>
        <w:rPr>
          <w:spacing w:val="-7"/>
          <w:sz w:val="22"/>
        </w:rPr>
        <w:t> </w:t>
      </w:r>
      <w:r>
        <w:rPr>
          <w:sz w:val="22"/>
        </w:rPr>
        <w:t>diciembre</w:t>
      </w:r>
      <w:r>
        <w:rPr>
          <w:spacing w:val="-3"/>
          <w:sz w:val="22"/>
        </w:rPr>
        <w:t> </w:t>
      </w:r>
      <w:r>
        <w:rPr>
          <w:sz w:val="22"/>
        </w:rPr>
        <w:t>del</w:t>
      </w:r>
      <w:r>
        <w:rPr>
          <w:spacing w:val="-7"/>
          <w:sz w:val="22"/>
        </w:rPr>
        <w:t> </w:t>
      </w:r>
      <w:r>
        <w:rPr>
          <w:spacing w:val="-2"/>
          <w:sz w:val="22"/>
        </w:rPr>
        <w:t>2024.</w:t>
      </w:r>
    </w:p>
    <w:p>
      <w:pPr>
        <w:pStyle w:val="BodyText"/>
        <w:spacing w:before="128"/>
        <w:ind w:left="619"/>
      </w:pPr>
      <w:r>
        <w:rPr/>
        <w:t>-2026.</w:t>
      </w:r>
      <w:r>
        <w:rPr>
          <w:spacing w:val="-11"/>
        </w:rPr>
        <w:t> </w:t>
      </w:r>
      <w:r>
        <w:rPr/>
        <w:t>Modelo</w:t>
      </w:r>
      <w:r>
        <w:rPr>
          <w:spacing w:val="-8"/>
        </w:rPr>
        <w:t> </w:t>
      </w:r>
      <w:r>
        <w:rPr/>
        <w:t>de</w:t>
      </w:r>
      <w:r>
        <w:rPr>
          <w:spacing w:val="-12"/>
        </w:rPr>
        <w:t> </w:t>
      </w:r>
      <w:r>
        <w:rPr/>
        <w:t>Intervención</w:t>
      </w:r>
      <w:r>
        <w:rPr>
          <w:spacing w:val="-8"/>
        </w:rPr>
        <w:t> </w:t>
      </w:r>
      <w:r>
        <w:rPr/>
        <w:t>Interinstitucional</w:t>
      </w:r>
      <w:r>
        <w:rPr>
          <w:spacing w:val="-9"/>
        </w:rPr>
        <w:t> </w:t>
      </w:r>
      <w:r>
        <w:rPr/>
        <w:t>II</w:t>
      </w:r>
      <w:r>
        <w:rPr>
          <w:spacing w:val="-8"/>
        </w:rPr>
        <w:t> </w:t>
      </w:r>
      <w:r>
        <w:rPr>
          <w:spacing w:val="-4"/>
        </w:rPr>
        <w:t>3.1.</w:t>
      </w:r>
    </w:p>
    <w:p>
      <w:pPr>
        <w:pStyle w:val="BodyText"/>
        <w:spacing w:after="0"/>
        <w:sectPr>
          <w:pgSz w:w="12240" w:h="15840"/>
          <w:pgMar w:header="0" w:footer="1376" w:top="1060" w:bottom="1560" w:left="1440" w:right="1080"/>
        </w:sectPr>
      </w:pPr>
    </w:p>
    <w:p>
      <w:pPr>
        <w:pStyle w:val="BodyText"/>
        <w:spacing w:before="4"/>
        <w:rPr>
          <w:sz w:val="17"/>
        </w:rPr>
      </w:pPr>
      <w:r>
        <w:rPr>
          <w:sz w:val="17"/>
        </w:rPr>
        <mc:AlternateContent>
          <mc:Choice Requires="wps">
            <w:drawing>
              <wp:anchor distT="0" distB="0" distL="0" distR="0" allowOverlap="1" layoutInCell="1" locked="0" behindDoc="0" simplePos="0" relativeHeight="15745024">
                <wp:simplePos x="0" y="0"/>
                <wp:positionH relativeFrom="page">
                  <wp:posOffset>0</wp:posOffset>
                </wp:positionH>
                <wp:positionV relativeFrom="page">
                  <wp:posOffset>38</wp:posOffset>
                </wp:positionV>
                <wp:extent cx="7763509" cy="1005840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7763509" cy="10058400"/>
                          <a:chExt cx="7763509" cy="10058400"/>
                        </a:xfrm>
                      </wpg:grpSpPr>
                      <pic:pic>
                        <pic:nvPicPr>
                          <pic:cNvPr id="45" name="Image 45"/>
                          <pic:cNvPicPr/>
                        </pic:nvPicPr>
                        <pic:blipFill>
                          <a:blip r:embed="rId6" cstate="print"/>
                          <a:stretch>
                            <a:fillRect/>
                          </a:stretch>
                        </pic:blipFill>
                        <pic:spPr>
                          <a:xfrm>
                            <a:off x="0" y="0"/>
                            <a:ext cx="7763509" cy="9894316"/>
                          </a:xfrm>
                          <a:prstGeom prst="rect">
                            <a:avLst/>
                          </a:prstGeom>
                        </pic:spPr>
                      </pic:pic>
                      <pic:pic>
                        <pic:nvPicPr>
                          <pic:cNvPr id="46" name="Image 46"/>
                          <pic:cNvPicPr/>
                        </pic:nvPicPr>
                        <pic:blipFill>
                          <a:blip r:embed="rId13" cstate="print"/>
                          <a:stretch>
                            <a:fillRect/>
                          </a:stretch>
                        </pic:blipFill>
                        <pic:spPr>
                          <a:xfrm>
                            <a:off x="0" y="119337"/>
                            <a:ext cx="7763509" cy="9939020"/>
                          </a:xfrm>
                          <a:prstGeom prst="rect">
                            <a:avLst/>
                          </a:prstGeom>
                        </pic:spPr>
                      </pic:pic>
                    </wpg:wgp>
                  </a:graphicData>
                </a:graphic>
              </wp:anchor>
            </w:drawing>
          </mc:Choice>
          <mc:Fallback>
            <w:pict>
              <v:group style="position:absolute;margin-left:.000009pt;margin-top:.003pt;width:611.3pt;height:792pt;mso-position-horizontal-relative:page;mso-position-vertical-relative:page;z-index:15745024" id="docshapegroup18" coordorigin="0,0" coordsize="12226,15840">
                <v:shape style="position:absolute;left:0;top:0;width:12226;height:15582" type="#_x0000_t75" id="docshape19" stroked="false">
                  <v:imagedata r:id="rId6" o:title=""/>
                </v:shape>
                <v:shape style="position:absolute;left:0;top:188;width:12226;height:15652" type="#_x0000_t75" id="docshape20" stroked="false">
                  <v:imagedata r:id="rId13" o:title=""/>
                </v:shape>
                <w10:wrap type="none"/>
              </v:group>
            </w:pict>
          </mc:Fallback>
        </mc:AlternateContent>
      </w:r>
    </w:p>
    <w:p>
      <w:pPr>
        <w:pStyle w:val="BodyText"/>
        <w:spacing w:after="0"/>
        <w:rPr>
          <w:sz w:val="17"/>
        </w:rPr>
        <w:sectPr>
          <w:pgSz w:w="12240" w:h="15840"/>
          <w:pgMar w:header="0" w:footer="1376" w:top="1820" w:bottom="1560" w:left="1440" w:right="1080"/>
        </w:sectPr>
      </w:pPr>
    </w:p>
    <w:p>
      <w:pPr>
        <w:pStyle w:val="Heading1"/>
        <w:spacing w:before="73"/>
        <w:ind w:left="1394"/>
      </w:pPr>
      <w:r>
        <w:rPr/>
        <mc:AlternateContent>
          <mc:Choice Requires="wps">
            <w:drawing>
              <wp:anchor distT="0" distB="0" distL="0" distR="0" allowOverlap="1" layoutInCell="1" locked="0" behindDoc="1" simplePos="0" relativeHeight="485991424">
                <wp:simplePos x="0" y="0"/>
                <wp:positionH relativeFrom="page">
                  <wp:posOffset>0</wp:posOffset>
                </wp:positionH>
                <wp:positionV relativeFrom="page">
                  <wp:posOffset>38</wp:posOffset>
                </wp:positionV>
                <wp:extent cx="7763509" cy="9894570"/>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7763509" cy="9894570"/>
                          <a:chExt cx="7763509" cy="9894570"/>
                        </a:xfrm>
                      </wpg:grpSpPr>
                      <pic:pic>
                        <pic:nvPicPr>
                          <pic:cNvPr id="48" name="Image 48"/>
                          <pic:cNvPicPr/>
                        </pic:nvPicPr>
                        <pic:blipFill>
                          <a:blip r:embed="rId6" cstate="print"/>
                          <a:stretch>
                            <a:fillRect/>
                          </a:stretch>
                        </pic:blipFill>
                        <pic:spPr>
                          <a:xfrm>
                            <a:off x="0" y="0"/>
                            <a:ext cx="7763509" cy="9894316"/>
                          </a:xfrm>
                          <a:prstGeom prst="rect">
                            <a:avLst/>
                          </a:prstGeom>
                        </pic:spPr>
                      </pic:pic>
                      <pic:pic>
                        <pic:nvPicPr>
                          <pic:cNvPr id="49" name="Image 49" descr="Gráfico, Histograma  El contenido generado por IA puede ser incorrecto."/>
                          <pic:cNvPicPr/>
                        </pic:nvPicPr>
                        <pic:blipFill>
                          <a:blip r:embed="rId14" cstate="print"/>
                          <a:stretch>
                            <a:fillRect/>
                          </a:stretch>
                        </pic:blipFill>
                        <pic:spPr>
                          <a:xfrm>
                            <a:off x="1162049" y="3265258"/>
                            <a:ext cx="5445125" cy="3154679"/>
                          </a:xfrm>
                          <a:prstGeom prst="rect">
                            <a:avLst/>
                          </a:prstGeom>
                        </pic:spPr>
                      </pic:pic>
                    </wpg:wgp>
                  </a:graphicData>
                </a:graphic>
              </wp:anchor>
            </w:drawing>
          </mc:Choice>
          <mc:Fallback>
            <w:pict>
              <v:group style="position:absolute;margin-left:.000009pt;margin-top:.003pt;width:611.3pt;height:779.1pt;mso-position-horizontal-relative:page;mso-position-vertical-relative:page;z-index:-17325056" id="docshapegroup21" coordorigin="0,0" coordsize="12226,15582">
                <v:shape style="position:absolute;left:0;top:0;width:12226;height:15582" type="#_x0000_t75" id="docshape22" stroked="false">
                  <v:imagedata r:id="rId6" o:title=""/>
                </v:shape>
                <v:shape style="position:absolute;left:1830;top:5142;width:8575;height:4968" type="#_x0000_t75" id="docshape23" alt="Gráfico, Histograma  El contenido generado por IA puede ser incorrecto." stroked="false">
                  <v:imagedata r:id="rId14" o:title=""/>
                </v:shape>
                <w10:wrap type="none"/>
              </v:group>
            </w:pict>
          </mc:Fallback>
        </mc:AlternateContent>
      </w:r>
      <w:bookmarkStart w:name="_bookmark17" w:id="18"/>
      <w:bookmarkEnd w:id="18"/>
      <w:r>
        <w:rPr>
          <w:b w:val="0"/>
        </w:rPr>
      </w:r>
      <w:r>
        <w:rPr/>
        <w:t>CAPITULO</w:t>
      </w:r>
      <w:r>
        <w:rPr>
          <w:spacing w:val="-5"/>
        </w:rPr>
        <w:t> </w:t>
      </w:r>
      <w:r>
        <w:rPr/>
        <w:t>3:</w:t>
      </w:r>
      <w:r>
        <w:rPr>
          <w:spacing w:val="-4"/>
        </w:rPr>
        <w:t> </w:t>
      </w:r>
      <w:r>
        <w:rPr/>
        <w:t>ESTADO</w:t>
      </w:r>
      <w:r>
        <w:rPr>
          <w:spacing w:val="-6"/>
        </w:rPr>
        <w:t> </w:t>
      </w:r>
      <w:r>
        <w:rPr/>
        <w:t>DE</w:t>
      </w:r>
      <w:r>
        <w:rPr>
          <w:spacing w:val="-4"/>
        </w:rPr>
        <w:t> </w:t>
      </w:r>
      <w:r>
        <w:rPr/>
        <w:t>LA</w:t>
      </w:r>
      <w:r>
        <w:rPr>
          <w:spacing w:val="-4"/>
        </w:rPr>
        <w:t> </w:t>
      </w:r>
      <w:r>
        <w:rPr/>
        <w:t>SITUACIÓN</w:t>
      </w:r>
      <w:r>
        <w:rPr>
          <w:spacing w:val="-4"/>
        </w:rPr>
        <w:t> </w:t>
      </w:r>
      <w:r>
        <w:rPr/>
        <w:t>DE</w:t>
      </w:r>
      <w:r>
        <w:rPr>
          <w:spacing w:val="-5"/>
        </w:rPr>
        <w:t> </w:t>
      </w:r>
      <w:r>
        <w:rPr/>
        <w:t>LA</w:t>
      </w:r>
      <w:r>
        <w:rPr>
          <w:spacing w:val="-2"/>
        </w:rPr>
        <w:t> POBREZA</w:t>
      </w:r>
    </w:p>
    <w:p>
      <w:pPr>
        <w:pStyle w:val="BodyText"/>
        <w:spacing w:before="115"/>
        <w:rPr>
          <w:b/>
        </w:rPr>
      </w:pPr>
    </w:p>
    <w:p>
      <w:pPr>
        <w:pStyle w:val="ListParagraph"/>
        <w:numPr>
          <w:ilvl w:val="1"/>
          <w:numId w:val="18"/>
        </w:numPr>
        <w:tabs>
          <w:tab w:pos="981" w:val="left" w:leader="none"/>
        </w:tabs>
        <w:spacing w:line="240" w:lineRule="auto" w:before="1" w:after="0"/>
        <w:ind w:left="981" w:right="0" w:hanging="719"/>
        <w:jc w:val="left"/>
        <w:rPr>
          <w:b/>
          <w:sz w:val="22"/>
        </w:rPr>
      </w:pPr>
      <w:bookmarkStart w:name="_bookmark18" w:id="19"/>
      <w:bookmarkEnd w:id="19"/>
      <w:r>
        <w:rPr/>
      </w:r>
      <w:r>
        <w:rPr>
          <w:b/>
          <w:color w:val="365F91"/>
          <w:sz w:val="22"/>
        </w:rPr>
        <w:t>Datos</w:t>
      </w:r>
      <w:r>
        <w:rPr>
          <w:b/>
          <w:color w:val="365F91"/>
          <w:spacing w:val="-2"/>
          <w:sz w:val="22"/>
        </w:rPr>
        <w:t> </w:t>
      </w:r>
      <w:r>
        <w:rPr>
          <w:b/>
          <w:color w:val="365F91"/>
          <w:sz w:val="22"/>
        </w:rPr>
        <w:t>de</w:t>
      </w:r>
      <w:r>
        <w:rPr>
          <w:b/>
          <w:color w:val="365F91"/>
          <w:spacing w:val="-5"/>
          <w:sz w:val="22"/>
        </w:rPr>
        <w:t> </w:t>
      </w:r>
      <w:r>
        <w:rPr>
          <w:b/>
          <w:color w:val="365F91"/>
          <w:sz w:val="22"/>
        </w:rPr>
        <w:t>la</w:t>
      </w:r>
      <w:r>
        <w:rPr>
          <w:b/>
          <w:color w:val="365F91"/>
          <w:spacing w:val="-2"/>
          <w:sz w:val="22"/>
        </w:rPr>
        <w:t> </w:t>
      </w:r>
      <w:r>
        <w:rPr>
          <w:b/>
          <w:color w:val="365F91"/>
          <w:sz w:val="22"/>
        </w:rPr>
        <w:t>pobreza</w:t>
      </w:r>
      <w:r>
        <w:rPr>
          <w:b/>
          <w:color w:val="365F91"/>
          <w:spacing w:val="-5"/>
          <w:sz w:val="22"/>
        </w:rPr>
        <w:t> </w:t>
      </w:r>
      <w:r>
        <w:rPr>
          <w:b/>
          <w:color w:val="365F91"/>
          <w:sz w:val="22"/>
        </w:rPr>
        <w:t>y</w:t>
      </w:r>
      <w:r>
        <w:rPr>
          <w:b/>
          <w:color w:val="365F91"/>
          <w:spacing w:val="-4"/>
          <w:sz w:val="22"/>
        </w:rPr>
        <w:t> </w:t>
      </w:r>
      <w:r>
        <w:rPr>
          <w:b/>
          <w:color w:val="365F91"/>
          <w:sz w:val="22"/>
        </w:rPr>
        <w:t>la</w:t>
      </w:r>
      <w:r>
        <w:rPr>
          <w:b/>
          <w:color w:val="365F91"/>
          <w:spacing w:val="-2"/>
          <w:sz w:val="22"/>
        </w:rPr>
        <w:t> exclusión.</w:t>
      </w:r>
    </w:p>
    <w:p>
      <w:pPr>
        <w:pStyle w:val="BodyText"/>
        <w:spacing w:before="113"/>
        <w:rPr>
          <w:b/>
        </w:rPr>
      </w:pPr>
    </w:p>
    <w:p>
      <w:pPr>
        <w:pStyle w:val="BodyText"/>
        <w:spacing w:line="360" w:lineRule="auto"/>
        <w:ind w:left="262" w:right="615"/>
        <w:jc w:val="both"/>
      </w:pPr>
      <w:r>
        <w:rPr/>
        <w:t>La pobreza en Costa Rica se presenta como un fenómeno multidimensional que no solo implica insuficiencia de ingresos, sino también la carencia en acceso a servicios básicos, educación,</w:t>
      </w:r>
      <w:r>
        <w:rPr>
          <w:spacing w:val="-1"/>
        </w:rPr>
        <w:t> </w:t>
      </w:r>
      <w:r>
        <w:rPr/>
        <w:t>salud,</w:t>
      </w:r>
      <w:r>
        <w:rPr>
          <w:spacing w:val="-3"/>
        </w:rPr>
        <w:t> </w:t>
      </w:r>
      <w:r>
        <w:rPr/>
        <w:t>empleo</w:t>
      </w:r>
      <w:r>
        <w:rPr>
          <w:spacing w:val="-3"/>
        </w:rPr>
        <w:t> </w:t>
      </w:r>
      <w:r>
        <w:rPr/>
        <w:t>digno</w:t>
      </w:r>
      <w:r>
        <w:rPr>
          <w:spacing w:val="-3"/>
        </w:rPr>
        <w:t> </w:t>
      </w:r>
      <w:r>
        <w:rPr/>
        <w:t>y</w:t>
      </w:r>
      <w:r>
        <w:rPr>
          <w:spacing w:val="-2"/>
        </w:rPr>
        <w:t> </w:t>
      </w:r>
      <w:r>
        <w:rPr/>
        <w:t>condiciones</w:t>
      </w:r>
      <w:r>
        <w:rPr>
          <w:spacing w:val="-3"/>
        </w:rPr>
        <w:t> </w:t>
      </w:r>
      <w:r>
        <w:rPr/>
        <w:t>de</w:t>
      </w:r>
      <w:r>
        <w:rPr>
          <w:spacing w:val="-4"/>
        </w:rPr>
        <w:t> </w:t>
      </w:r>
      <w:r>
        <w:rPr/>
        <w:t>vida</w:t>
      </w:r>
      <w:r>
        <w:rPr>
          <w:spacing w:val="-3"/>
        </w:rPr>
        <w:t> </w:t>
      </w:r>
      <w:r>
        <w:rPr/>
        <w:t>adecuadas.</w:t>
      </w:r>
      <w:r>
        <w:rPr>
          <w:spacing w:val="-3"/>
        </w:rPr>
        <w:t> </w:t>
      </w:r>
      <w:r>
        <w:rPr/>
        <w:t>En</w:t>
      </w:r>
      <w:r>
        <w:rPr>
          <w:spacing w:val="-3"/>
        </w:rPr>
        <w:t> </w:t>
      </w:r>
      <w:r>
        <w:rPr/>
        <w:t>los</w:t>
      </w:r>
      <w:r>
        <w:rPr>
          <w:spacing w:val="-4"/>
        </w:rPr>
        <w:t> </w:t>
      </w:r>
      <w:r>
        <w:rPr/>
        <w:t>últimos</w:t>
      </w:r>
      <w:r>
        <w:rPr>
          <w:spacing w:val="-3"/>
        </w:rPr>
        <w:t> </w:t>
      </w:r>
      <w:r>
        <w:rPr/>
        <w:t>años,</w:t>
      </w:r>
      <w:r>
        <w:rPr>
          <w:spacing w:val="-1"/>
        </w:rPr>
        <w:t> </w:t>
      </w:r>
      <w:r>
        <w:rPr/>
        <w:t>los datos muestran que la pobreza monetaria y la pobreza multidimensional coexisten, afectando especialmente a ciertos grupos vulnerables y territorios específicos.</w:t>
      </w:r>
    </w:p>
    <w:p>
      <w:pPr>
        <w:pStyle w:val="Heading1"/>
        <w:spacing w:line="244" w:lineRule="auto" w:before="118"/>
        <w:ind w:right="613"/>
        <w:jc w:val="both"/>
      </w:pPr>
      <w:r>
        <w:rPr/>
        <w:t>Ilustración</w:t>
      </w:r>
      <w:r>
        <w:rPr>
          <w:spacing w:val="-14"/>
        </w:rPr>
        <w:t> </w:t>
      </w:r>
      <w:r>
        <w:rPr/>
        <w:t>1.</w:t>
      </w:r>
      <w:r>
        <w:rPr>
          <w:spacing w:val="-12"/>
        </w:rPr>
        <w:t> </w:t>
      </w:r>
      <w:r>
        <w:rPr/>
        <w:t>Costa</w:t>
      </w:r>
      <w:r>
        <w:rPr>
          <w:spacing w:val="-14"/>
        </w:rPr>
        <w:t> </w:t>
      </w:r>
      <w:r>
        <w:rPr/>
        <w:t>Rica:</w:t>
      </w:r>
      <w:r>
        <w:rPr>
          <w:spacing w:val="-10"/>
        </w:rPr>
        <w:t> </w:t>
      </w:r>
      <w:r>
        <w:rPr/>
        <w:t>Porcentaje</w:t>
      </w:r>
      <w:r>
        <w:rPr>
          <w:spacing w:val="-13"/>
        </w:rPr>
        <w:t> </w:t>
      </w:r>
      <w:r>
        <w:rPr/>
        <w:t>de</w:t>
      </w:r>
      <w:r>
        <w:rPr>
          <w:spacing w:val="-12"/>
        </w:rPr>
        <w:t> </w:t>
      </w:r>
      <w:r>
        <w:rPr/>
        <w:t>hogares</w:t>
      </w:r>
      <w:r>
        <w:rPr>
          <w:spacing w:val="-12"/>
        </w:rPr>
        <w:t> </w:t>
      </w:r>
      <w:r>
        <w:rPr/>
        <w:t>en</w:t>
      </w:r>
      <w:r>
        <w:rPr>
          <w:spacing w:val="-12"/>
        </w:rPr>
        <w:t> </w:t>
      </w:r>
      <w:r>
        <w:rPr/>
        <w:t>pobreza</w:t>
      </w:r>
      <w:r>
        <w:rPr>
          <w:spacing w:val="-14"/>
        </w:rPr>
        <w:t> </w:t>
      </w:r>
      <w:r>
        <w:rPr/>
        <w:t>y</w:t>
      </w:r>
      <w:r>
        <w:rPr>
          <w:spacing w:val="-11"/>
        </w:rPr>
        <w:t> </w:t>
      </w:r>
      <w:r>
        <w:rPr/>
        <w:t>pobreza</w:t>
      </w:r>
      <w:r>
        <w:rPr>
          <w:spacing w:val="-11"/>
        </w:rPr>
        <w:t> </w:t>
      </w:r>
      <w:r>
        <w:rPr/>
        <w:t>extrema,</w:t>
      </w:r>
      <w:r>
        <w:rPr>
          <w:spacing w:val="-12"/>
        </w:rPr>
        <w:t> </w:t>
      </w:r>
      <w:r>
        <w:rPr/>
        <w:t>1990-</w:t>
      </w:r>
      <w:bookmarkStart w:name="_bookmark19" w:id="20"/>
      <w:bookmarkEnd w:id="20"/>
      <w:r>
        <w:rPr>
          <w:spacing w:val="-4"/>
        </w:rPr>
        <w:t>2024</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97"/>
        <w:rPr>
          <w:b/>
        </w:rPr>
      </w:pPr>
    </w:p>
    <w:p>
      <w:pPr>
        <w:spacing w:before="1"/>
        <w:ind w:left="262" w:right="1340" w:firstLine="0"/>
        <w:jc w:val="both"/>
        <w:rPr>
          <w:rFonts w:ascii="Arial Narrow" w:hAnsi="Arial Narrow"/>
          <w:sz w:val="20"/>
        </w:rPr>
      </w:pPr>
      <w:r>
        <w:rPr>
          <w:rFonts w:ascii="Arial Narrow" w:hAnsi="Arial Narrow"/>
          <w:sz w:val="20"/>
        </w:rPr>
        <w:t>Fuente:</w:t>
      </w:r>
      <w:r>
        <w:rPr>
          <w:rFonts w:ascii="Arial Narrow" w:hAnsi="Arial Narrow"/>
          <w:spacing w:val="-4"/>
          <w:sz w:val="20"/>
        </w:rPr>
        <w:t> </w:t>
      </w:r>
      <w:r>
        <w:rPr>
          <w:rFonts w:ascii="Arial Narrow" w:hAnsi="Arial Narrow"/>
          <w:sz w:val="20"/>
        </w:rPr>
        <w:t>Elaboración</w:t>
      </w:r>
      <w:r>
        <w:rPr>
          <w:rFonts w:ascii="Arial Narrow" w:hAnsi="Arial Narrow"/>
          <w:spacing w:val="-3"/>
          <w:sz w:val="20"/>
        </w:rPr>
        <w:t> </w:t>
      </w:r>
      <w:r>
        <w:rPr>
          <w:rFonts w:ascii="Arial Narrow" w:hAnsi="Arial Narrow"/>
          <w:sz w:val="20"/>
        </w:rPr>
        <w:t>propia</w:t>
      </w:r>
      <w:r>
        <w:rPr>
          <w:rFonts w:ascii="Arial Narrow" w:hAnsi="Arial Narrow"/>
          <w:spacing w:val="-4"/>
          <w:sz w:val="20"/>
        </w:rPr>
        <w:t> </w:t>
      </w:r>
      <w:r>
        <w:rPr>
          <w:rFonts w:ascii="Arial Narrow" w:hAnsi="Arial Narrow"/>
          <w:sz w:val="20"/>
        </w:rPr>
        <w:t>con</w:t>
      </w:r>
      <w:r>
        <w:rPr>
          <w:rFonts w:ascii="Arial Narrow" w:hAnsi="Arial Narrow"/>
          <w:spacing w:val="-3"/>
          <w:sz w:val="20"/>
        </w:rPr>
        <w:t> </w:t>
      </w:r>
      <w:r>
        <w:rPr>
          <w:rFonts w:ascii="Arial Narrow" w:hAnsi="Arial Narrow"/>
          <w:sz w:val="20"/>
        </w:rPr>
        <w:t>datos</w:t>
      </w:r>
      <w:r>
        <w:rPr>
          <w:rFonts w:ascii="Arial Narrow" w:hAnsi="Arial Narrow"/>
          <w:spacing w:val="-4"/>
          <w:sz w:val="20"/>
        </w:rPr>
        <w:t> </w:t>
      </w:r>
      <w:r>
        <w:rPr>
          <w:rFonts w:ascii="Arial Narrow" w:hAnsi="Arial Narrow"/>
          <w:sz w:val="20"/>
        </w:rPr>
        <w:t>publicados</w:t>
      </w:r>
      <w:r>
        <w:rPr>
          <w:rFonts w:ascii="Arial Narrow" w:hAnsi="Arial Narrow"/>
          <w:spacing w:val="-4"/>
          <w:sz w:val="20"/>
        </w:rPr>
        <w:t> </w:t>
      </w:r>
      <w:r>
        <w:rPr>
          <w:rFonts w:ascii="Arial Narrow" w:hAnsi="Arial Narrow"/>
          <w:sz w:val="20"/>
        </w:rPr>
        <w:t>de</w:t>
      </w:r>
      <w:r>
        <w:rPr>
          <w:rFonts w:ascii="Arial Narrow" w:hAnsi="Arial Narrow"/>
          <w:spacing w:val="-3"/>
          <w:sz w:val="20"/>
        </w:rPr>
        <w:t> </w:t>
      </w:r>
      <w:r>
        <w:rPr>
          <w:rFonts w:ascii="Arial Narrow" w:hAnsi="Arial Narrow"/>
          <w:sz w:val="20"/>
        </w:rPr>
        <w:t>Instituto</w:t>
      </w:r>
      <w:r>
        <w:rPr>
          <w:rFonts w:ascii="Arial Narrow" w:hAnsi="Arial Narrow"/>
          <w:spacing w:val="-1"/>
          <w:sz w:val="20"/>
        </w:rPr>
        <w:t> </w:t>
      </w:r>
      <w:r>
        <w:rPr>
          <w:rFonts w:ascii="Arial Narrow" w:hAnsi="Arial Narrow"/>
          <w:sz w:val="20"/>
        </w:rPr>
        <w:t>Nacional</w:t>
      </w:r>
      <w:r>
        <w:rPr>
          <w:rFonts w:ascii="Arial Narrow" w:hAnsi="Arial Narrow"/>
          <w:spacing w:val="-4"/>
          <w:sz w:val="20"/>
        </w:rPr>
        <w:t> </w:t>
      </w:r>
      <w:r>
        <w:rPr>
          <w:rFonts w:ascii="Arial Narrow" w:hAnsi="Arial Narrow"/>
          <w:sz w:val="20"/>
        </w:rPr>
        <w:t>de</w:t>
      </w:r>
      <w:r>
        <w:rPr>
          <w:rFonts w:ascii="Arial Narrow" w:hAnsi="Arial Narrow"/>
          <w:spacing w:val="-3"/>
          <w:sz w:val="20"/>
        </w:rPr>
        <w:t> </w:t>
      </w:r>
      <w:r>
        <w:rPr>
          <w:rFonts w:ascii="Arial Narrow" w:hAnsi="Arial Narrow"/>
          <w:sz w:val="20"/>
        </w:rPr>
        <w:t>Estadística</w:t>
      </w:r>
      <w:r>
        <w:rPr>
          <w:rFonts w:ascii="Arial Narrow" w:hAnsi="Arial Narrow"/>
          <w:spacing w:val="-4"/>
          <w:sz w:val="20"/>
        </w:rPr>
        <w:t> </w:t>
      </w:r>
      <w:r>
        <w:rPr>
          <w:rFonts w:ascii="Arial Narrow" w:hAnsi="Arial Narrow"/>
          <w:sz w:val="20"/>
        </w:rPr>
        <w:t>y</w:t>
      </w:r>
      <w:r>
        <w:rPr>
          <w:rFonts w:ascii="Arial Narrow" w:hAnsi="Arial Narrow"/>
          <w:spacing w:val="-4"/>
          <w:sz w:val="20"/>
        </w:rPr>
        <w:t> </w:t>
      </w:r>
      <w:r>
        <w:rPr>
          <w:rFonts w:ascii="Arial Narrow" w:hAnsi="Arial Narrow"/>
          <w:sz w:val="20"/>
        </w:rPr>
        <w:t>Censos</w:t>
      </w:r>
      <w:r>
        <w:rPr>
          <w:rFonts w:ascii="Arial Narrow" w:hAnsi="Arial Narrow"/>
          <w:spacing w:val="-4"/>
          <w:sz w:val="20"/>
        </w:rPr>
        <w:t> </w:t>
      </w:r>
      <w:r>
        <w:rPr>
          <w:rFonts w:ascii="Arial Narrow" w:hAnsi="Arial Narrow"/>
          <w:sz w:val="20"/>
        </w:rPr>
        <w:t>[INEC],</w:t>
      </w:r>
      <w:r>
        <w:rPr>
          <w:rFonts w:ascii="Arial Narrow" w:hAnsi="Arial Narrow"/>
          <w:spacing w:val="-4"/>
          <w:sz w:val="20"/>
        </w:rPr>
        <w:t> </w:t>
      </w:r>
      <w:r>
        <w:rPr>
          <w:rFonts w:ascii="Arial Narrow" w:hAnsi="Arial Narrow"/>
          <w:sz w:val="20"/>
        </w:rPr>
        <w:t>Serie</w:t>
      </w:r>
      <w:r>
        <w:rPr>
          <w:rFonts w:ascii="Arial Narrow" w:hAnsi="Arial Narrow"/>
          <w:spacing w:val="-4"/>
          <w:sz w:val="20"/>
        </w:rPr>
        <w:t> </w:t>
      </w:r>
      <w:r>
        <w:rPr>
          <w:rFonts w:ascii="Arial Narrow" w:hAnsi="Arial Narrow"/>
          <w:sz w:val="20"/>
        </w:rPr>
        <w:t>de Encuesta Nacional de Hogares (ENAHO) - 2024.</w:t>
      </w:r>
    </w:p>
    <w:p>
      <w:pPr>
        <w:pStyle w:val="BodyText"/>
        <w:spacing w:before="12"/>
        <w:rPr>
          <w:rFonts w:ascii="Arial Narrow"/>
          <w:sz w:val="20"/>
        </w:rPr>
      </w:pPr>
    </w:p>
    <w:p>
      <w:pPr>
        <w:pStyle w:val="BodyText"/>
        <w:ind w:left="262"/>
        <w:jc w:val="both"/>
      </w:pPr>
      <w:r>
        <w:rPr/>
        <w:t>De</w:t>
      </w:r>
      <w:r>
        <w:rPr>
          <w:spacing w:val="-5"/>
        </w:rPr>
        <w:t> </w:t>
      </w:r>
      <w:r>
        <w:rPr/>
        <w:t>la</w:t>
      </w:r>
      <w:r>
        <w:rPr>
          <w:spacing w:val="-4"/>
        </w:rPr>
        <w:t> </w:t>
      </w:r>
      <w:r>
        <w:rPr/>
        <w:t>ilustración</w:t>
      </w:r>
      <w:r>
        <w:rPr>
          <w:spacing w:val="-4"/>
        </w:rPr>
        <w:t> </w:t>
      </w:r>
      <w:r>
        <w:rPr/>
        <w:t>2</w:t>
      </w:r>
      <w:r>
        <w:rPr>
          <w:spacing w:val="-6"/>
        </w:rPr>
        <w:t> </w:t>
      </w:r>
      <w:r>
        <w:rPr/>
        <w:t>se</w:t>
      </w:r>
      <w:r>
        <w:rPr>
          <w:spacing w:val="-6"/>
        </w:rPr>
        <w:t> </w:t>
      </w:r>
      <w:r>
        <w:rPr/>
        <w:t>desprende</w:t>
      </w:r>
      <w:r>
        <w:rPr>
          <w:spacing w:val="-5"/>
        </w:rPr>
        <w:t> </w:t>
      </w:r>
      <w:r>
        <w:rPr/>
        <w:t>un</w:t>
      </w:r>
      <w:r>
        <w:rPr>
          <w:spacing w:val="-6"/>
        </w:rPr>
        <w:t> </w:t>
      </w:r>
      <w:r>
        <w:rPr/>
        <w:t>análisis</w:t>
      </w:r>
      <w:r>
        <w:rPr>
          <w:spacing w:val="-3"/>
        </w:rPr>
        <w:t> </w:t>
      </w:r>
      <w:r>
        <w:rPr/>
        <w:t>de</w:t>
      </w:r>
      <w:r>
        <w:rPr>
          <w:spacing w:val="-6"/>
        </w:rPr>
        <w:t> </w:t>
      </w:r>
      <w:r>
        <w:rPr/>
        <w:t>tendencias</w:t>
      </w:r>
      <w:r>
        <w:rPr>
          <w:spacing w:val="-4"/>
        </w:rPr>
        <w:t> </w:t>
      </w:r>
      <w:r>
        <w:rPr/>
        <w:t>por</w:t>
      </w:r>
      <w:r>
        <w:rPr>
          <w:spacing w:val="-5"/>
        </w:rPr>
        <w:t> </w:t>
      </w:r>
      <w:r>
        <w:rPr>
          <w:spacing w:val="-2"/>
        </w:rPr>
        <w:t>período:</w:t>
      </w:r>
    </w:p>
    <w:p>
      <w:pPr>
        <w:pStyle w:val="BodyText"/>
        <w:spacing w:line="360" w:lineRule="auto" w:before="246"/>
        <w:ind w:left="262" w:right="614"/>
        <w:jc w:val="both"/>
      </w:pPr>
      <w:r>
        <w:rPr/>
        <w:t>Entre</w:t>
      </w:r>
      <w:r>
        <w:rPr>
          <w:spacing w:val="-10"/>
        </w:rPr>
        <w:t> </w:t>
      </w:r>
      <w:r>
        <w:rPr/>
        <w:t>1990</w:t>
      </w:r>
      <w:r>
        <w:rPr>
          <w:spacing w:val="-8"/>
        </w:rPr>
        <w:t> </w:t>
      </w:r>
      <w:r>
        <w:rPr/>
        <w:t>y</w:t>
      </w:r>
      <w:r>
        <w:rPr>
          <w:spacing w:val="-9"/>
        </w:rPr>
        <w:t> </w:t>
      </w:r>
      <w:r>
        <w:rPr/>
        <w:t>2007,</w:t>
      </w:r>
      <w:r>
        <w:rPr>
          <w:spacing w:val="-6"/>
        </w:rPr>
        <w:t> </w:t>
      </w:r>
      <w:r>
        <w:rPr/>
        <w:t>Costa</w:t>
      </w:r>
      <w:r>
        <w:rPr>
          <w:spacing w:val="-7"/>
        </w:rPr>
        <w:t> </w:t>
      </w:r>
      <w:r>
        <w:rPr/>
        <w:t>Rica</w:t>
      </w:r>
      <w:r>
        <w:rPr>
          <w:spacing w:val="-7"/>
        </w:rPr>
        <w:t> </w:t>
      </w:r>
      <w:r>
        <w:rPr/>
        <w:t>logró</w:t>
      </w:r>
      <w:r>
        <w:rPr>
          <w:spacing w:val="-10"/>
        </w:rPr>
        <w:t> </w:t>
      </w:r>
      <w:r>
        <w:rPr/>
        <w:t>una</w:t>
      </w:r>
      <w:r>
        <w:rPr>
          <w:spacing w:val="-10"/>
        </w:rPr>
        <w:t> </w:t>
      </w:r>
      <w:r>
        <w:rPr/>
        <w:t>reducción</w:t>
      </w:r>
      <w:r>
        <w:rPr>
          <w:spacing w:val="-8"/>
        </w:rPr>
        <w:t> </w:t>
      </w:r>
      <w:r>
        <w:rPr/>
        <w:t>sostenida</w:t>
      </w:r>
      <w:r>
        <w:rPr>
          <w:spacing w:val="-8"/>
        </w:rPr>
        <w:t> </w:t>
      </w:r>
      <w:r>
        <w:rPr/>
        <w:t>en</w:t>
      </w:r>
      <w:r>
        <w:rPr>
          <w:spacing w:val="-10"/>
        </w:rPr>
        <w:t> </w:t>
      </w:r>
      <w:r>
        <w:rPr/>
        <w:t>los</w:t>
      </w:r>
      <w:r>
        <w:rPr>
          <w:spacing w:val="-7"/>
        </w:rPr>
        <w:t> </w:t>
      </w:r>
      <w:r>
        <w:rPr/>
        <w:t>niveles</w:t>
      </w:r>
      <w:r>
        <w:rPr>
          <w:spacing w:val="-7"/>
        </w:rPr>
        <w:t> </w:t>
      </w:r>
      <w:r>
        <w:rPr/>
        <w:t>de</w:t>
      </w:r>
      <w:r>
        <w:rPr>
          <w:spacing w:val="-10"/>
        </w:rPr>
        <w:t> </w:t>
      </w:r>
      <w:r>
        <w:rPr/>
        <w:t>pobreza.</w:t>
      </w:r>
      <w:r>
        <w:rPr>
          <w:spacing w:val="-8"/>
        </w:rPr>
        <w:t> </w:t>
      </w:r>
      <w:r>
        <w:rPr/>
        <w:t>La pobreza total disminuyó del 27,1% al 16,7%, mientras que la pobreza extrema cayó del 9,1%</w:t>
      </w:r>
      <w:r>
        <w:rPr>
          <w:spacing w:val="-5"/>
        </w:rPr>
        <w:t> </w:t>
      </w:r>
      <w:r>
        <w:rPr/>
        <w:t>al</w:t>
      </w:r>
      <w:r>
        <w:rPr>
          <w:spacing w:val="-7"/>
        </w:rPr>
        <w:t> </w:t>
      </w:r>
      <w:r>
        <w:rPr/>
        <w:t>3,3%.</w:t>
      </w:r>
      <w:r>
        <w:rPr>
          <w:spacing w:val="-7"/>
        </w:rPr>
        <w:t> </w:t>
      </w:r>
      <w:r>
        <w:rPr/>
        <w:t>Este</w:t>
      </w:r>
      <w:r>
        <w:rPr>
          <w:spacing w:val="-6"/>
        </w:rPr>
        <w:t> </w:t>
      </w:r>
      <w:r>
        <w:rPr/>
        <w:t>período</w:t>
      </w:r>
      <w:r>
        <w:rPr>
          <w:spacing w:val="-7"/>
        </w:rPr>
        <w:t> </w:t>
      </w:r>
      <w:r>
        <w:rPr/>
        <w:t>destaca</w:t>
      </w:r>
      <w:r>
        <w:rPr>
          <w:spacing w:val="-7"/>
        </w:rPr>
        <w:t> </w:t>
      </w:r>
      <w:r>
        <w:rPr/>
        <w:t>como</w:t>
      </w:r>
      <w:r>
        <w:rPr>
          <w:spacing w:val="-6"/>
        </w:rPr>
        <w:t> </w:t>
      </w:r>
      <w:r>
        <w:rPr/>
        <w:t>el</w:t>
      </w:r>
      <w:r>
        <w:rPr>
          <w:spacing w:val="-7"/>
        </w:rPr>
        <w:t> </w:t>
      </w:r>
      <w:r>
        <w:rPr/>
        <w:t>de</w:t>
      </w:r>
      <w:r>
        <w:rPr>
          <w:spacing w:val="-9"/>
        </w:rPr>
        <w:t> </w:t>
      </w:r>
      <w:r>
        <w:rPr/>
        <w:t>mejor</w:t>
      </w:r>
      <w:r>
        <w:rPr>
          <w:spacing w:val="-6"/>
        </w:rPr>
        <w:t> </w:t>
      </w:r>
      <w:r>
        <w:rPr/>
        <w:t>desempeño</w:t>
      </w:r>
      <w:r>
        <w:rPr>
          <w:spacing w:val="-7"/>
        </w:rPr>
        <w:t> </w:t>
      </w:r>
      <w:r>
        <w:rPr/>
        <w:t>histórico</w:t>
      </w:r>
      <w:r>
        <w:rPr>
          <w:spacing w:val="-9"/>
        </w:rPr>
        <w:t> </w:t>
      </w:r>
      <w:r>
        <w:rPr/>
        <w:t>en</w:t>
      </w:r>
      <w:r>
        <w:rPr>
          <w:spacing w:val="-7"/>
        </w:rPr>
        <w:t> </w:t>
      </w:r>
      <w:r>
        <w:rPr/>
        <w:t>la</w:t>
      </w:r>
      <w:r>
        <w:rPr>
          <w:spacing w:val="-6"/>
        </w:rPr>
        <w:t> </w:t>
      </w:r>
      <w:r>
        <w:rPr/>
        <w:t>reducción de la pobreza, impulsado por el crecimiento económico y cierta estabilidad </w:t>
      </w:r>
      <w:r>
        <w:rPr>
          <w:spacing w:val="-2"/>
        </w:rPr>
        <w:t>macroeconómica.</w:t>
      </w:r>
    </w:p>
    <w:p>
      <w:pPr>
        <w:pStyle w:val="BodyText"/>
        <w:spacing w:line="360" w:lineRule="auto" w:before="120"/>
        <w:ind w:left="262" w:right="617"/>
        <w:jc w:val="both"/>
      </w:pPr>
      <w:r>
        <w:rPr/>
        <w:t>A</w:t>
      </w:r>
      <w:r>
        <w:rPr>
          <w:spacing w:val="-12"/>
        </w:rPr>
        <w:t> </w:t>
      </w:r>
      <w:r>
        <w:rPr/>
        <w:t>partir</w:t>
      </w:r>
      <w:r>
        <w:rPr>
          <w:spacing w:val="-10"/>
        </w:rPr>
        <w:t> </w:t>
      </w:r>
      <w:r>
        <w:rPr/>
        <w:t>de</w:t>
      </w:r>
      <w:r>
        <w:rPr>
          <w:spacing w:val="-12"/>
        </w:rPr>
        <w:t> </w:t>
      </w:r>
      <w:r>
        <w:rPr/>
        <w:t>2008</w:t>
      </w:r>
      <w:r>
        <w:rPr>
          <w:spacing w:val="-12"/>
        </w:rPr>
        <w:t> </w:t>
      </w:r>
      <w:r>
        <w:rPr/>
        <w:t>y</w:t>
      </w:r>
      <w:r>
        <w:rPr>
          <w:spacing w:val="-11"/>
        </w:rPr>
        <w:t> </w:t>
      </w:r>
      <w:r>
        <w:rPr/>
        <w:t>hasta</w:t>
      </w:r>
      <w:r>
        <w:rPr>
          <w:spacing w:val="-13"/>
        </w:rPr>
        <w:t> </w:t>
      </w:r>
      <w:r>
        <w:rPr/>
        <w:t>2019,</w:t>
      </w:r>
      <w:r>
        <w:rPr>
          <w:spacing w:val="-10"/>
        </w:rPr>
        <w:t> </w:t>
      </w:r>
      <w:r>
        <w:rPr/>
        <w:t>la</w:t>
      </w:r>
      <w:r>
        <w:rPr>
          <w:spacing w:val="-11"/>
        </w:rPr>
        <w:t> </w:t>
      </w:r>
      <w:r>
        <w:rPr/>
        <w:t>situación</w:t>
      </w:r>
      <w:r>
        <w:rPr>
          <w:spacing w:val="-12"/>
        </w:rPr>
        <w:t> </w:t>
      </w:r>
      <w:r>
        <w:rPr/>
        <w:t>cambió</w:t>
      </w:r>
      <w:r>
        <w:rPr>
          <w:spacing w:val="-11"/>
        </w:rPr>
        <w:t> </w:t>
      </w:r>
      <w:r>
        <w:rPr/>
        <w:t>hacia</w:t>
      </w:r>
      <w:r>
        <w:rPr>
          <w:spacing w:val="-11"/>
        </w:rPr>
        <w:t> </w:t>
      </w:r>
      <w:r>
        <w:rPr/>
        <w:t>un</w:t>
      </w:r>
      <w:r>
        <w:rPr>
          <w:spacing w:val="-12"/>
        </w:rPr>
        <w:t> </w:t>
      </w:r>
      <w:r>
        <w:rPr/>
        <w:t>estancamiento.</w:t>
      </w:r>
      <w:r>
        <w:rPr>
          <w:spacing w:val="-10"/>
        </w:rPr>
        <w:t> </w:t>
      </w:r>
      <w:r>
        <w:rPr/>
        <w:t>La</w:t>
      </w:r>
      <w:r>
        <w:rPr>
          <w:spacing w:val="-12"/>
        </w:rPr>
        <w:t> </w:t>
      </w:r>
      <w:r>
        <w:rPr/>
        <w:t>pobreza</w:t>
      </w:r>
      <w:r>
        <w:rPr>
          <w:spacing w:val="-14"/>
        </w:rPr>
        <w:t> </w:t>
      </w:r>
      <w:r>
        <w:rPr/>
        <w:t>total osciló</w:t>
      </w:r>
      <w:r>
        <w:rPr>
          <w:spacing w:val="20"/>
        </w:rPr>
        <w:t> </w:t>
      </w:r>
      <w:r>
        <w:rPr/>
        <w:t>entre</w:t>
      </w:r>
      <w:r>
        <w:rPr>
          <w:spacing w:val="20"/>
        </w:rPr>
        <w:t> </w:t>
      </w:r>
      <w:r>
        <w:rPr/>
        <w:t>el</w:t>
      </w:r>
      <w:r>
        <w:rPr>
          <w:spacing w:val="19"/>
        </w:rPr>
        <w:t> </w:t>
      </w:r>
      <w:r>
        <w:rPr/>
        <w:t>18%</w:t>
      </w:r>
      <w:r>
        <w:rPr>
          <w:spacing w:val="18"/>
        </w:rPr>
        <w:t> </w:t>
      </w:r>
      <w:r>
        <w:rPr/>
        <w:t>y</w:t>
      </w:r>
      <w:r>
        <w:rPr>
          <w:spacing w:val="20"/>
        </w:rPr>
        <w:t> </w:t>
      </w:r>
      <w:r>
        <w:rPr/>
        <w:t>el</w:t>
      </w:r>
      <w:r>
        <w:rPr>
          <w:spacing w:val="17"/>
        </w:rPr>
        <w:t> </w:t>
      </w:r>
      <w:r>
        <w:rPr/>
        <w:t>22%,</w:t>
      </w:r>
      <w:r>
        <w:rPr>
          <w:spacing w:val="19"/>
        </w:rPr>
        <w:t> </w:t>
      </w:r>
      <w:r>
        <w:rPr/>
        <w:t>sin</w:t>
      </w:r>
      <w:r>
        <w:rPr>
          <w:spacing w:val="20"/>
        </w:rPr>
        <w:t> </w:t>
      </w:r>
      <w:r>
        <w:rPr/>
        <w:t>lograr</w:t>
      </w:r>
      <w:r>
        <w:rPr>
          <w:spacing w:val="18"/>
        </w:rPr>
        <w:t> </w:t>
      </w:r>
      <w:r>
        <w:rPr/>
        <w:t>romper</w:t>
      </w:r>
      <w:r>
        <w:rPr>
          <w:spacing w:val="19"/>
        </w:rPr>
        <w:t> </w:t>
      </w:r>
      <w:r>
        <w:rPr/>
        <w:t>la</w:t>
      </w:r>
      <w:r>
        <w:rPr>
          <w:spacing w:val="20"/>
        </w:rPr>
        <w:t> </w:t>
      </w:r>
      <w:r>
        <w:rPr/>
        <w:t>barrera</w:t>
      </w:r>
      <w:r>
        <w:rPr>
          <w:spacing w:val="20"/>
        </w:rPr>
        <w:t> </w:t>
      </w:r>
      <w:r>
        <w:rPr/>
        <w:t>del</w:t>
      </w:r>
      <w:r>
        <w:rPr>
          <w:spacing w:val="19"/>
        </w:rPr>
        <w:t> </w:t>
      </w:r>
      <w:r>
        <w:rPr/>
        <w:t>20%.</w:t>
      </w:r>
      <w:r>
        <w:rPr>
          <w:spacing w:val="19"/>
        </w:rPr>
        <w:t> </w:t>
      </w:r>
      <w:r>
        <w:rPr/>
        <w:t>La</w:t>
      </w:r>
      <w:r>
        <w:rPr>
          <w:spacing w:val="19"/>
        </w:rPr>
        <w:t> </w:t>
      </w:r>
      <w:r>
        <w:rPr/>
        <w:t>pobreza</w:t>
      </w:r>
      <w:r>
        <w:rPr>
          <w:spacing w:val="19"/>
        </w:rPr>
        <w:t> </w:t>
      </w:r>
      <w:r>
        <w:rPr/>
        <w:t>extrema</w:t>
      </w:r>
    </w:p>
    <w:p>
      <w:pPr>
        <w:pStyle w:val="BodyText"/>
        <w:spacing w:after="0" w:line="360" w:lineRule="auto"/>
        <w:jc w:val="both"/>
        <w:sectPr>
          <w:pgSz w:w="12240" w:h="15840"/>
          <w:pgMar w:header="0" w:footer="1376" w:top="1060" w:bottom="1560" w:left="1440" w:right="1080"/>
        </w:sectPr>
      </w:pPr>
    </w:p>
    <w:p>
      <w:pPr>
        <w:pStyle w:val="BodyText"/>
        <w:spacing w:line="360" w:lineRule="auto" w:before="73"/>
        <w:ind w:left="262" w:right="618"/>
        <w:jc w:val="both"/>
      </w:pPr>
      <w:r>
        <w:rPr/>
        <w:drawing>
          <wp:anchor distT="0" distB="0" distL="0" distR="0" allowOverlap="1" layoutInCell="1" locked="0" behindDoc="1" simplePos="0" relativeHeight="485991936">
            <wp:simplePos x="0" y="0"/>
            <wp:positionH relativeFrom="page">
              <wp:posOffset>0</wp:posOffset>
            </wp:positionH>
            <wp:positionV relativeFrom="page">
              <wp:posOffset>38</wp:posOffset>
            </wp:positionV>
            <wp:extent cx="7763509" cy="9894316"/>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6" cstate="print"/>
                    <a:stretch>
                      <a:fillRect/>
                    </a:stretch>
                  </pic:blipFill>
                  <pic:spPr>
                    <a:xfrm>
                      <a:off x="0" y="0"/>
                      <a:ext cx="7763509" cy="9894316"/>
                    </a:xfrm>
                    <a:prstGeom prst="rect">
                      <a:avLst/>
                    </a:prstGeom>
                  </pic:spPr>
                </pic:pic>
              </a:graphicData>
            </a:graphic>
          </wp:anchor>
        </w:drawing>
      </w:r>
      <w:r>
        <w:rPr/>
        <w:t>también mostró una tendencia persistente, fluctuando entre el 5% y el 6,5%. Este comportamiento</w:t>
      </w:r>
      <w:r>
        <w:rPr>
          <w:spacing w:val="-16"/>
        </w:rPr>
        <w:t> </w:t>
      </w:r>
      <w:r>
        <w:rPr/>
        <w:t>estuvo</w:t>
      </w:r>
      <w:r>
        <w:rPr>
          <w:spacing w:val="-15"/>
        </w:rPr>
        <w:t> </w:t>
      </w:r>
      <w:r>
        <w:rPr/>
        <w:t>vinculado</w:t>
      </w:r>
      <w:r>
        <w:rPr>
          <w:spacing w:val="-15"/>
        </w:rPr>
        <w:t> </w:t>
      </w:r>
      <w:r>
        <w:rPr/>
        <w:t>a</w:t>
      </w:r>
      <w:r>
        <w:rPr>
          <w:spacing w:val="-16"/>
        </w:rPr>
        <w:t> </w:t>
      </w:r>
      <w:r>
        <w:rPr/>
        <w:t>la</w:t>
      </w:r>
      <w:r>
        <w:rPr>
          <w:spacing w:val="-15"/>
        </w:rPr>
        <w:t> </w:t>
      </w:r>
      <w:r>
        <w:rPr/>
        <w:t>crisis</w:t>
      </w:r>
      <w:r>
        <w:rPr>
          <w:spacing w:val="-15"/>
        </w:rPr>
        <w:t> </w:t>
      </w:r>
      <w:r>
        <w:rPr/>
        <w:t>financiera</w:t>
      </w:r>
      <w:r>
        <w:rPr>
          <w:spacing w:val="-15"/>
        </w:rPr>
        <w:t> </w:t>
      </w:r>
      <w:r>
        <w:rPr/>
        <w:t>global,</w:t>
      </w:r>
      <w:r>
        <w:rPr>
          <w:spacing w:val="-16"/>
        </w:rPr>
        <w:t> </w:t>
      </w:r>
      <w:r>
        <w:rPr/>
        <w:t>el</w:t>
      </w:r>
      <w:r>
        <w:rPr>
          <w:spacing w:val="-15"/>
        </w:rPr>
        <w:t> </w:t>
      </w:r>
      <w:r>
        <w:rPr/>
        <w:t>bajo</w:t>
      </w:r>
      <w:r>
        <w:rPr>
          <w:spacing w:val="-15"/>
        </w:rPr>
        <w:t> </w:t>
      </w:r>
      <w:r>
        <w:rPr/>
        <w:t>crecimiento</w:t>
      </w:r>
      <w:r>
        <w:rPr>
          <w:spacing w:val="-16"/>
        </w:rPr>
        <w:t> </w:t>
      </w:r>
      <w:r>
        <w:rPr/>
        <w:t>del</w:t>
      </w:r>
      <w:r>
        <w:rPr>
          <w:spacing w:val="-15"/>
        </w:rPr>
        <w:t> </w:t>
      </w:r>
      <w:r>
        <w:rPr/>
        <w:t>empleo formal y el aumento en el costo de vida.</w:t>
      </w:r>
    </w:p>
    <w:p>
      <w:pPr>
        <w:pStyle w:val="BodyText"/>
        <w:spacing w:line="360" w:lineRule="auto" w:before="122"/>
        <w:ind w:left="262" w:right="612"/>
        <w:jc w:val="both"/>
      </w:pPr>
      <w:r>
        <w:rPr/>
        <w:t>El impacto de la pandemia en 2020 marcó un retroceso significativo. La pobreza total se elevó</w:t>
      </w:r>
      <w:r>
        <w:rPr>
          <w:spacing w:val="-9"/>
        </w:rPr>
        <w:t> </w:t>
      </w:r>
      <w:r>
        <w:rPr/>
        <w:t>hasta</w:t>
      </w:r>
      <w:r>
        <w:rPr>
          <w:spacing w:val="-11"/>
        </w:rPr>
        <w:t> </w:t>
      </w:r>
      <w:r>
        <w:rPr/>
        <w:t>el</w:t>
      </w:r>
      <w:r>
        <w:rPr>
          <w:spacing w:val="-12"/>
        </w:rPr>
        <w:t> </w:t>
      </w:r>
      <w:r>
        <w:rPr/>
        <w:t>26,2%,</w:t>
      </w:r>
      <w:r>
        <w:rPr>
          <w:spacing w:val="-7"/>
        </w:rPr>
        <w:t> </w:t>
      </w:r>
      <w:r>
        <w:rPr/>
        <w:t>el</w:t>
      </w:r>
      <w:r>
        <w:rPr>
          <w:spacing w:val="-15"/>
        </w:rPr>
        <w:t> </w:t>
      </w:r>
      <w:r>
        <w:rPr/>
        <w:t>nivel</w:t>
      </w:r>
      <w:r>
        <w:rPr>
          <w:spacing w:val="-10"/>
        </w:rPr>
        <w:t> </w:t>
      </w:r>
      <w:r>
        <w:rPr/>
        <w:t>más</w:t>
      </w:r>
      <w:r>
        <w:rPr>
          <w:spacing w:val="-11"/>
        </w:rPr>
        <w:t> </w:t>
      </w:r>
      <w:r>
        <w:rPr/>
        <w:t>alto</w:t>
      </w:r>
      <w:r>
        <w:rPr>
          <w:spacing w:val="-11"/>
        </w:rPr>
        <w:t> </w:t>
      </w:r>
      <w:r>
        <w:rPr/>
        <w:t>desde</w:t>
      </w:r>
      <w:r>
        <w:rPr>
          <w:spacing w:val="-12"/>
        </w:rPr>
        <w:t> </w:t>
      </w:r>
      <w:r>
        <w:rPr/>
        <w:t>1992.</w:t>
      </w:r>
      <w:r>
        <w:rPr>
          <w:spacing w:val="-8"/>
        </w:rPr>
        <w:t> </w:t>
      </w:r>
      <w:r>
        <w:rPr/>
        <w:t>Asimismo,</w:t>
      </w:r>
      <w:r>
        <w:rPr>
          <w:spacing w:val="-10"/>
        </w:rPr>
        <w:t> </w:t>
      </w:r>
      <w:r>
        <w:rPr/>
        <w:t>la</w:t>
      </w:r>
      <w:r>
        <w:rPr>
          <w:spacing w:val="-9"/>
        </w:rPr>
        <w:t> </w:t>
      </w:r>
      <w:r>
        <w:rPr/>
        <w:t>pobreza</w:t>
      </w:r>
      <w:r>
        <w:rPr>
          <w:spacing w:val="-14"/>
        </w:rPr>
        <w:t> </w:t>
      </w:r>
      <w:r>
        <w:rPr/>
        <w:t>extrema</w:t>
      </w:r>
      <w:r>
        <w:rPr>
          <w:spacing w:val="-11"/>
        </w:rPr>
        <w:t> </w:t>
      </w:r>
      <w:r>
        <w:rPr/>
        <w:t>aumentó hasta</w:t>
      </w:r>
      <w:r>
        <w:rPr>
          <w:spacing w:val="-12"/>
        </w:rPr>
        <w:t> </w:t>
      </w:r>
      <w:r>
        <w:rPr/>
        <w:t>un</w:t>
      </w:r>
      <w:r>
        <w:rPr>
          <w:spacing w:val="-15"/>
        </w:rPr>
        <w:t> </w:t>
      </w:r>
      <w:r>
        <w:rPr/>
        <w:t>7%,</w:t>
      </w:r>
      <w:r>
        <w:rPr>
          <w:spacing w:val="-13"/>
        </w:rPr>
        <w:t> </w:t>
      </w:r>
      <w:r>
        <w:rPr/>
        <w:t>retrocediendo</w:t>
      </w:r>
      <w:r>
        <w:rPr>
          <w:spacing w:val="-13"/>
        </w:rPr>
        <w:t> </w:t>
      </w:r>
      <w:r>
        <w:rPr/>
        <w:t>casi</w:t>
      </w:r>
      <w:r>
        <w:rPr>
          <w:spacing w:val="-13"/>
        </w:rPr>
        <w:t> </w:t>
      </w:r>
      <w:r>
        <w:rPr/>
        <w:t>una</w:t>
      </w:r>
      <w:r>
        <w:rPr>
          <w:spacing w:val="-15"/>
        </w:rPr>
        <w:t> </w:t>
      </w:r>
      <w:r>
        <w:rPr/>
        <w:t>década</w:t>
      </w:r>
      <w:r>
        <w:rPr>
          <w:spacing w:val="-15"/>
        </w:rPr>
        <w:t> </w:t>
      </w:r>
      <w:r>
        <w:rPr/>
        <w:t>en</w:t>
      </w:r>
      <w:r>
        <w:rPr>
          <w:spacing w:val="-15"/>
        </w:rPr>
        <w:t> </w:t>
      </w:r>
      <w:r>
        <w:rPr/>
        <w:t>términos</w:t>
      </w:r>
      <w:r>
        <w:rPr>
          <w:spacing w:val="-14"/>
        </w:rPr>
        <w:t> </w:t>
      </w:r>
      <w:r>
        <w:rPr/>
        <w:t>de</w:t>
      </w:r>
      <w:r>
        <w:rPr>
          <w:spacing w:val="-13"/>
        </w:rPr>
        <w:t> </w:t>
      </w:r>
      <w:r>
        <w:rPr/>
        <w:t>bienestar.</w:t>
      </w:r>
      <w:r>
        <w:rPr>
          <w:spacing w:val="-11"/>
        </w:rPr>
        <w:t> </w:t>
      </w:r>
      <w:r>
        <w:rPr/>
        <w:t>Aunque</w:t>
      </w:r>
      <w:r>
        <w:rPr>
          <w:spacing w:val="-12"/>
        </w:rPr>
        <w:t> </w:t>
      </w:r>
      <w:r>
        <w:rPr/>
        <w:t>se</w:t>
      </w:r>
      <w:r>
        <w:rPr>
          <w:spacing w:val="-9"/>
        </w:rPr>
        <w:t> </w:t>
      </w:r>
      <w:r>
        <w:rPr/>
        <w:t>aplicaron transferencias de emergencia, la contracción económica golpeó con fuerza a los hogares más vulnerables.</w:t>
      </w:r>
    </w:p>
    <w:p>
      <w:pPr>
        <w:pStyle w:val="BodyText"/>
        <w:spacing w:line="360" w:lineRule="auto" w:before="118"/>
        <w:ind w:left="262" w:right="614"/>
        <w:jc w:val="both"/>
      </w:pPr>
      <w:r>
        <w:rPr/>
        <w:t>En</w:t>
      </w:r>
      <w:r>
        <w:rPr>
          <w:spacing w:val="-15"/>
        </w:rPr>
        <w:t> </w:t>
      </w:r>
      <w:r>
        <w:rPr/>
        <w:t>el</w:t>
      </w:r>
      <w:r>
        <w:rPr>
          <w:spacing w:val="-15"/>
        </w:rPr>
        <w:t> </w:t>
      </w:r>
      <w:r>
        <w:rPr/>
        <w:t>período</w:t>
      </w:r>
      <w:r>
        <w:rPr>
          <w:spacing w:val="-16"/>
        </w:rPr>
        <w:t> </w:t>
      </w:r>
      <w:r>
        <w:rPr/>
        <w:t>2022–2024</w:t>
      </w:r>
      <w:r>
        <w:rPr>
          <w:spacing w:val="-15"/>
        </w:rPr>
        <w:t> </w:t>
      </w:r>
      <w:r>
        <w:rPr/>
        <w:t>se</w:t>
      </w:r>
      <w:r>
        <w:rPr>
          <w:spacing w:val="-14"/>
        </w:rPr>
        <w:t> </w:t>
      </w:r>
      <w:r>
        <w:rPr/>
        <w:t>observa</w:t>
      </w:r>
      <w:r>
        <w:rPr>
          <w:spacing w:val="-14"/>
        </w:rPr>
        <w:t> </w:t>
      </w:r>
      <w:r>
        <w:rPr/>
        <w:t>una</w:t>
      </w:r>
      <w:r>
        <w:rPr>
          <w:spacing w:val="-16"/>
        </w:rPr>
        <w:t> </w:t>
      </w:r>
      <w:r>
        <w:rPr/>
        <w:t>recuperación</w:t>
      </w:r>
      <w:r>
        <w:rPr>
          <w:spacing w:val="-13"/>
        </w:rPr>
        <w:t> </w:t>
      </w:r>
      <w:r>
        <w:rPr/>
        <w:t>moderada.</w:t>
      </w:r>
      <w:r>
        <w:rPr>
          <w:spacing w:val="-12"/>
        </w:rPr>
        <w:t> </w:t>
      </w:r>
      <w:r>
        <w:rPr/>
        <w:t>En</w:t>
      </w:r>
      <w:r>
        <w:rPr>
          <w:spacing w:val="-16"/>
        </w:rPr>
        <w:t> </w:t>
      </w:r>
      <w:r>
        <w:rPr/>
        <w:t>2024,</w:t>
      </w:r>
      <w:r>
        <w:rPr>
          <w:spacing w:val="-14"/>
        </w:rPr>
        <w:t> </w:t>
      </w:r>
      <w:r>
        <w:rPr/>
        <w:t>la</w:t>
      </w:r>
      <w:r>
        <w:rPr>
          <w:spacing w:val="-14"/>
        </w:rPr>
        <w:t> </w:t>
      </w:r>
      <w:r>
        <w:rPr/>
        <w:t>pobreza</w:t>
      </w:r>
      <w:r>
        <w:rPr>
          <w:spacing w:val="-16"/>
        </w:rPr>
        <w:t> </w:t>
      </w:r>
      <w:r>
        <w:rPr/>
        <w:t>total se redujo a un 17,95%, el nivel más bajo desde 2008. Por su parte, la pobreza extrema disminuyó a un 4,76%, lo que sugiere un efecto positivo de los programas de reactivación económica y apoyo social implementados en respuesta a la crisis.</w:t>
      </w:r>
    </w:p>
    <w:p>
      <w:pPr>
        <w:pStyle w:val="BodyText"/>
        <w:spacing w:line="360" w:lineRule="auto" w:before="122"/>
        <w:ind w:left="262" w:right="614"/>
        <w:jc w:val="both"/>
      </w:pPr>
      <w:r>
        <w:rPr/>
        <w:t>El análisis de la evolución de la pobreza en Costa Rica entre 2010 y 2024 muestra una relación estrecha entre el comportamiento del crecimiento económico y los niveles de pobreza, tanto por hogar como por persona. Esta conexión se refleja claramente en la ilustración</w:t>
      </w:r>
      <w:r>
        <w:rPr>
          <w:spacing w:val="-4"/>
        </w:rPr>
        <w:t> </w:t>
      </w:r>
      <w:r>
        <w:rPr/>
        <w:t>3,</w:t>
      </w:r>
      <w:r>
        <w:rPr>
          <w:spacing w:val="-3"/>
        </w:rPr>
        <w:t> </w:t>
      </w:r>
      <w:r>
        <w:rPr/>
        <w:t>que</w:t>
      </w:r>
      <w:r>
        <w:rPr>
          <w:spacing w:val="-6"/>
        </w:rPr>
        <w:t> </w:t>
      </w:r>
      <w:r>
        <w:rPr/>
        <w:t>presenta</w:t>
      </w:r>
      <w:r>
        <w:rPr>
          <w:spacing w:val="-4"/>
        </w:rPr>
        <w:t> </w:t>
      </w:r>
      <w:r>
        <w:rPr/>
        <w:t>la</w:t>
      </w:r>
      <w:r>
        <w:rPr>
          <w:spacing w:val="-4"/>
        </w:rPr>
        <w:t> </w:t>
      </w:r>
      <w:r>
        <w:rPr/>
        <w:t>incidencia</w:t>
      </w:r>
      <w:r>
        <w:rPr>
          <w:spacing w:val="-4"/>
        </w:rPr>
        <w:t> </w:t>
      </w:r>
      <w:r>
        <w:rPr/>
        <w:t>de</w:t>
      </w:r>
      <w:r>
        <w:rPr>
          <w:spacing w:val="-4"/>
        </w:rPr>
        <w:t> </w:t>
      </w:r>
      <w:r>
        <w:rPr/>
        <w:t>la</w:t>
      </w:r>
      <w:r>
        <w:rPr>
          <w:spacing w:val="-4"/>
        </w:rPr>
        <w:t> </w:t>
      </w:r>
      <w:r>
        <w:rPr/>
        <w:t>pobreza</w:t>
      </w:r>
      <w:r>
        <w:rPr>
          <w:spacing w:val="-4"/>
        </w:rPr>
        <w:t> </w:t>
      </w:r>
      <w:r>
        <w:rPr/>
        <w:t>total</w:t>
      </w:r>
      <w:r>
        <w:rPr>
          <w:spacing w:val="-5"/>
        </w:rPr>
        <w:t> </w:t>
      </w:r>
      <w:r>
        <w:rPr/>
        <w:t>y</w:t>
      </w:r>
      <w:r>
        <w:rPr>
          <w:spacing w:val="-4"/>
        </w:rPr>
        <w:t> </w:t>
      </w:r>
      <w:r>
        <w:rPr/>
        <w:t>la</w:t>
      </w:r>
      <w:r>
        <w:rPr>
          <w:spacing w:val="-4"/>
        </w:rPr>
        <w:t> </w:t>
      </w:r>
      <w:r>
        <w:rPr/>
        <w:t>tasa</w:t>
      </w:r>
      <w:r>
        <w:rPr>
          <w:spacing w:val="-4"/>
        </w:rPr>
        <w:t> </w:t>
      </w:r>
      <w:r>
        <w:rPr/>
        <w:t>de</w:t>
      </w:r>
      <w:r>
        <w:rPr>
          <w:spacing w:val="-4"/>
        </w:rPr>
        <w:t> </w:t>
      </w:r>
      <w:r>
        <w:rPr/>
        <w:t>crecimiento</w:t>
      </w:r>
      <w:r>
        <w:rPr>
          <w:spacing w:val="-4"/>
        </w:rPr>
        <w:t> </w:t>
      </w:r>
      <w:r>
        <w:rPr/>
        <w:t>del</w:t>
      </w:r>
      <w:r>
        <w:rPr>
          <w:spacing w:val="-5"/>
        </w:rPr>
        <w:t> </w:t>
      </w:r>
      <w:r>
        <w:rPr/>
        <w:t>PIB real en el mismo período.</w:t>
      </w:r>
    </w:p>
    <w:p>
      <w:pPr>
        <w:pStyle w:val="BodyText"/>
        <w:spacing w:line="360" w:lineRule="auto" w:before="119"/>
        <w:ind w:left="262" w:right="614"/>
        <w:jc w:val="both"/>
      </w:pPr>
      <w:r>
        <w:rPr/>
        <w:t>Durante los primeros años analizados, específicamente entre 2010 y 2012, Costa Rica experimentó</w:t>
      </w:r>
      <w:r>
        <w:rPr>
          <w:spacing w:val="-10"/>
        </w:rPr>
        <w:t> </w:t>
      </w:r>
      <w:r>
        <w:rPr/>
        <w:t>tasas</w:t>
      </w:r>
      <w:r>
        <w:rPr>
          <w:spacing w:val="-9"/>
        </w:rPr>
        <w:t> </w:t>
      </w:r>
      <w:r>
        <w:rPr/>
        <w:t>de</w:t>
      </w:r>
      <w:r>
        <w:rPr>
          <w:spacing w:val="-10"/>
        </w:rPr>
        <w:t> </w:t>
      </w:r>
      <w:r>
        <w:rPr/>
        <w:t>crecimiento</w:t>
      </w:r>
      <w:r>
        <w:rPr>
          <w:spacing w:val="-7"/>
        </w:rPr>
        <w:t> </w:t>
      </w:r>
      <w:r>
        <w:rPr/>
        <w:t>económico</w:t>
      </w:r>
      <w:r>
        <w:rPr>
          <w:spacing w:val="-10"/>
        </w:rPr>
        <w:t> </w:t>
      </w:r>
      <w:r>
        <w:rPr/>
        <w:t>robustas</w:t>
      </w:r>
      <w:r>
        <w:rPr>
          <w:spacing w:val="-10"/>
        </w:rPr>
        <w:t> </w:t>
      </w:r>
      <w:r>
        <w:rPr/>
        <w:t>(superiores</w:t>
      </w:r>
      <w:r>
        <w:rPr>
          <w:spacing w:val="-9"/>
        </w:rPr>
        <w:t> </w:t>
      </w:r>
      <w:r>
        <w:rPr/>
        <w:t>al</w:t>
      </w:r>
      <w:r>
        <w:rPr>
          <w:spacing w:val="-8"/>
        </w:rPr>
        <w:t> </w:t>
      </w:r>
      <w:r>
        <w:rPr/>
        <w:t>4</w:t>
      </w:r>
      <w:r>
        <w:rPr>
          <w:spacing w:val="-10"/>
        </w:rPr>
        <w:t> </w:t>
      </w:r>
      <w:r>
        <w:rPr/>
        <w:t>%),</w:t>
      </w:r>
      <w:r>
        <w:rPr>
          <w:spacing w:val="-8"/>
        </w:rPr>
        <w:t> </w:t>
      </w:r>
      <w:r>
        <w:rPr/>
        <w:t>lo</w:t>
      </w:r>
      <w:r>
        <w:rPr>
          <w:spacing w:val="-7"/>
        </w:rPr>
        <w:t> </w:t>
      </w:r>
      <w:r>
        <w:rPr/>
        <w:t>cual</w:t>
      </w:r>
      <w:r>
        <w:rPr>
          <w:spacing w:val="-11"/>
        </w:rPr>
        <w:t> </w:t>
      </w:r>
      <w:r>
        <w:rPr/>
        <w:t>coincidió con una ligera reducción en la pobreza. Por ejemplo, en 2010, con un crecimiento del PIB del</w:t>
      </w:r>
      <w:r>
        <w:rPr>
          <w:spacing w:val="3"/>
        </w:rPr>
        <w:t> </w:t>
      </w:r>
      <w:r>
        <w:rPr/>
        <w:t>5,36</w:t>
      </w:r>
      <w:r>
        <w:rPr>
          <w:spacing w:val="7"/>
        </w:rPr>
        <w:t> </w:t>
      </w:r>
      <w:r>
        <w:rPr/>
        <w:t>%,</w:t>
      </w:r>
      <w:r>
        <w:rPr>
          <w:spacing w:val="6"/>
        </w:rPr>
        <w:t> </w:t>
      </w:r>
      <w:r>
        <w:rPr/>
        <w:t>la</w:t>
      </w:r>
      <w:r>
        <w:rPr>
          <w:spacing w:val="7"/>
        </w:rPr>
        <w:t> </w:t>
      </w:r>
      <w:r>
        <w:rPr/>
        <w:t>pobreza</w:t>
      </w:r>
      <w:r>
        <w:rPr>
          <w:spacing w:val="7"/>
        </w:rPr>
        <w:t> </w:t>
      </w:r>
      <w:r>
        <w:rPr/>
        <w:t>por</w:t>
      </w:r>
      <w:r>
        <w:rPr>
          <w:spacing w:val="8"/>
        </w:rPr>
        <w:t> </w:t>
      </w:r>
      <w:r>
        <w:rPr/>
        <w:t>hogar</w:t>
      </w:r>
      <w:r>
        <w:rPr>
          <w:spacing w:val="5"/>
        </w:rPr>
        <w:t> </w:t>
      </w:r>
      <w:r>
        <w:rPr/>
        <w:t>fue</w:t>
      </w:r>
      <w:r>
        <w:rPr>
          <w:spacing w:val="6"/>
        </w:rPr>
        <w:t> </w:t>
      </w:r>
      <w:r>
        <w:rPr/>
        <w:t>de</w:t>
      </w:r>
      <w:r>
        <w:rPr>
          <w:spacing w:val="6"/>
        </w:rPr>
        <w:t> </w:t>
      </w:r>
      <w:r>
        <w:rPr/>
        <w:t>21,2</w:t>
      </w:r>
      <w:r>
        <w:rPr>
          <w:spacing w:val="6"/>
        </w:rPr>
        <w:t> </w:t>
      </w:r>
      <w:r>
        <w:rPr/>
        <w:t>%</w:t>
      </w:r>
      <w:r>
        <w:rPr>
          <w:spacing w:val="5"/>
        </w:rPr>
        <w:t> </w:t>
      </w:r>
      <w:r>
        <w:rPr/>
        <w:t>y</w:t>
      </w:r>
      <w:r>
        <w:rPr>
          <w:spacing w:val="7"/>
        </w:rPr>
        <w:t> </w:t>
      </w:r>
      <w:r>
        <w:rPr/>
        <w:t>la</w:t>
      </w:r>
      <w:r>
        <w:rPr>
          <w:spacing w:val="7"/>
        </w:rPr>
        <w:t> </w:t>
      </w:r>
      <w:r>
        <w:rPr/>
        <w:t>pobreza</w:t>
      </w:r>
      <w:r>
        <w:rPr>
          <w:spacing w:val="7"/>
        </w:rPr>
        <w:t> </w:t>
      </w:r>
      <w:r>
        <w:rPr/>
        <w:t>por</w:t>
      </w:r>
      <w:r>
        <w:rPr>
          <w:spacing w:val="8"/>
        </w:rPr>
        <w:t> </w:t>
      </w:r>
      <w:r>
        <w:rPr/>
        <w:t>persona</w:t>
      </w:r>
      <w:r>
        <w:rPr>
          <w:spacing w:val="7"/>
        </w:rPr>
        <w:t> </w:t>
      </w:r>
      <w:r>
        <w:rPr/>
        <w:t>alcanzó</w:t>
      </w:r>
      <w:r>
        <w:rPr>
          <w:spacing w:val="7"/>
        </w:rPr>
        <w:t> </w:t>
      </w:r>
      <w:r>
        <w:rPr/>
        <w:t>el</w:t>
      </w:r>
      <w:r>
        <w:rPr>
          <w:spacing w:val="6"/>
        </w:rPr>
        <w:t> </w:t>
      </w:r>
      <w:r>
        <w:rPr>
          <w:spacing w:val="-4"/>
        </w:rPr>
        <w:t>24,2</w:t>
      </w:r>
    </w:p>
    <w:p>
      <w:pPr>
        <w:pStyle w:val="BodyText"/>
        <w:spacing w:before="2"/>
        <w:ind w:left="262"/>
        <w:jc w:val="both"/>
      </w:pPr>
      <w:r>
        <w:rPr/>
        <w:t>%.</w:t>
      </w:r>
      <w:r>
        <w:rPr>
          <w:spacing w:val="-11"/>
        </w:rPr>
        <w:t> </w:t>
      </w:r>
      <w:r>
        <w:rPr/>
        <w:t>Esta</w:t>
      </w:r>
      <w:r>
        <w:rPr>
          <w:spacing w:val="-12"/>
        </w:rPr>
        <w:t> </w:t>
      </w:r>
      <w:r>
        <w:rPr/>
        <w:t>tendencia</w:t>
      </w:r>
      <w:r>
        <w:rPr>
          <w:spacing w:val="-8"/>
        </w:rPr>
        <w:t> </w:t>
      </w:r>
      <w:r>
        <w:rPr/>
        <w:t>a</w:t>
      </w:r>
      <w:r>
        <w:rPr>
          <w:spacing w:val="-10"/>
        </w:rPr>
        <w:t> </w:t>
      </w:r>
      <w:r>
        <w:rPr/>
        <w:t>la</w:t>
      </w:r>
      <w:r>
        <w:rPr>
          <w:spacing w:val="-8"/>
        </w:rPr>
        <w:t> </w:t>
      </w:r>
      <w:r>
        <w:rPr/>
        <w:t>baja</w:t>
      </w:r>
      <w:r>
        <w:rPr>
          <w:spacing w:val="-10"/>
        </w:rPr>
        <w:t> </w:t>
      </w:r>
      <w:r>
        <w:rPr/>
        <w:t>se</w:t>
      </w:r>
      <w:r>
        <w:rPr>
          <w:spacing w:val="-10"/>
        </w:rPr>
        <w:t> </w:t>
      </w:r>
      <w:r>
        <w:rPr/>
        <w:t>mantuvo</w:t>
      </w:r>
      <w:r>
        <w:rPr>
          <w:spacing w:val="-9"/>
        </w:rPr>
        <w:t> </w:t>
      </w:r>
      <w:r>
        <w:rPr/>
        <w:t>en</w:t>
      </w:r>
      <w:r>
        <w:rPr>
          <w:spacing w:val="-7"/>
        </w:rPr>
        <w:t> </w:t>
      </w:r>
      <w:r>
        <w:rPr/>
        <w:t>2012,</w:t>
      </w:r>
      <w:r>
        <w:rPr>
          <w:spacing w:val="-11"/>
        </w:rPr>
        <w:t> </w:t>
      </w:r>
      <w:r>
        <w:rPr/>
        <w:t>cuando</w:t>
      </w:r>
      <w:r>
        <w:rPr>
          <w:spacing w:val="-8"/>
        </w:rPr>
        <w:t> </w:t>
      </w:r>
      <w:r>
        <w:rPr/>
        <w:t>la</w:t>
      </w:r>
      <w:r>
        <w:rPr>
          <w:spacing w:val="-7"/>
        </w:rPr>
        <w:t> </w:t>
      </w:r>
      <w:r>
        <w:rPr/>
        <w:t>pobreza</w:t>
      </w:r>
      <w:r>
        <w:rPr>
          <w:spacing w:val="-11"/>
        </w:rPr>
        <w:t> </w:t>
      </w:r>
      <w:r>
        <w:rPr/>
        <w:t>por</w:t>
      </w:r>
      <w:r>
        <w:rPr>
          <w:spacing w:val="-9"/>
        </w:rPr>
        <w:t> </w:t>
      </w:r>
      <w:r>
        <w:rPr/>
        <w:t>hogar</w:t>
      </w:r>
      <w:r>
        <w:rPr>
          <w:spacing w:val="-8"/>
        </w:rPr>
        <w:t> </w:t>
      </w:r>
      <w:r>
        <w:rPr/>
        <w:t>bajó</w:t>
      </w:r>
      <w:r>
        <w:rPr>
          <w:spacing w:val="-10"/>
        </w:rPr>
        <w:t> </w:t>
      </w:r>
      <w:r>
        <w:rPr/>
        <w:t>a</w:t>
      </w:r>
      <w:r>
        <w:rPr>
          <w:spacing w:val="-7"/>
        </w:rPr>
        <w:t> </w:t>
      </w:r>
      <w:r>
        <w:rPr>
          <w:spacing w:val="-2"/>
        </w:rPr>
        <w:t>20,57</w:t>
      </w:r>
    </w:p>
    <w:p>
      <w:pPr>
        <w:pStyle w:val="BodyText"/>
        <w:spacing w:before="126"/>
        <w:ind w:left="262"/>
        <w:jc w:val="both"/>
      </w:pPr>
      <w:r>
        <w:rPr/>
        <w:t>%</w:t>
      </w:r>
      <w:r>
        <w:rPr>
          <w:spacing w:val="-5"/>
        </w:rPr>
        <w:t> </w:t>
      </w:r>
      <w:r>
        <w:rPr/>
        <w:t>y</w:t>
      </w:r>
      <w:r>
        <w:rPr>
          <w:spacing w:val="-5"/>
        </w:rPr>
        <w:t> </w:t>
      </w:r>
      <w:r>
        <w:rPr/>
        <w:t>la</w:t>
      </w:r>
      <w:r>
        <w:rPr>
          <w:spacing w:val="-4"/>
        </w:rPr>
        <w:t> </w:t>
      </w:r>
      <w:r>
        <w:rPr/>
        <w:t>pobreza</w:t>
      </w:r>
      <w:r>
        <w:rPr>
          <w:spacing w:val="-3"/>
        </w:rPr>
        <w:t> </w:t>
      </w:r>
      <w:r>
        <w:rPr/>
        <w:t>por</w:t>
      </w:r>
      <w:r>
        <w:rPr>
          <w:spacing w:val="-2"/>
        </w:rPr>
        <w:t> </w:t>
      </w:r>
      <w:r>
        <w:rPr/>
        <w:t>persona</w:t>
      </w:r>
      <w:r>
        <w:rPr>
          <w:spacing w:val="-4"/>
        </w:rPr>
        <w:t> </w:t>
      </w:r>
      <w:r>
        <w:rPr/>
        <w:t>a</w:t>
      </w:r>
      <w:r>
        <w:rPr>
          <w:spacing w:val="-3"/>
        </w:rPr>
        <w:t> </w:t>
      </w:r>
      <w:r>
        <w:rPr/>
        <w:t>23,48</w:t>
      </w:r>
      <w:r>
        <w:rPr>
          <w:spacing w:val="-6"/>
        </w:rPr>
        <w:t> </w:t>
      </w:r>
      <w:r>
        <w:rPr/>
        <w:t>%,</w:t>
      </w:r>
      <w:r>
        <w:rPr>
          <w:spacing w:val="-3"/>
        </w:rPr>
        <w:t> </w:t>
      </w:r>
      <w:r>
        <w:rPr/>
        <w:t>mientras</w:t>
      </w:r>
      <w:r>
        <w:rPr>
          <w:spacing w:val="-5"/>
        </w:rPr>
        <w:t> </w:t>
      </w:r>
      <w:r>
        <w:rPr/>
        <w:t>el</w:t>
      </w:r>
      <w:r>
        <w:rPr>
          <w:spacing w:val="-4"/>
        </w:rPr>
        <w:t> </w:t>
      </w:r>
      <w:r>
        <w:rPr/>
        <w:t>PIB</w:t>
      </w:r>
      <w:r>
        <w:rPr>
          <w:spacing w:val="-3"/>
        </w:rPr>
        <w:t> </w:t>
      </w:r>
      <w:r>
        <w:rPr/>
        <w:t>creció</w:t>
      </w:r>
      <w:r>
        <w:rPr>
          <w:spacing w:val="-3"/>
        </w:rPr>
        <w:t> </w:t>
      </w:r>
      <w:r>
        <w:rPr/>
        <w:t>4,88</w:t>
      </w:r>
      <w:r>
        <w:rPr>
          <w:spacing w:val="-8"/>
        </w:rPr>
        <w:t> </w:t>
      </w:r>
      <w:r>
        <w:rPr>
          <w:spacing w:val="-5"/>
        </w:rPr>
        <w:t>%.</w:t>
      </w:r>
    </w:p>
    <w:p>
      <w:pPr>
        <w:pStyle w:val="BodyText"/>
        <w:spacing w:line="360" w:lineRule="auto" w:before="246"/>
        <w:ind w:left="262" w:right="616"/>
        <w:jc w:val="both"/>
      </w:pPr>
      <w:r>
        <w:rPr/>
        <w:t>Sin embargo, a partir de 2013 se observa una desaceleración del crecimiento económico, con tasas</w:t>
      </w:r>
      <w:r>
        <w:rPr>
          <w:spacing w:val="-2"/>
        </w:rPr>
        <w:t> </w:t>
      </w:r>
      <w:r>
        <w:rPr/>
        <w:t>por</w:t>
      </w:r>
      <w:r>
        <w:rPr>
          <w:spacing w:val="-1"/>
        </w:rPr>
        <w:t> </w:t>
      </w:r>
      <w:r>
        <w:rPr/>
        <w:t>debajo</w:t>
      </w:r>
      <w:r>
        <w:rPr>
          <w:spacing w:val="-2"/>
        </w:rPr>
        <w:t> </w:t>
      </w:r>
      <w:r>
        <w:rPr/>
        <w:t>del</w:t>
      </w:r>
      <w:r>
        <w:rPr>
          <w:spacing w:val="-2"/>
        </w:rPr>
        <w:t> </w:t>
      </w:r>
      <w:r>
        <w:rPr/>
        <w:t>3</w:t>
      </w:r>
      <w:r>
        <w:rPr>
          <w:spacing w:val="-2"/>
        </w:rPr>
        <w:t> </w:t>
      </w:r>
      <w:r>
        <w:rPr/>
        <w:t>% en</w:t>
      </w:r>
      <w:r>
        <w:rPr>
          <w:spacing w:val="-2"/>
        </w:rPr>
        <w:t> </w:t>
      </w:r>
      <w:r>
        <w:rPr/>
        <w:t>varios</w:t>
      </w:r>
      <w:r>
        <w:rPr>
          <w:spacing w:val="-2"/>
        </w:rPr>
        <w:t> </w:t>
      </w:r>
      <w:r>
        <w:rPr/>
        <w:t>años,</w:t>
      </w:r>
      <w:r>
        <w:rPr>
          <w:spacing w:val="-1"/>
        </w:rPr>
        <w:t> </w:t>
      </w:r>
      <w:r>
        <w:rPr/>
        <w:t>lo</w:t>
      </w:r>
      <w:r>
        <w:rPr>
          <w:spacing w:val="-2"/>
        </w:rPr>
        <w:t> </w:t>
      </w:r>
      <w:r>
        <w:rPr/>
        <w:t>cual contribuyó a</w:t>
      </w:r>
      <w:r>
        <w:rPr>
          <w:spacing w:val="-2"/>
        </w:rPr>
        <w:t> </w:t>
      </w:r>
      <w:r>
        <w:rPr/>
        <w:t>una</w:t>
      </w:r>
      <w:r>
        <w:rPr>
          <w:spacing w:val="-2"/>
        </w:rPr>
        <w:t> </w:t>
      </w:r>
      <w:r>
        <w:rPr/>
        <w:t>estabilización de los niveles</w:t>
      </w:r>
      <w:r>
        <w:rPr>
          <w:spacing w:val="-1"/>
        </w:rPr>
        <w:t> </w:t>
      </w:r>
      <w:r>
        <w:rPr/>
        <w:t>de</w:t>
      </w:r>
      <w:r>
        <w:rPr>
          <w:spacing w:val="-1"/>
        </w:rPr>
        <w:t> </w:t>
      </w:r>
      <w:r>
        <w:rPr/>
        <w:t>pobreza</w:t>
      </w:r>
      <w:r>
        <w:rPr>
          <w:spacing w:val="-1"/>
        </w:rPr>
        <w:t> </w:t>
      </w:r>
      <w:r>
        <w:rPr/>
        <w:t>sin</w:t>
      </w:r>
      <w:r>
        <w:rPr>
          <w:spacing w:val="-3"/>
        </w:rPr>
        <w:t> </w:t>
      </w:r>
      <w:r>
        <w:rPr/>
        <w:t>mejoras</w:t>
      </w:r>
      <w:r>
        <w:rPr>
          <w:spacing w:val="-2"/>
        </w:rPr>
        <w:t> </w:t>
      </w:r>
      <w:r>
        <w:rPr/>
        <w:t>significativas.</w:t>
      </w:r>
      <w:r>
        <w:rPr>
          <w:spacing w:val="-1"/>
        </w:rPr>
        <w:t> </w:t>
      </w:r>
      <w:r>
        <w:rPr/>
        <w:t>Este</w:t>
      </w:r>
      <w:r>
        <w:rPr>
          <w:spacing w:val="-1"/>
        </w:rPr>
        <w:t> </w:t>
      </w:r>
      <w:r>
        <w:rPr/>
        <w:t>estancamiento</w:t>
      </w:r>
      <w:r>
        <w:rPr>
          <w:spacing w:val="-1"/>
        </w:rPr>
        <w:t> </w:t>
      </w:r>
      <w:r>
        <w:rPr/>
        <w:t>se</w:t>
      </w:r>
      <w:r>
        <w:rPr>
          <w:spacing w:val="-1"/>
        </w:rPr>
        <w:t> </w:t>
      </w:r>
      <w:r>
        <w:rPr/>
        <w:t>mantuvo hasta</w:t>
      </w:r>
      <w:r>
        <w:rPr>
          <w:spacing w:val="-1"/>
        </w:rPr>
        <w:t> </w:t>
      </w:r>
      <w:r>
        <w:rPr/>
        <w:t>2019, con</w:t>
      </w:r>
      <w:r>
        <w:rPr>
          <w:spacing w:val="-6"/>
        </w:rPr>
        <w:t> </w:t>
      </w:r>
      <w:r>
        <w:rPr/>
        <w:t>tasas</w:t>
      </w:r>
      <w:r>
        <w:rPr>
          <w:spacing w:val="-5"/>
        </w:rPr>
        <w:t> </w:t>
      </w:r>
      <w:r>
        <w:rPr/>
        <w:t>de</w:t>
      </w:r>
      <w:r>
        <w:rPr>
          <w:spacing w:val="-8"/>
        </w:rPr>
        <w:t> </w:t>
      </w:r>
      <w:r>
        <w:rPr/>
        <w:t>pobreza</w:t>
      </w:r>
      <w:r>
        <w:rPr>
          <w:spacing w:val="-5"/>
        </w:rPr>
        <w:t> </w:t>
      </w:r>
      <w:r>
        <w:rPr/>
        <w:t>que</w:t>
      </w:r>
      <w:r>
        <w:rPr>
          <w:spacing w:val="-5"/>
        </w:rPr>
        <w:t> </w:t>
      </w:r>
      <w:r>
        <w:rPr/>
        <w:t>rondaban</w:t>
      </w:r>
      <w:r>
        <w:rPr>
          <w:spacing w:val="-8"/>
        </w:rPr>
        <w:t> </w:t>
      </w:r>
      <w:r>
        <w:rPr/>
        <w:t>entre</w:t>
      </w:r>
      <w:r>
        <w:rPr>
          <w:spacing w:val="-5"/>
        </w:rPr>
        <w:t> </w:t>
      </w:r>
      <w:r>
        <w:rPr/>
        <w:t>20</w:t>
      </w:r>
      <w:r>
        <w:rPr>
          <w:spacing w:val="-8"/>
        </w:rPr>
        <w:t> </w:t>
      </w:r>
      <w:r>
        <w:rPr/>
        <w:t>%</w:t>
      </w:r>
      <w:r>
        <w:rPr>
          <w:spacing w:val="-7"/>
        </w:rPr>
        <w:t> </w:t>
      </w:r>
      <w:r>
        <w:rPr/>
        <w:t>y</w:t>
      </w:r>
      <w:r>
        <w:rPr>
          <w:spacing w:val="-10"/>
        </w:rPr>
        <w:t> </w:t>
      </w:r>
      <w:r>
        <w:rPr/>
        <w:t>22</w:t>
      </w:r>
      <w:r>
        <w:rPr>
          <w:spacing w:val="-6"/>
        </w:rPr>
        <w:t> </w:t>
      </w:r>
      <w:r>
        <w:rPr/>
        <w:t>%</w:t>
      </w:r>
      <w:r>
        <w:rPr>
          <w:spacing w:val="-7"/>
        </w:rPr>
        <w:t> </w:t>
      </w:r>
      <w:r>
        <w:rPr/>
        <w:t>en</w:t>
      </w:r>
      <w:r>
        <w:rPr>
          <w:spacing w:val="-6"/>
        </w:rPr>
        <w:t> </w:t>
      </w:r>
      <w:r>
        <w:rPr/>
        <w:t>hogares,</w:t>
      </w:r>
      <w:r>
        <w:rPr>
          <w:spacing w:val="-7"/>
        </w:rPr>
        <w:t> </w:t>
      </w:r>
      <w:r>
        <w:rPr/>
        <w:t>y</w:t>
      </w:r>
      <w:r>
        <w:rPr>
          <w:spacing w:val="-7"/>
        </w:rPr>
        <w:t> </w:t>
      </w:r>
      <w:r>
        <w:rPr/>
        <w:t>entre</w:t>
      </w:r>
      <w:r>
        <w:rPr>
          <w:spacing w:val="-8"/>
        </w:rPr>
        <w:t> </w:t>
      </w:r>
      <w:r>
        <w:rPr/>
        <w:t>22</w:t>
      </w:r>
      <w:r>
        <w:rPr>
          <w:spacing w:val="-8"/>
        </w:rPr>
        <w:t> </w:t>
      </w:r>
      <w:r>
        <w:rPr/>
        <w:t>%</w:t>
      </w:r>
      <w:r>
        <w:rPr>
          <w:spacing w:val="-5"/>
        </w:rPr>
        <w:t> </w:t>
      </w:r>
      <w:r>
        <w:rPr/>
        <w:t>y</w:t>
      </w:r>
      <w:r>
        <w:rPr>
          <w:spacing w:val="-7"/>
        </w:rPr>
        <w:t> </w:t>
      </w:r>
      <w:r>
        <w:rPr/>
        <w:t>24</w:t>
      </w:r>
      <w:r>
        <w:rPr>
          <w:spacing w:val="-8"/>
        </w:rPr>
        <w:t> </w:t>
      </w:r>
      <w:r>
        <w:rPr/>
        <w:t>%</w:t>
      </w:r>
      <w:r>
        <w:rPr>
          <w:spacing w:val="-7"/>
        </w:rPr>
        <w:t> </w:t>
      </w:r>
      <w:r>
        <w:rPr/>
        <w:t>en personas, a pesar de un crecimiento económico moderado.</w:t>
      </w:r>
    </w:p>
    <w:p>
      <w:pPr>
        <w:pStyle w:val="BodyText"/>
        <w:spacing w:line="360" w:lineRule="auto" w:before="122"/>
        <w:ind w:left="262" w:right="612"/>
        <w:jc w:val="both"/>
      </w:pPr>
      <w:r>
        <w:rPr/>
        <w:t>La Ilustración 3 muestra con claridad cómo, en el año 2020, la pandemia del COVID-19 produjo</w:t>
      </w:r>
      <w:r>
        <w:rPr>
          <w:spacing w:val="-2"/>
        </w:rPr>
        <w:t> </w:t>
      </w:r>
      <w:r>
        <w:rPr/>
        <w:t>una</w:t>
      </w:r>
      <w:r>
        <w:rPr>
          <w:spacing w:val="-2"/>
        </w:rPr>
        <w:t> </w:t>
      </w:r>
      <w:r>
        <w:rPr/>
        <w:t>contracción</w:t>
      </w:r>
      <w:r>
        <w:rPr>
          <w:spacing w:val="-2"/>
        </w:rPr>
        <w:t> </w:t>
      </w:r>
      <w:r>
        <w:rPr/>
        <w:t>del PIB</w:t>
      </w:r>
      <w:r>
        <w:rPr>
          <w:spacing w:val="-2"/>
        </w:rPr>
        <w:t> </w:t>
      </w:r>
      <w:r>
        <w:rPr/>
        <w:t>de -4,27</w:t>
      </w:r>
      <w:r>
        <w:rPr>
          <w:spacing w:val="-2"/>
        </w:rPr>
        <w:t> </w:t>
      </w:r>
      <w:r>
        <w:rPr/>
        <w:t>%, provocando un</w:t>
      </w:r>
      <w:r>
        <w:rPr>
          <w:spacing w:val="-4"/>
        </w:rPr>
        <w:t> </w:t>
      </w:r>
      <w:r>
        <w:rPr/>
        <w:t>fuerte</w:t>
      </w:r>
      <w:r>
        <w:rPr>
          <w:spacing w:val="-2"/>
        </w:rPr>
        <w:t> </w:t>
      </w:r>
      <w:r>
        <w:rPr/>
        <w:t>aumento en</w:t>
      </w:r>
      <w:r>
        <w:rPr>
          <w:spacing w:val="-2"/>
        </w:rPr>
        <w:t> </w:t>
      </w:r>
      <w:r>
        <w:rPr/>
        <w:t>la</w:t>
      </w:r>
      <w:r>
        <w:rPr>
          <w:spacing w:val="-2"/>
        </w:rPr>
        <w:t> </w:t>
      </w:r>
      <w:r>
        <w:rPr/>
        <w:t>pobreza: 26,15 % por hogar y 29,96 % por persona, el nivel más alto registrado en el período. Este fenómeno pone en evidencia la sensibilidad de la pobreza ante los choques económicos</w:t>
      </w:r>
    </w:p>
    <w:p>
      <w:pPr>
        <w:pStyle w:val="BodyText"/>
        <w:spacing w:after="0" w:line="360" w:lineRule="auto"/>
        <w:jc w:val="both"/>
        <w:sectPr>
          <w:pgSz w:w="12240" w:h="15840"/>
          <w:pgMar w:header="0" w:footer="1376" w:top="1060" w:bottom="1560" w:left="1440" w:right="1080"/>
        </w:sectPr>
      </w:pPr>
    </w:p>
    <w:p>
      <w:pPr>
        <w:pStyle w:val="BodyText"/>
        <w:spacing w:line="362" w:lineRule="auto" w:before="73"/>
        <w:ind w:left="262" w:right="617"/>
        <w:jc w:val="both"/>
      </w:pPr>
      <w:r>
        <w:rPr/>
        <mc:AlternateContent>
          <mc:Choice Requires="wps">
            <w:drawing>
              <wp:anchor distT="0" distB="0" distL="0" distR="0" allowOverlap="1" layoutInCell="1" locked="0" behindDoc="1" simplePos="0" relativeHeight="485992448">
                <wp:simplePos x="0" y="0"/>
                <wp:positionH relativeFrom="page">
                  <wp:posOffset>0</wp:posOffset>
                </wp:positionH>
                <wp:positionV relativeFrom="page">
                  <wp:posOffset>38</wp:posOffset>
                </wp:positionV>
                <wp:extent cx="7763509" cy="9894570"/>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7763509" cy="9894570"/>
                          <a:chExt cx="7763509" cy="9894570"/>
                        </a:xfrm>
                      </wpg:grpSpPr>
                      <pic:pic>
                        <pic:nvPicPr>
                          <pic:cNvPr id="52" name="Image 52"/>
                          <pic:cNvPicPr/>
                        </pic:nvPicPr>
                        <pic:blipFill>
                          <a:blip r:embed="rId6" cstate="print"/>
                          <a:stretch>
                            <a:fillRect/>
                          </a:stretch>
                        </pic:blipFill>
                        <pic:spPr>
                          <a:xfrm>
                            <a:off x="0" y="0"/>
                            <a:ext cx="7763509" cy="9894316"/>
                          </a:xfrm>
                          <a:prstGeom prst="rect">
                            <a:avLst/>
                          </a:prstGeom>
                        </pic:spPr>
                      </pic:pic>
                      <pic:pic>
                        <pic:nvPicPr>
                          <pic:cNvPr id="53" name="Image 53" descr="Gráfico, Gráfico de líneas  El contenido generado por IA puede ser incorrecto."/>
                          <pic:cNvPicPr/>
                        </pic:nvPicPr>
                        <pic:blipFill>
                          <a:blip r:embed="rId15" cstate="print"/>
                          <a:stretch>
                            <a:fillRect/>
                          </a:stretch>
                        </pic:blipFill>
                        <pic:spPr>
                          <a:xfrm>
                            <a:off x="1664969" y="5789510"/>
                            <a:ext cx="4526280" cy="2590800"/>
                          </a:xfrm>
                          <a:prstGeom prst="rect">
                            <a:avLst/>
                          </a:prstGeom>
                        </pic:spPr>
                      </pic:pic>
                    </wpg:wgp>
                  </a:graphicData>
                </a:graphic>
              </wp:anchor>
            </w:drawing>
          </mc:Choice>
          <mc:Fallback>
            <w:pict>
              <v:group style="position:absolute;margin-left:.000009pt;margin-top:.003pt;width:611.3pt;height:779.1pt;mso-position-horizontal-relative:page;mso-position-vertical-relative:page;z-index:-17324032" id="docshapegroup24" coordorigin="0,0" coordsize="12226,15582">
                <v:shape style="position:absolute;left:0;top:0;width:12226;height:15582" type="#_x0000_t75" id="docshape25" stroked="false">
                  <v:imagedata r:id="rId6" o:title=""/>
                </v:shape>
                <v:shape style="position:absolute;left:2622;top:9117;width:7128;height:4080" type="#_x0000_t75" id="docshape26" alt="Gráfico, Gráfico de líneas  El contenido generado por IA puede ser incorrecto." stroked="false">
                  <v:imagedata r:id="rId15" o:title=""/>
                </v:shape>
                <w10:wrap type="none"/>
              </v:group>
            </w:pict>
          </mc:Fallback>
        </mc:AlternateContent>
      </w:r>
      <w:r>
        <w:rPr/>
        <w:t>severos,</w:t>
      </w:r>
      <w:r>
        <w:rPr>
          <w:spacing w:val="-16"/>
        </w:rPr>
        <w:t> </w:t>
      </w:r>
      <w:r>
        <w:rPr/>
        <w:t>donde</w:t>
      </w:r>
      <w:r>
        <w:rPr>
          <w:spacing w:val="-15"/>
        </w:rPr>
        <w:t> </w:t>
      </w:r>
      <w:r>
        <w:rPr/>
        <w:t>el</w:t>
      </w:r>
      <w:r>
        <w:rPr>
          <w:spacing w:val="-15"/>
        </w:rPr>
        <w:t> </w:t>
      </w:r>
      <w:r>
        <w:rPr/>
        <w:t>deterioro</w:t>
      </w:r>
      <w:r>
        <w:rPr>
          <w:spacing w:val="-16"/>
        </w:rPr>
        <w:t> </w:t>
      </w:r>
      <w:r>
        <w:rPr/>
        <w:t>de</w:t>
      </w:r>
      <w:r>
        <w:rPr>
          <w:spacing w:val="-15"/>
        </w:rPr>
        <w:t> </w:t>
      </w:r>
      <w:r>
        <w:rPr/>
        <w:t>los</w:t>
      </w:r>
      <w:r>
        <w:rPr>
          <w:spacing w:val="-15"/>
        </w:rPr>
        <w:t> </w:t>
      </w:r>
      <w:r>
        <w:rPr/>
        <w:t>ingresos,</w:t>
      </w:r>
      <w:r>
        <w:rPr>
          <w:spacing w:val="-15"/>
        </w:rPr>
        <w:t> </w:t>
      </w:r>
      <w:r>
        <w:rPr/>
        <w:t>el</w:t>
      </w:r>
      <w:r>
        <w:rPr>
          <w:spacing w:val="-16"/>
        </w:rPr>
        <w:t> </w:t>
      </w:r>
      <w:r>
        <w:rPr/>
        <w:t>desempleo</w:t>
      </w:r>
      <w:r>
        <w:rPr>
          <w:spacing w:val="-14"/>
        </w:rPr>
        <w:t> </w:t>
      </w:r>
      <w:r>
        <w:rPr/>
        <w:t>y</w:t>
      </w:r>
      <w:r>
        <w:rPr>
          <w:spacing w:val="-15"/>
        </w:rPr>
        <w:t> </w:t>
      </w:r>
      <w:r>
        <w:rPr/>
        <w:t>la</w:t>
      </w:r>
      <w:r>
        <w:rPr>
          <w:spacing w:val="-15"/>
        </w:rPr>
        <w:t> </w:t>
      </w:r>
      <w:r>
        <w:rPr/>
        <w:t>informalidad</w:t>
      </w:r>
      <w:r>
        <w:rPr>
          <w:spacing w:val="-15"/>
        </w:rPr>
        <w:t> </w:t>
      </w:r>
      <w:r>
        <w:rPr/>
        <w:t>afectan</w:t>
      </w:r>
      <w:r>
        <w:rPr>
          <w:spacing w:val="-15"/>
        </w:rPr>
        <w:t> </w:t>
      </w:r>
      <w:r>
        <w:rPr/>
        <w:t>de</w:t>
      </w:r>
      <w:r>
        <w:rPr>
          <w:spacing w:val="-16"/>
        </w:rPr>
        <w:t> </w:t>
      </w:r>
      <w:r>
        <w:rPr/>
        <w:t>forma inmediata a los hogares más vulnerables.</w:t>
      </w:r>
    </w:p>
    <w:p>
      <w:pPr>
        <w:pStyle w:val="BodyText"/>
        <w:spacing w:line="360" w:lineRule="auto" w:before="117"/>
        <w:ind w:left="262" w:right="612"/>
        <w:jc w:val="both"/>
      </w:pPr>
      <w:r>
        <w:rPr/>
        <w:t>La</w:t>
      </w:r>
      <w:r>
        <w:rPr>
          <w:spacing w:val="-2"/>
        </w:rPr>
        <w:t> </w:t>
      </w:r>
      <w:r>
        <w:rPr/>
        <w:t>recuperación</w:t>
      </w:r>
      <w:r>
        <w:rPr>
          <w:spacing w:val="-2"/>
        </w:rPr>
        <w:t> </w:t>
      </w:r>
      <w:r>
        <w:rPr/>
        <w:t>económica</w:t>
      </w:r>
      <w:r>
        <w:rPr>
          <w:spacing w:val="-2"/>
        </w:rPr>
        <w:t> </w:t>
      </w:r>
      <w:r>
        <w:rPr/>
        <w:t>en</w:t>
      </w:r>
      <w:r>
        <w:rPr>
          <w:spacing w:val="-2"/>
        </w:rPr>
        <w:t> </w:t>
      </w:r>
      <w:r>
        <w:rPr/>
        <w:t>2021</w:t>
      </w:r>
      <w:r>
        <w:rPr>
          <w:spacing w:val="-4"/>
        </w:rPr>
        <w:t> </w:t>
      </w:r>
      <w:r>
        <w:rPr/>
        <w:t>fue</w:t>
      </w:r>
      <w:r>
        <w:rPr>
          <w:spacing w:val="-4"/>
        </w:rPr>
        <w:t> </w:t>
      </w:r>
      <w:r>
        <w:rPr/>
        <w:t>notable,</w:t>
      </w:r>
      <w:r>
        <w:rPr>
          <w:spacing w:val="-3"/>
        </w:rPr>
        <w:t> </w:t>
      </w:r>
      <w:r>
        <w:rPr/>
        <w:t>con</w:t>
      </w:r>
      <w:r>
        <w:rPr>
          <w:spacing w:val="-2"/>
        </w:rPr>
        <w:t> </w:t>
      </w:r>
      <w:r>
        <w:rPr/>
        <w:t>un</w:t>
      </w:r>
      <w:r>
        <w:rPr>
          <w:spacing w:val="-4"/>
        </w:rPr>
        <w:t> </w:t>
      </w:r>
      <w:r>
        <w:rPr/>
        <w:t>crecimiento</w:t>
      </w:r>
      <w:r>
        <w:rPr>
          <w:spacing w:val="-2"/>
        </w:rPr>
        <w:t> </w:t>
      </w:r>
      <w:r>
        <w:rPr/>
        <w:t>del</w:t>
      </w:r>
      <w:r>
        <w:rPr>
          <w:spacing w:val="-5"/>
        </w:rPr>
        <w:t> </w:t>
      </w:r>
      <w:r>
        <w:rPr/>
        <w:t>PIB</w:t>
      </w:r>
      <w:r>
        <w:rPr>
          <w:spacing w:val="-2"/>
        </w:rPr>
        <w:t> </w:t>
      </w:r>
      <w:r>
        <w:rPr/>
        <w:t>del</w:t>
      </w:r>
      <w:r>
        <w:rPr>
          <w:spacing w:val="-2"/>
        </w:rPr>
        <w:t> </w:t>
      </w:r>
      <w:r>
        <w:rPr/>
        <w:t>7,93</w:t>
      </w:r>
      <w:r>
        <w:rPr>
          <w:spacing w:val="-4"/>
        </w:rPr>
        <w:t> </w:t>
      </w:r>
      <w:r>
        <w:rPr/>
        <w:t>%, lo que permitió una reducción de la pobreza a 23 % en hogares y 26,22 % en personas. Sin embargo, esta mejora fue parcial, ya que los niveles aún no retornaban a los observados antes de la pandemia.</w:t>
      </w:r>
    </w:p>
    <w:p>
      <w:pPr>
        <w:pStyle w:val="BodyText"/>
        <w:spacing w:line="360" w:lineRule="auto" w:before="119"/>
        <w:ind w:left="262" w:right="616"/>
        <w:jc w:val="both"/>
      </w:pPr>
      <w:r>
        <w:rPr/>
        <w:t>Durante los años siguientes (2022-2024), el crecimiento económico se mantuvo estable entre 4 % y 5 %, acompañado por una continua disminución de la pobreza. En 2024, la pobreza</w:t>
      </w:r>
      <w:r>
        <w:rPr>
          <w:spacing w:val="-6"/>
        </w:rPr>
        <w:t> </w:t>
      </w:r>
      <w:r>
        <w:rPr/>
        <w:t>alcanzó</w:t>
      </w:r>
      <w:r>
        <w:rPr>
          <w:spacing w:val="-6"/>
        </w:rPr>
        <w:t> </w:t>
      </w:r>
      <w:r>
        <w:rPr/>
        <w:t>su</w:t>
      </w:r>
      <w:r>
        <w:rPr>
          <w:spacing w:val="-6"/>
        </w:rPr>
        <w:t> </w:t>
      </w:r>
      <w:r>
        <w:rPr/>
        <w:t>nivel</w:t>
      </w:r>
      <w:r>
        <w:rPr>
          <w:spacing w:val="-7"/>
        </w:rPr>
        <w:t> </w:t>
      </w:r>
      <w:r>
        <w:rPr/>
        <w:t>más</w:t>
      </w:r>
      <w:r>
        <w:rPr>
          <w:spacing w:val="-6"/>
        </w:rPr>
        <w:t> </w:t>
      </w:r>
      <w:r>
        <w:rPr/>
        <w:t>bajo</w:t>
      </w:r>
      <w:r>
        <w:rPr>
          <w:spacing w:val="-6"/>
        </w:rPr>
        <w:t> </w:t>
      </w:r>
      <w:r>
        <w:rPr/>
        <w:t>del</w:t>
      </w:r>
      <w:r>
        <w:rPr>
          <w:spacing w:val="-7"/>
        </w:rPr>
        <w:t> </w:t>
      </w:r>
      <w:r>
        <w:rPr/>
        <w:t>período</w:t>
      </w:r>
      <w:r>
        <w:rPr>
          <w:spacing w:val="-6"/>
        </w:rPr>
        <w:t> </w:t>
      </w:r>
      <w:r>
        <w:rPr/>
        <w:t>analizado:</w:t>
      </w:r>
      <w:r>
        <w:rPr>
          <w:spacing w:val="-3"/>
        </w:rPr>
        <w:t> </w:t>
      </w:r>
      <w:r>
        <w:rPr/>
        <w:t>17,95</w:t>
      </w:r>
      <w:r>
        <w:rPr>
          <w:spacing w:val="-7"/>
        </w:rPr>
        <w:t> </w:t>
      </w:r>
      <w:r>
        <w:rPr/>
        <w:t>%</w:t>
      </w:r>
      <w:r>
        <w:rPr>
          <w:spacing w:val="-6"/>
        </w:rPr>
        <w:t> </w:t>
      </w:r>
      <w:r>
        <w:rPr/>
        <w:t>por</w:t>
      </w:r>
      <w:r>
        <w:rPr>
          <w:spacing w:val="-5"/>
        </w:rPr>
        <w:t> </w:t>
      </w:r>
      <w:r>
        <w:rPr/>
        <w:t>hogar</w:t>
      </w:r>
      <w:r>
        <w:rPr>
          <w:spacing w:val="-6"/>
        </w:rPr>
        <w:t> </w:t>
      </w:r>
      <w:r>
        <w:rPr/>
        <w:t>y</w:t>
      </w:r>
      <w:r>
        <w:rPr>
          <w:spacing w:val="-6"/>
        </w:rPr>
        <w:t> </w:t>
      </w:r>
      <w:r>
        <w:rPr/>
        <w:t>20,32</w:t>
      </w:r>
      <w:r>
        <w:rPr>
          <w:spacing w:val="-7"/>
        </w:rPr>
        <w:t> </w:t>
      </w:r>
      <w:r>
        <w:rPr/>
        <w:t>%</w:t>
      </w:r>
      <w:r>
        <w:rPr>
          <w:spacing w:val="-6"/>
        </w:rPr>
        <w:t> </w:t>
      </w:r>
      <w:r>
        <w:rPr/>
        <w:t>por persona, con un PIB creciendo al 4,32 %. Esta reducción sostenida sugiere que un crecimiento económico constante, cuando se combina con políticas sociales activas y mecanismos de inclusión, puede generar impactos positivos reales y duraderos en los niveles de pobreza.</w:t>
      </w:r>
    </w:p>
    <w:p>
      <w:pPr>
        <w:pStyle w:val="BodyText"/>
        <w:spacing w:line="360" w:lineRule="auto" w:before="121"/>
        <w:ind w:left="262" w:right="616"/>
        <w:jc w:val="both"/>
      </w:pPr>
      <w:r>
        <w:rPr/>
        <w:t>En síntesis, la ilustración 3 evidencia cómo la evolución de la pobreza en Costa Rica está estrechamente vinculada al dinamismo de la economía. Mientras el crecimiento sostenido contribuye</w:t>
      </w:r>
      <w:r>
        <w:rPr>
          <w:spacing w:val="-9"/>
        </w:rPr>
        <w:t> </w:t>
      </w:r>
      <w:r>
        <w:rPr/>
        <w:t>a</w:t>
      </w:r>
      <w:r>
        <w:rPr>
          <w:spacing w:val="-11"/>
        </w:rPr>
        <w:t> </w:t>
      </w:r>
      <w:r>
        <w:rPr/>
        <w:t>reducirla,</w:t>
      </w:r>
      <w:r>
        <w:rPr>
          <w:spacing w:val="-10"/>
        </w:rPr>
        <w:t> </w:t>
      </w:r>
      <w:r>
        <w:rPr/>
        <w:t>las</w:t>
      </w:r>
      <w:r>
        <w:rPr>
          <w:spacing w:val="-9"/>
        </w:rPr>
        <w:t> </w:t>
      </w:r>
      <w:r>
        <w:rPr/>
        <w:t>caídas</w:t>
      </w:r>
      <w:r>
        <w:rPr>
          <w:spacing w:val="-8"/>
        </w:rPr>
        <w:t> </w:t>
      </w:r>
      <w:r>
        <w:rPr/>
        <w:t>abruptas</w:t>
      </w:r>
      <w:r>
        <w:rPr>
          <w:spacing w:val="-9"/>
        </w:rPr>
        <w:t> </w:t>
      </w:r>
      <w:r>
        <w:rPr/>
        <w:t>como</w:t>
      </w:r>
      <w:r>
        <w:rPr>
          <w:spacing w:val="-9"/>
        </w:rPr>
        <w:t> </w:t>
      </w:r>
      <w:r>
        <w:rPr/>
        <w:t>la</w:t>
      </w:r>
      <w:r>
        <w:rPr>
          <w:spacing w:val="-9"/>
        </w:rPr>
        <w:t> </w:t>
      </w:r>
      <w:r>
        <w:rPr/>
        <w:t>de</w:t>
      </w:r>
      <w:r>
        <w:rPr>
          <w:spacing w:val="-9"/>
        </w:rPr>
        <w:t> </w:t>
      </w:r>
      <w:r>
        <w:rPr/>
        <w:t>2020</w:t>
      </w:r>
      <w:r>
        <w:rPr>
          <w:spacing w:val="-9"/>
        </w:rPr>
        <w:t> </w:t>
      </w:r>
      <w:r>
        <w:rPr/>
        <w:t>pueden</w:t>
      </w:r>
      <w:r>
        <w:rPr>
          <w:spacing w:val="-9"/>
        </w:rPr>
        <w:t> </w:t>
      </w:r>
      <w:r>
        <w:rPr/>
        <w:t>revertir</w:t>
      </w:r>
      <w:r>
        <w:rPr>
          <w:spacing w:val="-8"/>
        </w:rPr>
        <w:t> </w:t>
      </w:r>
      <w:r>
        <w:rPr/>
        <w:t>en</w:t>
      </w:r>
      <w:r>
        <w:rPr>
          <w:spacing w:val="-9"/>
        </w:rPr>
        <w:t> </w:t>
      </w:r>
      <w:r>
        <w:rPr/>
        <w:t>poco</w:t>
      </w:r>
      <w:r>
        <w:rPr>
          <w:spacing w:val="-11"/>
        </w:rPr>
        <w:t> </w:t>
      </w:r>
      <w:r>
        <w:rPr/>
        <w:t>tiempo los avances logrados, lo</w:t>
      </w:r>
      <w:r>
        <w:rPr>
          <w:spacing w:val="-1"/>
        </w:rPr>
        <w:t> </w:t>
      </w:r>
      <w:r>
        <w:rPr/>
        <w:t>que subraya la importancia de mantener una economía resiliente y acompañarla de políticas públicas eficaces en materia social y laboral.</w:t>
      </w:r>
    </w:p>
    <w:p>
      <w:pPr>
        <w:pStyle w:val="Heading1"/>
        <w:spacing w:before="121"/>
        <w:ind w:right="623"/>
        <w:jc w:val="both"/>
      </w:pPr>
      <w:bookmarkStart w:name="_bookmark20" w:id="21"/>
      <w:bookmarkEnd w:id="21"/>
      <w:r>
        <w:rPr>
          <w:b w:val="0"/>
        </w:rPr>
      </w:r>
      <w:r>
        <w:rPr/>
        <w:t>Ilustración 2. Costa Rica: Incidencia de la pobreza total y crecimiento económico, </w:t>
      </w:r>
      <w:r>
        <w:rPr>
          <w:spacing w:val="-2"/>
        </w:rPr>
        <w:t>2010-2024</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3"/>
        <w:rPr>
          <w:b/>
        </w:rPr>
      </w:pPr>
    </w:p>
    <w:p>
      <w:pPr>
        <w:spacing w:before="0"/>
        <w:ind w:left="619" w:right="0" w:firstLine="0"/>
        <w:jc w:val="left"/>
        <w:rPr>
          <w:rFonts w:ascii="Arial Narrow" w:hAnsi="Arial Narrow"/>
          <w:sz w:val="20"/>
        </w:rPr>
      </w:pPr>
      <w:r>
        <w:rPr>
          <w:rFonts w:ascii="Arial Narrow" w:hAnsi="Arial Narrow"/>
          <w:sz w:val="20"/>
        </w:rPr>
        <w:t>Fuente:</w:t>
      </w:r>
      <w:r>
        <w:rPr>
          <w:rFonts w:ascii="Arial Narrow" w:hAnsi="Arial Narrow"/>
          <w:spacing w:val="-7"/>
          <w:sz w:val="20"/>
        </w:rPr>
        <w:t> </w:t>
      </w:r>
      <w:r>
        <w:rPr>
          <w:rFonts w:ascii="Arial Narrow" w:hAnsi="Arial Narrow"/>
          <w:sz w:val="20"/>
        </w:rPr>
        <w:t>Elaboración</w:t>
      </w:r>
      <w:r>
        <w:rPr>
          <w:rFonts w:ascii="Arial Narrow" w:hAnsi="Arial Narrow"/>
          <w:spacing w:val="-6"/>
          <w:sz w:val="20"/>
        </w:rPr>
        <w:t> </w:t>
      </w:r>
      <w:r>
        <w:rPr>
          <w:rFonts w:ascii="Arial Narrow" w:hAnsi="Arial Narrow"/>
          <w:sz w:val="20"/>
        </w:rPr>
        <w:t>propia</w:t>
      </w:r>
      <w:r>
        <w:rPr>
          <w:rFonts w:ascii="Arial Narrow" w:hAnsi="Arial Narrow"/>
          <w:spacing w:val="-7"/>
          <w:sz w:val="20"/>
        </w:rPr>
        <w:t> </w:t>
      </w:r>
      <w:r>
        <w:rPr>
          <w:rFonts w:ascii="Arial Narrow" w:hAnsi="Arial Narrow"/>
          <w:sz w:val="20"/>
        </w:rPr>
        <w:t>con</w:t>
      </w:r>
      <w:r>
        <w:rPr>
          <w:rFonts w:ascii="Arial Narrow" w:hAnsi="Arial Narrow"/>
          <w:spacing w:val="-6"/>
          <w:sz w:val="20"/>
        </w:rPr>
        <w:t> </w:t>
      </w:r>
      <w:r>
        <w:rPr>
          <w:rFonts w:ascii="Arial Narrow" w:hAnsi="Arial Narrow"/>
          <w:sz w:val="20"/>
        </w:rPr>
        <w:t>datos</w:t>
      </w:r>
      <w:r>
        <w:rPr>
          <w:rFonts w:ascii="Arial Narrow" w:hAnsi="Arial Narrow"/>
          <w:spacing w:val="-7"/>
          <w:sz w:val="20"/>
        </w:rPr>
        <w:t> </w:t>
      </w:r>
      <w:r>
        <w:rPr>
          <w:rFonts w:ascii="Arial Narrow" w:hAnsi="Arial Narrow"/>
          <w:sz w:val="20"/>
        </w:rPr>
        <w:t>de</w:t>
      </w:r>
      <w:r>
        <w:rPr>
          <w:rFonts w:ascii="Arial Narrow" w:hAnsi="Arial Narrow"/>
          <w:spacing w:val="-6"/>
          <w:sz w:val="20"/>
        </w:rPr>
        <w:t> </w:t>
      </w:r>
      <w:r>
        <w:rPr>
          <w:rFonts w:ascii="Arial Narrow" w:hAnsi="Arial Narrow"/>
          <w:sz w:val="20"/>
        </w:rPr>
        <w:t>BCCR</w:t>
      </w:r>
      <w:r>
        <w:rPr>
          <w:rFonts w:ascii="Arial Narrow" w:hAnsi="Arial Narrow"/>
          <w:spacing w:val="-7"/>
          <w:sz w:val="20"/>
        </w:rPr>
        <w:t> </w:t>
      </w:r>
      <w:r>
        <w:rPr>
          <w:rFonts w:ascii="Arial Narrow" w:hAnsi="Arial Narrow"/>
          <w:sz w:val="20"/>
        </w:rPr>
        <w:t>y</w:t>
      </w:r>
      <w:r>
        <w:rPr>
          <w:rFonts w:ascii="Arial Narrow" w:hAnsi="Arial Narrow"/>
          <w:spacing w:val="-7"/>
          <w:sz w:val="20"/>
        </w:rPr>
        <w:t> </w:t>
      </w:r>
      <w:r>
        <w:rPr>
          <w:rFonts w:ascii="Arial Narrow" w:hAnsi="Arial Narrow"/>
          <w:sz w:val="20"/>
        </w:rPr>
        <w:t>con</w:t>
      </w:r>
      <w:r>
        <w:rPr>
          <w:rFonts w:ascii="Arial Narrow" w:hAnsi="Arial Narrow"/>
          <w:spacing w:val="-6"/>
          <w:sz w:val="20"/>
        </w:rPr>
        <w:t> </w:t>
      </w:r>
      <w:r>
        <w:rPr>
          <w:rFonts w:ascii="Arial Narrow" w:hAnsi="Arial Narrow"/>
          <w:sz w:val="20"/>
        </w:rPr>
        <w:t>la</w:t>
      </w:r>
      <w:r>
        <w:rPr>
          <w:rFonts w:ascii="Arial Narrow" w:hAnsi="Arial Narrow"/>
          <w:spacing w:val="-5"/>
          <w:sz w:val="20"/>
        </w:rPr>
        <w:t> </w:t>
      </w:r>
      <w:r>
        <w:rPr>
          <w:rFonts w:ascii="Arial Narrow" w:hAnsi="Arial Narrow"/>
          <w:sz w:val="20"/>
        </w:rPr>
        <w:t>ENAHO-</w:t>
      </w:r>
      <w:r>
        <w:rPr>
          <w:rFonts w:ascii="Arial Narrow" w:hAnsi="Arial Narrow"/>
          <w:spacing w:val="-2"/>
          <w:sz w:val="20"/>
        </w:rPr>
        <w:t>INEC.</w:t>
      </w:r>
    </w:p>
    <w:p>
      <w:pPr>
        <w:spacing w:after="0"/>
        <w:jc w:val="left"/>
        <w:rPr>
          <w:rFonts w:ascii="Arial Narrow" w:hAnsi="Arial Narrow"/>
          <w:sz w:val="20"/>
        </w:rPr>
        <w:sectPr>
          <w:pgSz w:w="12240" w:h="15840"/>
          <w:pgMar w:header="0" w:footer="1376" w:top="1060" w:bottom="1560" w:left="1440" w:right="1080"/>
        </w:sectPr>
      </w:pPr>
    </w:p>
    <w:p>
      <w:pPr>
        <w:pStyle w:val="BodyText"/>
        <w:spacing w:line="360" w:lineRule="auto" w:before="73"/>
        <w:ind w:left="621" w:right="615"/>
        <w:jc w:val="both"/>
      </w:pPr>
      <w:r>
        <w:rPr/>
        <w:drawing>
          <wp:anchor distT="0" distB="0" distL="0" distR="0" allowOverlap="1" layoutInCell="1" locked="0" behindDoc="1" simplePos="0" relativeHeight="485992960">
            <wp:simplePos x="0" y="0"/>
            <wp:positionH relativeFrom="page">
              <wp:posOffset>0</wp:posOffset>
            </wp:positionH>
            <wp:positionV relativeFrom="page">
              <wp:posOffset>38</wp:posOffset>
            </wp:positionV>
            <wp:extent cx="7763509" cy="9894316"/>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6" cstate="print"/>
                    <a:stretch>
                      <a:fillRect/>
                    </a:stretch>
                  </pic:blipFill>
                  <pic:spPr>
                    <a:xfrm>
                      <a:off x="0" y="0"/>
                      <a:ext cx="7763509" cy="9894316"/>
                    </a:xfrm>
                    <a:prstGeom prst="rect">
                      <a:avLst/>
                    </a:prstGeom>
                  </pic:spPr>
                </pic:pic>
              </a:graphicData>
            </a:graphic>
          </wp:anchor>
        </w:drawing>
      </w:r>
      <w:r>
        <w:rPr/>
        <w:t>El coeficiente de Gini, como indicador sintético de desigualdad en la distribución del ingreso, ha mostrado un comportamiento fluctuante en Costa Rica durante el período 2010–2024, con niveles persistentemente altos en el contexto latinoamericano. Este índice, que varía entre 0 (igualdad perfecta) y 1 (desigualdad total), ha oscilado en un rango</w:t>
      </w:r>
      <w:r>
        <w:rPr>
          <w:spacing w:val="-3"/>
        </w:rPr>
        <w:t> </w:t>
      </w:r>
      <w:r>
        <w:rPr/>
        <w:t>estrecho</w:t>
      </w:r>
      <w:r>
        <w:rPr>
          <w:spacing w:val="-5"/>
        </w:rPr>
        <w:t> </w:t>
      </w:r>
      <w:r>
        <w:rPr/>
        <w:t>entre</w:t>
      </w:r>
      <w:r>
        <w:rPr>
          <w:spacing w:val="-3"/>
        </w:rPr>
        <w:t> </w:t>
      </w:r>
      <w:r>
        <w:rPr/>
        <w:t>0,503</w:t>
      </w:r>
      <w:r>
        <w:rPr>
          <w:spacing w:val="-3"/>
        </w:rPr>
        <w:t> </w:t>
      </w:r>
      <w:r>
        <w:rPr/>
        <w:t>y</w:t>
      </w:r>
      <w:r>
        <w:rPr>
          <w:spacing w:val="-2"/>
        </w:rPr>
        <w:t> </w:t>
      </w:r>
      <w:r>
        <w:rPr/>
        <w:t>0,519,</w:t>
      </w:r>
      <w:r>
        <w:rPr>
          <w:spacing w:val="-4"/>
        </w:rPr>
        <w:t> </w:t>
      </w:r>
      <w:r>
        <w:rPr/>
        <w:t>reflejando</w:t>
      </w:r>
      <w:r>
        <w:rPr>
          <w:spacing w:val="-3"/>
        </w:rPr>
        <w:t> </w:t>
      </w:r>
      <w:r>
        <w:rPr/>
        <w:t>una</w:t>
      </w:r>
      <w:r>
        <w:rPr>
          <w:spacing w:val="-3"/>
        </w:rPr>
        <w:t> </w:t>
      </w:r>
      <w:r>
        <w:rPr/>
        <w:t>estructura</w:t>
      </w:r>
      <w:r>
        <w:rPr>
          <w:spacing w:val="-3"/>
        </w:rPr>
        <w:t> </w:t>
      </w:r>
      <w:r>
        <w:rPr/>
        <w:t>distributiva</w:t>
      </w:r>
      <w:r>
        <w:rPr>
          <w:spacing w:val="-5"/>
        </w:rPr>
        <w:t> </w:t>
      </w:r>
      <w:r>
        <w:rPr/>
        <w:t>caracterizada por desigualdades arraigadas y difíciles de modificar estructuralmente (ver ilustración </w:t>
      </w:r>
      <w:r>
        <w:rPr>
          <w:spacing w:val="-4"/>
        </w:rPr>
        <w:t>4).</w:t>
      </w:r>
    </w:p>
    <w:p>
      <w:pPr>
        <w:pStyle w:val="BodyText"/>
        <w:spacing w:line="360" w:lineRule="auto" w:before="120"/>
        <w:ind w:left="621" w:right="619"/>
        <w:jc w:val="both"/>
      </w:pPr>
      <w:r>
        <w:rPr/>
        <w:t>Durante los primeros años del período analizado, la desigualdad se mantuvo elevada. En 2013, el Gini alcanzó su punto máximo de 0,519, consolidando a Costa Rica como uno de los países con mayor desigualdad relativa de ingresos en Centroamérica, a pesar de contar con altos niveles de desarrollo institucional. Esta cifra revela las limitaciones</w:t>
      </w:r>
      <w:r>
        <w:rPr>
          <w:spacing w:val="-4"/>
        </w:rPr>
        <w:t> </w:t>
      </w:r>
      <w:r>
        <w:rPr/>
        <w:t>de</w:t>
      </w:r>
      <w:r>
        <w:rPr>
          <w:spacing w:val="-4"/>
        </w:rPr>
        <w:t> </w:t>
      </w:r>
      <w:r>
        <w:rPr/>
        <w:t>las</w:t>
      </w:r>
      <w:r>
        <w:rPr>
          <w:spacing w:val="-4"/>
        </w:rPr>
        <w:t> </w:t>
      </w:r>
      <w:r>
        <w:rPr/>
        <w:t>políticas</w:t>
      </w:r>
      <w:r>
        <w:rPr>
          <w:spacing w:val="-4"/>
        </w:rPr>
        <w:t> </w:t>
      </w:r>
      <w:r>
        <w:rPr/>
        <w:t>redistributivas</w:t>
      </w:r>
      <w:r>
        <w:rPr>
          <w:spacing w:val="-4"/>
        </w:rPr>
        <w:t> </w:t>
      </w:r>
      <w:r>
        <w:rPr/>
        <w:t>implementadas</w:t>
      </w:r>
      <w:r>
        <w:rPr>
          <w:spacing w:val="-4"/>
        </w:rPr>
        <w:t> </w:t>
      </w:r>
      <w:r>
        <w:rPr/>
        <w:t>durante</w:t>
      </w:r>
      <w:r>
        <w:rPr>
          <w:spacing w:val="-6"/>
        </w:rPr>
        <w:t> </w:t>
      </w:r>
      <w:r>
        <w:rPr/>
        <w:t>la</w:t>
      </w:r>
      <w:r>
        <w:rPr>
          <w:spacing w:val="-4"/>
        </w:rPr>
        <w:t> </w:t>
      </w:r>
      <w:r>
        <w:rPr/>
        <w:t>década,</w:t>
      </w:r>
      <w:r>
        <w:rPr>
          <w:spacing w:val="-2"/>
        </w:rPr>
        <w:t> </w:t>
      </w:r>
      <w:r>
        <w:rPr/>
        <w:t>así</w:t>
      </w:r>
      <w:r>
        <w:rPr>
          <w:spacing w:val="-2"/>
        </w:rPr>
        <w:t> </w:t>
      </w:r>
      <w:r>
        <w:rPr/>
        <w:t>como su escasa capacidad para modificar las brechas estructurales.</w:t>
      </w:r>
    </w:p>
    <w:p>
      <w:pPr>
        <w:pStyle w:val="BodyText"/>
        <w:spacing w:line="360" w:lineRule="auto" w:before="122"/>
        <w:ind w:left="621" w:right="613"/>
        <w:jc w:val="both"/>
      </w:pPr>
      <w:r>
        <w:rPr/>
        <w:t>Entre</w:t>
      </w:r>
      <w:r>
        <w:rPr>
          <w:spacing w:val="-16"/>
        </w:rPr>
        <w:t> </w:t>
      </w:r>
      <w:r>
        <w:rPr/>
        <w:t>2016</w:t>
      </w:r>
      <w:r>
        <w:rPr>
          <w:spacing w:val="-15"/>
        </w:rPr>
        <w:t> </w:t>
      </w:r>
      <w:r>
        <w:rPr/>
        <w:t>y</w:t>
      </w:r>
      <w:r>
        <w:rPr>
          <w:spacing w:val="-15"/>
        </w:rPr>
        <w:t> </w:t>
      </w:r>
      <w:r>
        <w:rPr/>
        <w:t>2019,</w:t>
      </w:r>
      <w:r>
        <w:rPr>
          <w:spacing w:val="-16"/>
        </w:rPr>
        <w:t> </w:t>
      </w:r>
      <w:r>
        <w:rPr/>
        <w:t>se</w:t>
      </w:r>
      <w:r>
        <w:rPr>
          <w:spacing w:val="-15"/>
        </w:rPr>
        <w:t> </w:t>
      </w:r>
      <w:r>
        <w:rPr/>
        <w:t>evidenció</w:t>
      </w:r>
      <w:r>
        <w:rPr>
          <w:spacing w:val="-15"/>
        </w:rPr>
        <w:t> </w:t>
      </w:r>
      <w:r>
        <w:rPr/>
        <w:t>una</w:t>
      </w:r>
      <w:r>
        <w:rPr>
          <w:spacing w:val="-15"/>
        </w:rPr>
        <w:t> </w:t>
      </w:r>
      <w:r>
        <w:rPr/>
        <w:t>leve</w:t>
      </w:r>
      <w:r>
        <w:rPr>
          <w:spacing w:val="-16"/>
        </w:rPr>
        <w:t> </w:t>
      </w:r>
      <w:r>
        <w:rPr/>
        <w:t>tendencia</w:t>
      </w:r>
      <w:r>
        <w:rPr>
          <w:spacing w:val="-15"/>
        </w:rPr>
        <w:t> </w:t>
      </w:r>
      <w:r>
        <w:rPr/>
        <w:t>a</w:t>
      </w:r>
      <w:r>
        <w:rPr>
          <w:spacing w:val="-15"/>
        </w:rPr>
        <w:t> </w:t>
      </w:r>
      <w:r>
        <w:rPr/>
        <w:t>la</w:t>
      </w:r>
      <w:r>
        <w:rPr>
          <w:spacing w:val="-16"/>
        </w:rPr>
        <w:t> </w:t>
      </w:r>
      <w:r>
        <w:rPr/>
        <w:t>baja</w:t>
      </w:r>
      <w:r>
        <w:rPr>
          <w:spacing w:val="-15"/>
        </w:rPr>
        <w:t> </w:t>
      </w:r>
      <w:r>
        <w:rPr/>
        <w:t>en</w:t>
      </w:r>
      <w:r>
        <w:rPr>
          <w:spacing w:val="-15"/>
        </w:rPr>
        <w:t> </w:t>
      </w:r>
      <w:r>
        <w:rPr/>
        <w:t>el</w:t>
      </w:r>
      <w:r>
        <w:rPr>
          <w:spacing w:val="-15"/>
        </w:rPr>
        <w:t> </w:t>
      </w:r>
      <w:r>
        <w:rPr/>
        <w:t>indicador,</w:t>
      </w:r>
      <w:r>
        <w:rPr>
          <w:spacing w:val="-16"/>
        </w:rPr>
        <w:t> </w:t>
      </w:r>
      <w:r>
        <w:rPr/>
        <w:t>relacionada parcialmente</w:t>
      </w:r>
      <w:r>
        <w:rPr>
          <w:spacing w:val="-14"/>
        </w:rPr>
        <w:t> </w:t>
      </w:r>
      <w:r>
        <w:rPr/>
        <w:t>con</w:t>
      </w:r>
      <w:r>
        <w:rPr>
          <w:spacing w:val="-12"/>
        </w:rPr>
        <w:t> </w:t>
      </w:r>
      <w:r>
        <w:rPr/>
        <w:t>el</w:t>
      </w:r>
      <w:r>
        <w:rPr>
          <w:spacing w:val="-12"/>
        </w:rPr>
        <w:t> </w:t>
      </w:r>
      <w:r>
        <w:rPr/>
        <w:t>aumento</w:t>
      </w:r>
      <w:r>
        <w:rPr>
          <w:spacing w:val="-11"/>
        </w:rPr>
        <w:t> </w:t>
      </w:r>
      <w:r>
        <w:rPr/>
        <w:t>del</w:t>
      </w:r>
      <w:r>
        <w:rPr>
          <w:spacing w:val="-12"/>
        </w:rPr>
        <w:t> </w:t>
      </w:r>
      <w:r>
        <w:rPr/>
        <w:t>gasto</w:t>
      </w:r>
      <w:r>
        <w:rPr>
          <w:spacing w:val="-11"/>
        </w:rPr>
        <w:t> </w:t>
      </w:r>
      <w:r>
        <w:rPr/>
        <w:t>social</w:t>
      </w:r>
      <w:r>
        <w:rPr>
          <w:spacing w:val="-15"/>
        </w:rPr>
        <w:t> </w:t>
      </w:r>
      <w:r>
        <w:rPr/>
        <w:t>focalizado</w:t>
      </w:r>
      <w:r>
        <w:rPr>
          <w:spacing w:val="-11"/>
        </w:rPr>
        <w:t> </w:t>
      </w:r>
      <w:r>
        <w:rPr/>
        <w:t>y</w:t>
      </w:r>
      <w:r>
        <w:rPr>
          <w:spacing w:val="-11"/>
        </w:rPr>
        <w:t> </w:t>
      </w:r>
      <w:r>
        <w:rPr/>
        <w:t>algunas</w:t>
      </w:r>
      <w:r>
        <w:rPr>
          <w:spacing w:val="-11"/>
        </w:rPr>
        <w:t> </w:t>
      </w:r>
      <w:r>
        <w:rPr/>
        <w:t>mejoras</w:t>
      </w:r>
      <w:r>
        <w:rPr>
          <w:spacing w:val="-13"/>
        </w:rPr>
        <w:t> </w:t>
      </w:r>
      <w:r>
        <w:rPr/>
        <w:t>en</w:t>
      </w:r>
      <w:r>
        <w:rPr>
          <w:spacing w:val="-12"/>
        </w:rPr>
        <w:t> </w:t>
      </w:r>
      <w:r>
        <w:rPr/>
        <w:t>el</w:t>
      </w:r>
      <w:r>
        <w:rPr>
          <w:spacing w:val="-12"/>
        </w:rPr>
        <w:t> </w:t>
      </w:r>
      <w:r>
        <w:rPr/>
        <w:t>acceso a servicios públicos esenciales. Sin embargo, la caída fue marginal y no alteró de manera sustancial la estructura general de la desigualdad. Esta fase fue interrumpida abruptamente</w:t>
      </w:r>
      <w:r>
        <w:rPr>
          <w:spacing w:val="-16"/>
        </w:rPr>
        <w:t> </w:t>
      </w:r>
      <w:r>
        <w:rPr/>
        <w:t>por</w:t>
      </w:r>
      <w:r>
        <w:rPr>
          <w:spacing w:val="-15"/>
        </w:rPr>
        <w:t> </w:t>
      </w:r>
      <w:r>
        <w:rPr/>
        <w:t>la</w:t>
      </w:r>
      <w:r>
        <w:rPr>
          <w:spacing w:val="-15"/>
        </w:rPr>
        <w:t> </w:t>
      </w:r>
      <w:r>
        <w:rPr/>
        <w:t>crisis</w:t>
      </w:r>
      <w:r>
        <w:rPr>
          <w:spacing w:val="-16"/>
        </w:rPr>
        <w:t> </w:t>
      </w:r>
      <w:r>
        <w:rPr/>
        <w:t>sanitaria</w:t>
      </w:r>
      <w:r>
        <w:rPr>
          <w:spacing w:val="-15"/>
        </w:rPr>
        <w:t> </w:t>
      </w:r>
      <w:r>
        <w:rPr/>
        <w:t>y</w:t>
      </w:r>
      <w:r>
        <w:rPr>
          <w:spacing w:val="-15"/>
        </w:rPr>
        <w:t> </w:t>
      </w:r>
      <w:r>
        <w:rPr/>
        <w:t>económica</w:t>
      </w:r>
      <w:r>
        <w:rPr>
          <w:spacing w:val="-15"/>
        </w:rPr>
        <w:t> </w:t>
      </w:r>
      <w:r>
        <w:rPr/>
        <w:t>provocada</w:t>
      </w:r>
      <w:r>
        <w:rPr>
          <w:spacing w:val="-16"/>
        </w:rPr>
        <w:t> </w:t>
      </w:r>
      <w:r>
        <w:rPr/>
        <w:t>por</w:t>
      </w:r>
      <w:r>
        <w:rPr>
          <w:spacing w:val="-15"/>
        </w:rPr>
        <w:t> </w:t>
      </w:r>
      <w:r>
        <w:rPr/>
        <w:t>la</w:t>
      </w:r>
      <w:r>
        <w:rPr>
          <w:spacing w:val="-15"/>
        </w:rPr>
        <w:t> </w:t>
      </w:r>
      <w:r>
        <w:rPr/>
        <w:t>pandemia</w:t>
      </w:r>
      <w:r>
        <w:rPr>
          <w:spacing w:val="-16"/>
        </w:rPr>
        <w:t> </w:t>
      </w:r>
      <w:r>
        <w:rPr/>
        <w:t>del</w:t>
      </w:r>
      <w:r>
        <w:rPr>
          <w:spacing w:val="-15"/>
        </w:rPr>
        <w:t> </w:t>
      </w:r>
      <w:r>
        <w:rPr/>
        <w:t>COVID-</w:t>
      </w:r>
      <w:r>
        <w:rPr>
          <w:spacing w:val="-4"/>
        </w:rPr>
        <w:t>19.</w:t>
      </w:r>
    </w:p>
    <w:p>
      <w:pPr>
        <w:pStyle w:val="BodyText"/>
        <w:spacing w:line="360" w:lineRule="auto" w:before="121"/>
        <w:ind w:left="621" w:right="614"/>
        <w:jc w:val="both"/>
      </w:pPr>
      <w:r>
        <w:rPr/>
        <w:t>En efecto, en 2020 el Gini volvió a incrementarse, alcanzando 0,513, reflejando los impactos</w:t>
      </w:r>
      <w:r>
        <w:rPr>
          <w:spacing w:val="-14"/>
        </w:rPr>
        <w:t> </w:t>
      </w:r>
      <w:r>
        <w:rPr/>
        <w:t>asimétricos</w:t>
      </w:r>
      <w:r>
        <w:rPr>
          <w:spacing w:val="-14"/>
        </w:rPr>
        <w:t> </w:t>
      </w:r>
      <w:r>
        <w:rPr/>
        <w:t>de</w:t>
      </w:r>
      <w:r>
        <w:rPr>
          <w:spacing w:val="-15"/>
        </w:rPr>
        <w:t> </w:t>
      </w:r>
      <w:r>
        <w:rPr/>
        <w:t>la</w:t>
      </w:r>
      <w:r>
        <w:rPr>
          <w:spacing w:val="-15"/>
        </w:rPr>
        <w:t> </w:t>
      </w:r>
      <w:r>
        <w:rPr/>
        <w:t>crisis:</w:t>
      </w:r>
      <w:r>
        <w:rPr>
          <w:spacing w:val="-13"/>
        </w:rPr>
        <w:t> </w:t>
      </w:r>
      <w:r>
        <w:rPr/>
        <w:t>pérdidas</w:t>
      </w:r>
      <w:r>
        <w:rPr>
          <w:spacing w:val="-16"/>
        </w:rPr>
        <w:t> </w:t>
      </w:r>
      <w:r>
        <w:rPr/>
        <w:t>masivas</w:t>
      </w:r>
      <w:r>
        <w:rPr>
          <w:spacing w:val="-13"/>
        </w:rPr>
        <w:t> </w:t>
      </w:r>
      <w:r>
        <w:rPr/>
        <w:t>de</w:t>
      </w:r>
      <w:r>
        <w:rPr>
          <w:spacing w:val="-15"/>
        </w:rPr>
        <w:t> </w:t>
      </w:r>
      <w:r>
        <w:rPr/>
        <w:t>empleo,</w:t>
      </w:r>
      <w:r>
        <w:rPr>
          <w:spacing w:val="-13"/>
        </w:rPr>
        <w:t> </w:t>
      </w:r>
      <w:r>
        <w:rPr/>
        <w:t>en</w:t>
      </w:r>
      <w:r>
        <w:rPr>
          <w:spacing w:val="-15"/>
        </w:rPr>
        <w:t> </w:t>
      </w:r>
      <w:r>
        <w:rPr/>
        <w:t>particular</w:t>
      </w:r>
      <w:r>
        <w:rPr>
          <w:spacing w:val="-14"/>
        </w:rPr>
        <w:t> </w:t>
      </w:r>
      <w:r>
        <w:rPr/>
        <w:t>en</w:t>
      </w:r>
      <w:r>
        <w:rPr>
          <w:spacing w:val="-15"/>
        </w:rPr>
        <w:t> </w:t>
      </w:r>
      <w:r>
        <w:rPr/>
        <w:t>sectores informales, caída de ingresos en los hogares con menor capital humano y limitaciones en</w:t>
      </w:r>
      <w:r>
        <w:rPr>
          <w:spacing w:val="-7"/>
        </w:rPr>
        <w:t> </w:t>
      </w:r>
      <w:r>
        <w:rPr/>
        <w:t>el</w:t>
      </w:r>
      <w:r>
        <w:rPr>
          <w:spacing w:val="-7"/>
        </w:rPr>
        <w:t> </w:t>
      </w:r>
      <w:r>
        <w:rPr/>
        <w:t>acceso</w:t>
      </w:r>
      <w:r>
        <w:rPr>
          <w:spacing w:val="-6"/>
        </w:rPr>
        <w:t> </w:t>
      </w:r>
      <w:r>
        <w:rPr/>
        <w:t>a</w:t>
      </w:r>
      <w:r>
        <w:rPr>
          <w:spacing w:val="-9"/>
        </w:rPr>
        <w:t> </w:t>
      </w:r>
      <w:r>
        <w:rPr/>
        <w:t>redes</w:t>
      </w:r>
      <w:r>
        <w:rPr>
          <w:spacing w:val="-6"/>
        </w:rPr>
        <w:t> </w:t>
      </w:r>
      <w:r>
        <w:rPr/>
        <w:t>de</w:t>
      </w:r>
      <w:r>
        <w:rPr>
          <w:spacing w:val="-12"/>
        </w:rPr>
        <w:t> </w:t>
      </w:r>
      <w:r>
        <w:rPr/>
        <w:t>protección</w:t>
      </w:r>
      <w:r>
        <w:rPr>
          <w:spacing w:val="-7"/>
        </w:rPr>
        <w:t> </w:t>
      </w:r>
      <w:r>
        <w:rPr/>
        <w:t>social.</w:t>
      </w:r>
      <w:r>
        <w:rPr>
          <w:spacing w:val="-5"/>
        </w:rPr>
        <w:t> </w:t>
      </w:r>
      <w:r>
        <w:rPr/>
        <w:t>La</w:t>
      </w:r>
      <w:r>
        <w:rPr>
          <w:spacing w:val="-7"/>
        </w:rPr>
        <w:t> </w:t>
      </w:r>
      <w:r>
        <w:rPr/>
        <w:t>desigualdad</w:t>
      </w:r>
      <w:r>
        <w:rPr>
          <w:spacing w:val="-6"/>
        </w:rPr>
        <w:t> </w:t>
      </w:r>
      <w:r>
        <w:rPr/>
        <w:t>se</w:t>
      </w:r>
      <w:r>
        <w:rPr>
          <w:spacing w:val="-6"/>
        </w:rPr>
        <w:t> </w:t>
      </w:r>
      <w:r>
        <w:rPr/>
        <w:t>profundizó</w:t>
      </w:r>
      <w:r>
        <w:rPr>
          <w:spacing w:val="-6"/>
        </w:rPr>
        <w:t> </w:t>
      </w:r>
      <w:r>
        <w:rPr/>
        <w:t>en</w:t>
      </w:r>
      <w:r>
        <w:rPr>
          <w:spacing w:val="-6"/>
        </w:rPr>
        <w:t> </w:t>
      </w:r>
      <w:r>
        <w:rPr/>
        <w:t>un</w:t>
      </w:r>
      <w:r>
        <w:rPr>
          <w:spacing w:val="-7"/>
        </w:rPr>
        <w:t> </w:t>
      </w:r>
      <w:r>
        <w:rPr/>
        <w:t>contexto de emergencia donde muchas de las brechas preexistentes se amplificaron.</w:t>
      </w:r>
    </w:p>
    <w:p>
      <w:pPr>
        <w:pStyle w:val="BodyText"/>
        <w:spacing w:line="360" w:lineRule="auto" w:before="119"/>
        <w:ind w:left="621" w:right="616"/>
        <w:jc w:val="both"/>
      </w:pPr>
      <w:r>
        <w:rPr/>
        <w:t>No</w:t>
      </w:r>
      <w:r>
        <w:rPr>
          <w:spacing w:val="-3"/>
        </w:rPr>
        <w:t> </w:t>
      </w:r>
      <w:r>
        <w:rPr/>
        <w:t>obstante,</w:t>
      </w:r>
      <w:r>
        <w:rPr>
          <w:spacing w:val="-4"/>
        </w:rPr>
        <w:t> </w:t>
      </w:r>
      <w:r>
        <w:rPr/>
        <w:t>a</w:t>
      </w:r>
      <w:r>
        <w:rPr>
          <w:spacing w:val="-5"/>
        </w:rPr>
        <w:t> </w:t>
      </w:r>
      <w:r>
        <w:rPr/>
        <w:t>partir</w:t>
      </w:r>
      <w:r>
        <w:rPr>
          <w:spacing w:val="-4"/>
        </w:rPr>
        <w:t> </w:t>
      </w:r>
      <w:r>
        <w:rPr/>
        <w:t>de</w:t>
      </w:r>
      <w:r>
        <w:rPr>
          <w:spacing w:val="-7"/>
        </w:rPr>
        <w:t> </w:t>
      </w:r>
      <w:r>
        <w:rPr/>
        <w:t>2021</w:t>
      </w:r>
      <w:r>
        <w:rPr>
          <w:spacing w:val="-3"/>
        </w:rPr>
        <w:t> </w:t>
      </w:r>
      <w:r>
        <w:rPr/>
        <w:t>se</w:t>
      </w:r>
      <w:r>
        <w:rPr>
          <w:spacing w:val="-5"/>
        </w:rPr>
        <w:t> </w:t>
      </w:r>
      <w:r>
        <w:rPr/>
        <w:t>ha</w:t>
      </w:r>
      <w:r>
        <w:rPr>
          <w:spacing w:val="-5"/>
        </w:rPr>
        <w:t> </w:t>
      </w:r>
      <w:r>
        <w:rPr/>
        <w:t>registrado</w:t>
      </w:r>
      <w:r>
        <w:rPr>
          <w:spacing w:val="-5"/>
        </w:rPr>
        <w:t> </w:t>
      </w:r>
      <w:r>
        <w:rPr/>
        <w:t>una</w:t>
      </w:r>
      <w:r>
        <w:rPr>
          <w:spacing w:val="-3"/>
        </w:rPr>
        <w:t> </w:t>
      </w:r>
      <w:r>
        <w:rPr/>
        <w:t>reducción</w:t>
      </w:r>
      <w:r>
        <w:rPr>
          <w:spacing w:val="-3"/>
        </w:rPr>
        <w:t> </w:t>
      </w:r>
      <w:r>
        <w:rPr/>
        <w:t>progresiva</w:t>
      </w:r>
      <w:r>
        <w:rPr>
          <w:spacing w:val="-5"/>
        </w:rPr>
        <w:t> </w:t>
      </w:r>
      <w:r>
        <w:rPr/>
        <w:t>del</w:t>
      </w:r>
      <w:r>
        <w:rPr>
          <w:spacing w:val="-4"/>
        </w:rPr>
        <w:t> </w:t>
      </w:r>
      <w:r>
        <w:rPr/>
        <w:t>coeficiente de Gini, impulsada por los programas de transferencia directa implementados durante y después de la pandemia, así como por la paulatina reactivación del empleo formal. Esta</w:t>
      </w:r>
      <w:r>
        <w:rPr>
          <w:spacing w:val="-15"/>
        </w:rPr>
        <w:t> </w:t>
      </w:r>
      <w:r>
        <w:rPr/>
        <w:t>tendencia</w:t>
      </w:r>
      <w:r>
        <w:rPr>
          <w:spacing w:val="-12"/>
        </w:rPr>
        <w:t> </w:t>
      </w:r>
      <w:r>
        <w:rPr/>
        <w:t>descendente</w:t>
      </w:r>
      <w:r>
        <w:rPr>
          <w:spacing w:val="-12"/>
        </w:rPr>
        <w:t> </w:t>
      </w:r>
      <w:r>
        <w:rPr/>
        <w:t>se</w:t>
      </w:r>
      <w:r>
        <w:rPr>
          <w:spacing w:val="-15"/>
        </w:rPr>
        <w:t> </w:t>
      </w:r>
      <w:r>
        <w:rPr/>
        <w:t>consolida</w:t>
      </w:r>
      <w:r>
        <w:rPr>
          <w:spacing w:val="-13"/>
        </w:rPr>
        <w:t> </w:t>
      </w:r>
      <w:r>
        <w:rPr/>
        <w:t>en</w:t>
      </w:r>
      <w:r>
        <w:rPr>
          <w:spacing w:val="-12"/>
        </w:rPr>
        <w:t> </w:t>
      </w:r>
      <w:r>
        <w:rPr/>
        <w:t>los</w:t>
      </w:r>
      <w:r>
        <w:rPr>
          <w:spacing w:val="-15"/>
        </w:rPr>
        <w:t> </w:t>
      </w:r>
      <w:r>
        <w:rPr/>
        <w:t>años</w:t>
      </w:r>
      <w:r>
        <w:rPr>
          <w:spacing w:val="-12"/>
        </w:rPr>
        <w:t> </w:t>
      </w:r>
      <w:r>
        <w:rPr/>
        <w:t>recientes,</w:t>
      </w:r>
      <w:r>
        <w:rPr>
          <w:spacing w:val="-14"/>
        </w:rPr>
        <w:t> </w:t>
      </w:r>
      <w:r>
        <w:rPr/>
        <w:t>hasta</w:t>
      </w:r>
      <w:r>
        <w:rPr>
          <w:spacing w:val="-15"/>
        </w:rPr>
        <w:t> </w:t>
      </w:r>
      <w:r>
        <w:rPr/>
        <w:t>alcanzar</w:t>
      </w:r>
      <w:r>
        <w:rPr>
          <w:spacing w:val="-11"/>
        </w:rPr>
        <w:t> </w:t>
      </w:r>
      <w:r>
        <w:rPr/>
        <w:t>un</w:t>
      </w:r>
      <w:r>
        <w:rPr>
          <w:spacing w:val="-15"/>
        </w:rPr>
        <w:t> </w:t>
      </w:r>
      <w:r>
        <w:rPr/>
        <w:t>valor de 0,492 en 2024, el más bajo del período analizado.</w:t>
      </w:r>
    </w:p>
    <w:p>
      <w:pPr>
        <w:pStyle w:val="BodyText"/>
        <w:spacing w:line="360" w:lineRule="auto" w:before="121"/>
        <w:ind w:left="621" w:right="614"/>
        <w:jc w:val="both"/>
      </w:pPr>
      <w:r>
        <w:rPr/>
        <w:t>El análisis por zona geográfica, según datos de la ilustración 4, revela una dinámica diferenciada.</w:t>
      </w:r>
      <w:r>
        <w:rPr>
          <w:spacing w:val="-4"/>
        </w:rPr>
        <w:t> </w:t>
      </w:r>
      <w:r>
        <w:rPr/>
        <w:t>Las</w:t>
      </w:r>
      <w:r>
        <w:rPr>
          <w:spacing w:val="-5"/>
        </w:rPr>
        <w:t> </w:t>
      </w:r>
      <w:r>
        <w:rPr/>
        <w:t>zonas</w:t>
      </w:r>
      <w:r>
        <w:rPr>
          <w:spacing w:val="-7"/>
        </w:rPr>
        <w:t> </w:t>
      </w:r>
      <w:r>
        <w:rPr/>
        <w:t>urbanas</w:t>
      </w:r>
      <w:r>
        <w:rPr>
          <w:spacing w:val="-5"/>
        </w:rPr>
        <w:t> </w:t>
      </w:r>
      <w:r>
        <w:rPr/>
        <w:t>han</w:t>
      </w:r>
      <w:r>
        <w:rPr>
          <w:spacing w:val="-5"/>
        </w:rPr>
        <w:t> </w:t>
      </w:r>
      <w:r>
        <w:rPr/>
        <w:t>mantenido</w:t>
      </w:r>
      <w:r>
        <w:rPr>
          <w:spacing w:val="-8"/>
        </w:rPr>
        <w:t> </w:t>
      </w:r>
      <w:r>
        <w:rPr/>
        <w:t>históricamente</w:t>
      </w:r>
      <w:r>
        <w:rPr>
          <w:spacing w:val="-5"/>
        </w:rPr>
        <w:t> </w:t>
      </w:r>
      <w:r>
        <w:rPr/>
        <w:t>niveles</w:t>
      </w:r>
      <w:r>
        <w:rPr>
          <w:spacing w:val="-3"/>
        </w:rPr>
        <w:t> </w:t>
      </w:r>
      <w:r>
        <w:rPr/>
        <w:t>de</w:t>
      </w:r>
      <w:r>
        <w:rPr>
          <w:spacing w:val="-3"/>
        </w:rPr>
        <w:t> </w:t>
      </w:r>
      <w:r>
        <w:rPr/>
        <w:t>desigualdad inferiores al promedio nacional, con una disminución clara en los últimos años: desde 0,510 en 2021 a 0,482 en 2024. Por su parte, las zonas rurales han registrado valores</w:t>
      </w:r>
    </w:p>
    <w:p>
      <w:pPr>
        <w:pStyle w:val="BodyText"/>
        <w:spacing w:after="0" w:line="360" w:lineRule="auto"/>
        <w:jc w:val="both"/>
        <w:sectPr>
          <w:pgSz w:w="12240" w:h="15840"/>
          <w:pgMar w:header="0" w:footer="1376" w:top="1060" w:bottom="1560" w:left="1440" w:right="1080"/>
        </w:sectPr>
      </w:pPr>
    </w:p>
    <w:p>
      <w:pPr>
        <w:pStyle w:val="BodyText"/>
        <w:spacing w:line="360" w:lineRule="auto" w:before="73"/>
        <w:ind w:left="621" w:right="613"/>
        <w:jc w:val="both"/>
      </w:pPr>
      <w:r>
        <w:rPr/>
        <w:drawing>
          <wp:anchor distT="0" distB="0" distL="0" distR="0" allowOverlap="1" layoutInCell="1" locked="0" behindDoc="1" simplePos="0" relativeHeight="485993472">
            <wp:simplePos x="0" y="0"/>
            <wp:positionH relativeFrom="page">
              <wp:posOffset>0</wp:posOffset>
            </wp:positionH>
            <wp:positionV relativeFrom="page">
              <wp:posOffset>38</wp:posOffset>
            </wp:positionV>
            <wp:extent cx="7763509" cy="9894316"/>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6" cstate="print"/>
                    <a:stretch>
                      <a:fillRect/>
                    </a:stretch>
                  </pic:blipFill>
                  <pic:spPr>
                    <a:xfrm>
                      <a:off x="0" y="0"/>
                      <a:ext cx="7763509" cy="9894316"/>
                    </a:xfrm>
                    <a:prstGeom prst="rect">
                      <a:avLst/>
                    </a:prstGeom>
                  </pic:spPr>
                </pic:pic>
              </a:graphicData>
            </a:graphic>
          </wp:anchor>
        </w:drawing>
      </w:r>
      <w:r>
        <w:rPr/>
        <w:t>más inestables, y durante varios años estos superaron el promedio nacional. En 2015, por</w:t>
      </w:r>
      <w:r>
        <w:rPr>
          <w:spacing w:val="-8"/>
        </w:rPr>
        <w:t> </w:t>
      </w:r>
      <w:r>
        <w:rPr/>
        <w:t>ejemplo,</w:t>
      </w:r>
      <w:r>
        <w:rPr>
          <w:spacing w:val="-10"/>
        </w:rPr>
        <w:t> </w:t>
      </w:r>
      <w:r>
        <w:rPr/>
        <w:t>el</w:t>
      </w:r>
      <w:r>
        <w:rPr>
          <w:spacing w:val="-12"/>
        </w:rPr>
        <w:t> </w:t>
      </w:r>
      <w:r>
        <w:rPr/>
        <w:t>Gini</w:t>
      </w:r>
      <w:r>
        <w:rPr>
          <w:spacing w:val="-10"/>
        </w:rPr>
        <w:t> </w:t>
      </w:r>
      <w:r>
        <w:rPr/>
        <w:t>rural</w:t>
      </w:r>
      <w:r>
        <w:rPr>
          <w:spacing w:val="-12"/>
        </w:rPr>
        <w:t> </w:t>
      </w:r>
      <w:r>
        <w:rPr/>
        <w:t>alcanzó</w:t>
      </w:r>
      <w:r>
        <w:rPr>
          <w:spacing w:val="-9"/>
        </w:rPr>
        <w:t> </w:t>
      </w:r>
      <w:r>
        <w:rPr/>
        <w:t>0,524,</w:t>
      </w:r>
      <w:r>
        <w:rPr>
          <w:spacing w:val="-10"/>
        </w:rPr>
        <w:t> </w:t>
      </w:r>
      <w:r>
        <w:rPr/>
        <w:t>el</w:t>
      </w:r>
      <w:r>
        <w:rPr>
          <w:spacing w:val="-10"/>
        </w:rPr>
        <w:t> </w:t>
      </w:r>
      <w:r>
        <w:rPr/>
        <w:t>punto</w:t>
      </w:r>
      <w:r>
        <w:rPr>
          <w:spacing w:val="-14"/>
        </w:rPr>
        <w:t> </w:t>
      </w:r>
      <w:r>
        <w:rPr/>
        <w:t>más</w:t>
      </w:r>
      <w:r>
        <w:rPr>
          <w:spacing w:val="-11"/>
        </w:rPr>
        <w:t> </w:t>
      </w:r>
      <w:r>
        <w:rPr/>
        <w:t>alto</w:t>
      </w:r>
      <w:r>
        <w:rPr>
          <w:spacing w:val="-11"/>
        </w:rPr>
        <w:t> </w:t>
      </w:r>
      <w:r>
        <w:rPr/>
        <w:t>del</w:t>
      </w:r>
      <w:r>
        <w:rPr>
          <w:spacing w:val="-10"/>
        </w:rPr>
        <w:t> </w:t>
      </w:r>
      <w:r>
        <w:rPr/>
        <w:t>período</w:t>
      </w:r>
      <w:r>
        <w:rPr>
          <w:spacing w:val="-11"/>
        </w:rPr>
        <w:t> </w:t>
      </w:r>
      <w:r>
        <w:rPr/>
        <w:t>en</w:t>
      </w:r>
      <w:r>
        <w:rPr>
          <w:spacing w:val="-12"/>
        </w:rPr>
        <w:t> </w:t>
      </w:r>
      <w:r>
        <w:rPr/>
        <w:t>ese</w:t>
      </w:r>
      <w:r>
        <w:rPr>
          <w:spacing w:val="-9"/>
        </w:rPr>
        <w:t> </w:t>
      </w:r>
      <w:r>
        <w:rPr/>
        <w:t>segmento. Aun así, para 2024 el índice en zonas rurales se redujo a 0,483, acercándose al nivel </w:t>
      </w:r>
      <w:r>
        <w:rPr>
          <w:spacing w:val="-2"/>
        </w:rPr>
        <w:t>urbano.</w:t>
      </w:r>
    </w:p>
    <w:p>
      <w:pPr>
        <w:pStyle w:val="BodyText"/>
        <w:spacing w:line="360" w:lineRule="auto" w:before="121"/>
        <w:ind w:left="621" w:right="612"/>
        <w:jc w:val="both"/>
      </w:pPr>
      <w:r>
        <w:rPr/>
        <w:t>En este sentido, si bien las brechas entre áreas urbanas y rurales tienden a reducirse en años recientes, persisten desigualdades territoriales relevantes asociadas a menor cobertura de servicios, informalidad laboral más alta y menor acceso a infraestructura productiva en las zonas rurales.</w:t>
      </w:r>
    </w:p>
    <w:p>
      <w:pPr>
        <w:pStyle w:val="BodyText"/>
        <w:spacing w:line="360" w:lineRule="auto" w:before="119"/>
        <w:ind w:left="621" w:right="617"/>
        <w:jc w:val="both"/>
      </w:pPr>
      <w:r>
        <w:rPr/>
        <w:t>Esta mejora reciente podría interpretarse como una señal positiva en términos de recuperación social y eficacia de las políticas de contención, aunque con limitaciones importantes. Un Gini de 0,492 continúa ubicando a Costa Rica entre los países con mayores niveles de desigualdad de ingresos en América Latina, por lo que el desafío estructural persiste y requiere intervenciones más integrales.</w:t>
      </w:r>
    </w:p>
    <w:p>
      <w:pPr>
        <w:pStyle w:val="BodyText"/>
        <w:spacing w:line="360" w:lineRule="auto" w:before="122"/>
        <w:ind w:left="621" w:right="617"/>
        <w:jc w:val="both"/>
      </w:pPr>
      <w:r>
        <w:rPr/>
        <w:t>En</w:t>
      </w:r>
      <w:r>
        <w:rPr>
          <w:spacing w:val="-4"/>
        </w:rPr>
        <w:t> </w:t>
      </w:r>
      <w:r>
        <w:rPr/>
        <w:t>síntesis,</w:t>
      </w:r>
      <w:r>
        <w:rPr>
          <w:spacing w:val="-5"/>
        </w:rPr>
        <w:t> </w:t>
      </w:r>
      <w:r>
        <w:rPr/>
        <w:t>el</w:t>
      </w:r>
      <w:r>
        <w:rPr>
          <w:spacing w:val="-5"/>
        </w:rPr>
        <w:t> </w:t>
      </w:r>
      <w:r>
        <w:rPr/>
        <w:t>comportamiento</w:t>
      </w:r>
      <w:r>
        <w:rPr>
          <w:spacing w:val="-4"/>
        </w:rPr>
        <w:t> </w:t>
      </w:r>
      <w:r>
        <w:rPr/>
        <w:t>del</w:t>
      </w:r>
      <w:r>
        <w:rPr>
          <w:spacing w:val="-7"/>
        </w:rPr>
        <w:t> </w:t>
      </w:r>
      <w:r>
        <w:rPr/>
        <w:t>coeficiente</w:t>
      </w:r>
      <w:r>
        <w:rPr>
          <w:spacing w:val="-6"/>
        </w:rPr>
        <w:t> </w:t>
      </w:r>
      <w:r>
        <w:rPr/>
        <w:t>de</w:t>
      </w:r>
      <w:r>
        <w:rPr>
          <w:spacing w:val="-7"/>
        </w:rPr>
        <w:t> </w:t>
      </w:r>
      <w:r>
        <w:rPr/>
        <w:t>Gini</w:t>
      </w:r>
      <w:r>
        <w:rPr>
          <w:spacing w:val="-5"/>
        </w:rPr>
        <w:t> </w:t>
      </w:r>
      <w:r>
        <w:rPr/>
        <w:t>en</w:t>
      </w:r>
      <w:r>
        <w:rPr>
          <w:spacing w:val="-7"/>
        </w:rPr>
        <w:t> </w:t>
      </w:r>
      <w:r>
        <w:rPr/>
        <w:t>Costa</w:t>
      </w:r>
      <w:r>
        <w:rPr>
          <w:spacing w:val="-6"/>
        </w:rPr>
        <w:t> </w:t>
      </w:r>
      <w:r>
        <w:rPr/>
        <w:t>Rica</w:t>
      </w:r>
      <w:r>
        <w:rPr>
          <w:spacing w:val="-4"/>
        </w:rPr>
        <w:t> </w:t>
      </w:r>
      <w:r>
        <w:rPr/>
        <w:t>entre</w:t>
      </w:r>
      <w:r>
        <w:rPr>
          <w:spacing w:val="-6"/>
        </w:rPr>
        <w:t> </w:t>
      </w:r>
      <w:r>
        <w:rPr/>
        <w:t>2010</w:t>
      </w:r>
      <w:r>
        <w:rPr>
          <w:spacing w:val="-4"/>
        </w:rPr>
        <w:t> </w:t>
      </w:r>
      <w:r>
        <w:rPr/>
        <w:t>y</w:t>
      </w:r>
      <w:r>
        <w:rPr>
          <w:spacing w:val="-6"/>
        </w:rPr>
        <w:t> </w:t>
      </w:r>
      <w:r>
        <w:rPr/>
        <w:t>2024 </w:t>
      </w:r>
      <w:r>
        <w:rPr>
          <w:spacing w:val="-2"/>
        </w:rPr>
        <w:t>muestra:</w:t>
      </w:r>
    </w:p>
    <w:p>
      <w:pPr>
        <w:pStyle w:val="ListParagraph"/>
        <w:numPr>
          <w:ilvl w:val="0"/>
          <w:numId w:val="19"/>
        </w:numPr>
        <w:tabs>
          <w:tab w:pos="618" w:val="left" w:leader="none"/>
        </w:tabs>
        <w:spacing w:line="240" w:lineRule="auto" w:before="119" w:after="0"/>
        <w:ind w:left="618" w:right="0" w:hanging="356"/>
        <w:jc w:val="both"/>
        <w:rPr>
          <w:sz w:val="22"/>
        </w:rPr>
      </w:pPr>
      <w:r>
        <w:rPr>
          <w:sz w:val="22"/>
        </w:rPr>
        <w:t>Una</w:t>
      </w:r>
      <w:r>
        <w:rPr>
          <w:spacing w:val="-7"/>
          <w:sz w:val="22"/>
        </w:rPr>
        <w:t> </w:t>
      </w:r>
      <w:r>
        <w:rPr>
          <w:sz w:val="22"/>
        </w:rPr>
        <w:t>persistencia</w:t>
      </w:r>
      <w:r>
        <w:rPr>
          <w:spacing w:val="-5"/>
          <w:sz w:val="22"/>
        </w:rPr>
        <w:t> </w:t>
      </w:r>
      <w:r>
        <w:rPr>
          <w:sz w:val="22"/>
        </w:rPr>
        <w:t>de</w:t>
      </w:r>
      <w:r>
        <w:rPr>
          <w:spacing w:val="-5"/>
          <w:sz w:val="22"/>
        </w:rPr>
        <w:t> </w:t>
      </w:r>
      <w:r>
        <w:rPr>
          <w:sz w:val="22"/>
        </w:rPr>
        <w:t>niveles</w:t>
      </w:r>
      <w:r>
        <w:rPr>
          <w:spacing w:val="-5"/>
          <w:sz w:val="22"/>
        </w:rPr>
        <w:t> </w:t>
      </w:r>
      <w:r>
        <w:rPr>
          <w:sz w:val="22"/>
        </w:rPr>
        <w:t>altos</w:t>
      </w:r>
      <w:r>
        <w:rPr>
          <w:spacing w:val="-5"/>
          <w:sz w:val="22"/>
        </w:rPr>
        <w:t> </w:t>
      </w:r>
      <w:r>
        <w:rPr>
          <w:sz w:val="22"/>
        </w:rPr>
        <w:t>de</w:t>
      </w:r>
      <w:r>
        <w:rPr>
          <w:spacing w:val="-7"/>
          <w:sz w:val="22"/>
        </w:rPr>
        <w:t> </w:t>
      </w:r>
      <w:r>
        <w:rPr>
          <w:sz w:val="22"/>
        </w:rPr>
        <w:t>desigualdad</w:t>
      </w:r>
      <w:r>
        <w:rPr>
          <w:spacing w:val="-7"/>
          <w:sz w:val="22"/>
        </w:rPr>
        <w:t> </w:t>
      </w:r>
      <w:r>
        <w:rPr>
          <w:sz w:val="22"/>
        </w:rPr>
        <w:t>durante</w:t>
      </w:r>
      <w:r>
        <w:rPr>
          <w:spacing w:val="-7"/>
          <w:sz w:val="22"/>
        </w:rPr>
        <w:t> </w:t>
      </w:r>
      <w:r>
        <w:rPr>
          <w:sz w:val="22"/>
        </w:rPr>
        <w:t>toda</w:t>
      </w:r>
      <w:r>
        <w:rPr>
          <w:spacing w:val="-7"/>
          <w:sz w:val="22"/>
        </w:rPr>
        <w:t> </w:t>
      </w:r>
      <w:r>
        <w:rPr>
          <w:sz w:val="22"/>
        </w:rPr>
        <w:t>la</w:t>
      </w:r>
      <w:r>
        <w:rPr>
          <w:spacing w:val="-4"/>
          <w:sz w:val="22"/>
        </w:rPr>
        <w:t> </w:t>
      </w:r>
      <w:r>
        <w:rPr>
          <w:spacing w:val="-2"/>
          <w:sz w:val="22"/>
        </w:rPr>
        <w:t>serie.</w:t>
      </w:r>
    </w:p>
    <w:p>
      <w:pPr>
        <w:pStyle w:val="ListParagraph"/>
        <w:numPr>
          <w:ilvl w:val="0"/>
          <w:numId w:val="19"/>
        </w:numPr>
        <w:tabs>
          <w:tab w:pos="618" w:val="left" w:leader="none"/>
        </w:tabs>
        <w:spacing w:line="240" w:lineRule="auto" w:before="247" w:after="0"/>
        <w:ind w:left="618" w:right="0" w:hanging="356"/>
        <w:jc w:val="both"/>
        <w:rPr>
          <w:sz w:val="22"/>
        </w:rPr>
      </w:pPr>
      <w:r>
        <w:rPr>
          <w:sz w:val="22"/>
        </w:rPr>
        <w:t>Un</w:t>
      </w:r>
      <w:r>
        <w:rPr>
          <w:spacing w:val="-3"/>
          <w:sz w:val="22"/>
        </w:rPr>
        <w:t> </w:t>
      </w:r>
      <w:r>
        <w:rPr>
          <w:sz w:val="22"/>
        </w:rPr>
        <w:t>repunte</w:t>
      </w:r>
      <w:r>
        <w:rPr>
          <w:spacing w:val="-7"/>
          <w:sz w:val="22"/>
        </w:rPr>
        <w:t> </w:t>
      </w:r>
      <w:r>
        <w:rPr>
          <w:sz w:val="22"/>
        </w:rPr>
        <w:t>marcado</w:t>
      </w:r>
      <w:r>
        <w:rPr>
          <w:spacing w:val="-5"/>
          <w:sz w:val="22"/>
        </w:rPr>
        <w:t> </w:t>
      </w:r>
      <w:r>
        <w:rPr>
          <w:sz w:val="22"/>
        </w:rPr>
        <w:t>en</w:t>
      </w:r>
      <w:r>
        <w:rPr>
          <w:spacing w:val="-5"/>
          <w:sz w:val="22"/>
        </w:rPr>
        <w:t> </w:t>
      </w:r>
      <w:r>
        <w:rPr>
          <w:sz w:val="22"/>
        </w:rPr>
        <w:t>2013,</w:t>
      </w:r>
      <w:r>
        <w:rPr>
          <w:spacing w:val="-1"/>
          <w:sz w:val="22"/>
        </w:rPr>
        <w:t> </w:t>
      </w:r>
      <w:r>
        <w:rPr>
          <w:sz w:val="22"/>
        </w:rPr>
        <w:t>con</w:t>
      </w:r>
      <w:r>
        <w:rPr>
          <w:spacing w:val="-4"/>
          <w:sz w:val="22"/>
        </w:rPr>
        <w:t> </w:t>
      </w:r>
      <w:r>
        <w:rPr>
          <w:spacing w:val="-2"/>
          <w:sz w:val="22"/>
        </w:rPr>
        <w:t>0,519.</w:t>
      </w:r>
    </w:p>
    <w:p>
      <w:pPr>
        <w:pStyle w:val="ListParagraph"/>
        <w:numPr>
          <w:ilvl w:val="0"/>
          <w:numId w:val="19"/>
        </w:numPr>
        <w:tabs>
          <w:tab w:pos="618" w:val="left" w:leader="none"/>
        </w:tabs>
        <w:spacing w:line="240" w:lineRule="auto" w:before="246" w:after="0"/>
        <w:ind w:left="618" w:right="0" w:hanging="356"/>
        <w:jc w:val="both"/>
        <w:rPr>
          <w:sz w:val="22"/>
        </w:rPr>
      </w:pPr>
      <w:r>
        <w:rPr>
          <w:sz w:val="22"/>
        </w:rPr>
        <w:t>Una</w:t>
      </w:r>
      <w:r>
        <w:rPr>
          <w:spacing w:val="-5"/>
          <w:sz w:val="22"/>
        </w:rPr>
        <w:t> </w:t>
      </w:r>
      <w:r>
        <w:rPr>
          <w:sz w:val="22"/>
        </w:rPr>
        <w:t>interrupción</w:t>
      </w:r>
      <w:r>
        <w:rPr>
          <w:spacing w:val="-4"/>
          <w:sz w:val="22"/>
        </w:rPr>
        <w:t> </w:t>
      </w:r>
      <w:r>
        <w:rPr>
          <w:sz w:val="22"/>
        </w:rPr>
        <w:t>de</w:t>
      </w:r>
      <w:r>
        <w:rPr>
          <w:spacing w:val="-4"/>
          <w:sz w:val="22"/>
        </w:rPr>
        <w:t> </w:t>
      </w:r>
      <w:r>
        <w:rPr>
          <w:sz w:val="22"/>
        </w:rPr>
        <w:t>la</w:t>
      </w:r>
      <w:r>
        <w:rPr>
          <w:spacing w:val="-6"/>
          <w:sz w:val="22"/>
        </w:rPr>
        <w:t> </w:t>
      </w:r>
      <w:r>
        <w:rPr>
          <w:sz w:val="22"/>
        </w:rPr>
        <w:t>ligera</w:t>
      </w:r>
      <w:r>
        <w:rPr>
          <w:spacing w:val="-6"/>
          <w:sz w:val="22"/>
        </w:rPr>
        <w:t> </w:t>
      </w:r>
      <w:r>
        <w:rPr>
          <w:sz w:val="22"/>
        </w:rPr>
        <w:t>mejora</w:t>
      </w:r>
      <w:r>
        <w:rPr>
          <w:spacing w:val="-5"/>
          <w:sz w:val="22"/>
        </w:rPr>
        <w:t> </w:t>
      </w:r>
      <w:r>
        <w:rPr>
          <w:sz w:val="22"/>
        </w:rPr>
        <w:t>por</w:t>
      </w:r>
      <w:r>
        <w:rPr>
          <w:spacing w:val="-3"/>
          <w:sz w:val="22"/>
        </w:rPr>
        <w:t> </w:t>
      </w:r>
      <w:r>
        <w:rPr>
          <w:sz w:val="22"/>
        </w:rPr>
        <w:t>la</w:t>
      </w:r>
      <w:r>
        <w:rPr>
          <w:spacing w:val="-6"/>
          <w:sz w:val="22"/>
        </w:rPr>
        <w:t> </w:t>
      </w:r>
      <w:r>
        <w:rPr>
          <w:sz w:val="22"/>
        </w:rPr>
        <w:t>pandemia</w:t>
      </w:r>
      <w:r>
        <w:rPr>
          <w:spacing w:val="-4"/>
          <w:sz w:val="22"/>
        </w:rPr>
        <w:t> </w:t>
      </w:r>
      <w:r>
        <w:rPr>
          <w:sz w:val="22"/>
        </w:rPr>
        <w:t>en</w:t>
      </w:r>
      <w:r>
        <w:rPr>
          <w:spacing w:val="-4"/>
          <w:sz w:val="22"/>
        </w:rPr>
        <w:t> </w:t>
      </w:r>
      <w:r>
        <w:rPr>
          <w:spacing w:val="-2"/>
          <w:sz w:val="22"/>
        </w:rPr>
        <w:t>2020.</w:t>
      </w:r>
    </w:p>
    <w:p>
      <w:pPr>
        <w:pStyle w:val="ListParagraph"/>
        <w:numPr>
          <w:ilvl w:val="0"/>
          <w:numId w:val="19"/>
        </w:numPr>
        <w:tabs>
          <w:tab w:pos="619" w:val="left" w:leader="none"/>
        </w:tabs>
        <w:spacing w:line="360" w:lineRule="auto" w:before="249" w:after="0"/>
        <w:ind w:left="619" w:right="616" w:hanging="358"/>
        <w:jc w:val="left"/>
        <w:rPr>
          <w:sz w:val="22"/>
        </w:rPr>
      </w:pPr>
      <w:r>
        <w:rPr>
          <w:sz w:val="22"/>
        </w:rPr>
        <w:t>Una</w:t>
      </w:r>
      <w:r>
        <w:rPr>
          <w:spacing w:val="-12"/>
          <w:sz w:val="22"/>
        </w:rPr>
        <w:t> </w:t>
      </w:r>
      <w:r>
        <w:rPr>
          <w:sz w:val="22"/>
        </w:rPr>
        <w:t>recuperación</w:t>
      </w:r>
      <w:r>
        <w:rPr>
          <w:spacing w:val="-14"/>
          <w:sz w:val="22"/>
        </w:rPr>
        <w:t> </w:t>
      </w:r>
      <w:r>
        <w:rPr>
          <w:sz w:val="22"/>
        </w:rPr>
        <w:t>moderada</w:t>
      </w:r>
      <w:r>
        <w:rPr>
          <w:spacing w:val="-11"/>
          <w:sz w:val="22"/>
        </w:rPr>
        <w:t> </w:t>
      </w:r>
      <w:r>
        <w:rPr>
          <w:sz w:val="22"/>
        </w:rPr>
        <w:t>desde</w:t>
      </w:r>
      <w:r>
        <w:rPr>
          <w:spacing w:val="-12"/>
          <w:sz w:val="22"/>
        </w:rPr>
        <w:t> </w:t>
      </w:r>
      <w:r>
        <w:rPr>
          <w:sz w:val="22"/>
        </w:rPr>
        <w:t>2021,</w:t>
      </w:r>
      <w:r>
        <w:rPr>
          <w:spacing w:val="-12"/>
          <w:sz w:val="22"/>
        </w:rPr>
        <w:t> </w:t>
      </w:r>
      <w:r>
        <w:rPr>
          <w:sz w:val="22"/>
        </w:rPr>
        <w:t>culminando</w:t>
      </w:r>
      <w:r>
        <w:rPr>
          <w:spacing w:val="-11"/>
          <w:sz w:val="22"/>
        </w:rPr>
        <w:t> </w:t>
      </w:r>
      <w:r>
        <w:rPr>
          <w:sz w:val="22"/>
        </w:rPr>
        <w:t>en</w:t>
      </w:r>
      <w:r>
        <w:rPr>
          <w:spacing w:val="-12"/>
          <w:sz w:val="22"/>
        </w:rPr>
        <w:t> </w:t>
      </w:r>
      <w:r>
        <w:rPr>
          <w:sz w:val="22"/>
        </w:rPr>
        <w:t>2024</w:t>
      </w:r>
      <w:r>
        <w:rPr>
          <w:spacing w:val="-12"/>
          <w:sz w:val="22"/>
        </w:rPr>
        <w:t> </w:t>
      </w:r>
      <w:r>
        <w:rPr>
          <w:sz w:val="22"/>
        </w:rPr>
        <w:t>con</w:t>
      </w:r>
      <w:r>
        <w:rPr>
          <w:spacing w:val="-12"/>
          <w:sz w:val="22"/>
        </w:rPr>
        <w:t> </w:t>
      </w:r>
      <w:r>
        <w:rPr>
          <w:sz w:val="22"/>
        </w:rPr>
        <w:t>el</w:t>
      </w:r>
      <w:r>
        <w:rPr>
          <w:spacing w:val="-15"/>
          <w:sz w:val="22"/>
        </w:rPr>
        <w:t> </w:t>
      </w:r>
      <w:r>
        <w:rPr>
          <w:sz w:val="22"/>
        </w:rPr>
        <w:t>valor</w:t>
      </w:r>
      <w:r>
        <w:rPr>
          <w:spacing w:val="-13"/>
          <w:sz w:val="22"/>
        </w:rPr>
        <w:t> </w:t>
      </w:r>
      <w:r>
        <w:rPr>
          <w:sz w:val="22"/>
        </w:rPr>
        <w:t>más</w:t>
      </w:r>
      <w:r>
        <w:rPr>
          <w:spacing w:val="-11"/>
          <w:sz w:val="22"/>
        </w:rPr>
        <w:t> </w:t>
      </w:r>
      <w:r>
        <w:rPr>
          <w:sz w:val="22"/>
        </w:rPr>
        <w:t>bajo</w:t>
      </w:r>
      <w:r>
        <w:rPr>
          <w:spacing w:val="-11"/>
          <w:sz w:val="22"/>
        </w:rPr>
        <w:t> </w:t>
      </w:r>
      <w:r>
        <w:rPr>
          <w:sz w:val="22"/>
        </w:rPr>
        <w:t>del período: 0,492.</w:t>
      </w:r>
    </w:p>
    <w:p>
      <w:pPr>
        <w:pStyle w:val="ListParagraph"/>
        <w:numPr>
          <w:ilvl w:val="0"/>
          <w:numId w:val="19"/>
        </w:numPr>
        <w:tabs>
          <w:tab w:pos="618" w:val="left" w:leader="none"/>
        </w:tabs>
        <w:spacing w:line="240" w:lineRule="auto" w:before="119" w:after="0"/>
        <w:ind w:left="618" w:right="0" w:hanging="356"/>
        <w:jc w:val="both"/>
        <w:rPr>
          <w:sz w:val="22"/>
        </w:rPr>
      </w:pPr>
      <w:r>
        <w:rPr>
          <w:sz w:val="22"/>
        </w:rPr>
        <w:t>Disparidades</w:t>
      </w:r>
      <w:r>
        <w:rPr>
          <w:spacing w:val="-8"/>
          <w:sz w:val="22"/>
        </w:rPr>
        <w:t> </w:t>
      </w:r>
      <w:r>
        <w:rPr>
          <w:sz w:val="22"/>
        </w:rPr>
        <w:t>territoriales</w:t>
      </w:r>
      <w:r>
        <w:rPr>
          <w:spacing w:val="-7"/>
          <w:sz w:val="22"/>
        </w:rPr>
        <w:t> </w:t>
      </w:r>
      <w:r>
        <w:rPr>
          <w:sz w:val="22"/>
        </w:rPr>
        <w:t>importantes</w:t>
      </w:r>
      <w:r>
        <w:rPr>
          <w:spacing w:val="-6"/>
          <w:sz w:val="22"/>
        </w:rPr>
        <w:t> </w:t>
      </w:r>
      <w:r>
        <w:rPr>
          <w:sz w:val="22"/>
        </w:rPr>
        <w:t>entre</w:t>
      </w:r>
      <w:r>
        <w:rPr>
          <w:spacing w:val="-8"/>
          <w:sz w:val="22"/>
        </w:rPr>
        <w:t> </w:t>
      </w:r>
      <w:r>
        <w:rPr>
          <w:sz w:val="22"/>
        </w:rPr>
        <w:t>zonas</w:t>
      </w:r>
      <w:r>
        <w:rPr>
          <w:spacing w:val="-9"/>
          <w:sz w:val="22"/>
        </w:rPr>
        <w:t> </w:t>
      </w:r>
      <w:r>
        <w:rPr>
          <w:sz w:val="22"/>
        </w:rPr>
        <w:t>urbanas</w:t>
      </w:r>
      <w:r>
        <w:rPr>
          <w:spacing w:val="-8"/>
          <w:sz w:val="22"/>
        </w:rPr>
        <w:t> </w:t>
      </w:r>
      <w:r>
        <w:rPr>
          <w:sz w:val="22"/>
        </w:rPr>
        <w:t>y</w:t>
      </w:r>
      <w:r>
        <w:rPr>
          <w:spacing w:val="-8"/>
          <w:sz w:val="22"/>
        </w:rPr>
        <w:t> </w:t>
      </w:r>
      <w:r>
        <w:rPr>
          <w:spacing w:val="-2"/>
          <w:sz w:val="22"/>
        </w:rPr>
        <w:t>rurales.</w:t>
      </w:r>
    </w:p>
    <w:p>
      <w:pPr>
        <w:pStyle w:val="ListParagraph"/>
        <w:numPr>
          <w:ilvl w:val="0"/>
          <w:numId w:val="19"/>
        </w:numPr>
        <w:tabs>
          <w:tab w:pos="619" w:val="left" w:leader="none"/>
        </w:tabs>
        <w:spacing w:line="360" w:lineRule="auto" w:before="246" w:after="0"/>
        <w:ind w:left="619" w:right="619" w:hanging="358"/>
        <w:jc w:val="left"/>
        <w:rPr>
          <w:sz w:val="22"/>
        </w:rPr>
      </w:pPr>
      <w:r>
        <w:rPr>
          <w:sz w:val="22"/>
        </w:rPr>
        <w:t>La</w:t>
      </w:r>
      <w:r>
        <w:rPr>
          <w:spacing w:val="40"/>
          <w:sz w:val="22"/>
        </w:rPr>
        <w:t> </w:t>
      </w:r>
      <w:r>
        <w:rPr>
          <w:sz w:val="22"/>
        </w:rPr>
        <w:t>necesidad</w:t>
      </w:r>
      <w:r>
        <w:rPr>
          <w:spacing w:val="40"/>
          <w:sz w:val="22"/>
        </w:rPr>
        <w:t> </w:t>
      </w:r>
      <w:r>
        <w:rPr>
          <w:sz w:val="22"/>
        </w:rPr>
        <w:t>de</w:t>
      </w:r>
      <w:r>
        <w:rPr>
          <w:spacing w:val="40"/>
          <w:sz w:val="22"/>
        </w:rPr>
        <w:t> </w:t>
      </w:r>
      <w:r>
        <w:rPr>
          <w:sz w:val="22"/>
        </w:rPr>
        <w:t>políticas</w:t>
      </w:r>
      <w:r>
        <w:rPr>
          <w:spacing w:val="40"/>
          <w:sz w:val="22"/>
        </w:rPr>
        <w:t> </w:t>
      </w:r>
      <w:r>
        <w:rPr>
          <w:sz w:val="22"/>
        </w:rPr>
        <w:t>públicas</w:t>
      </w:r>
      <w:r>
        <w:rPr>
          <w:spacing w:val="40"/>
          <w:sz w:val="22"/>
        </w:rPr>
        <w:t> </w:t>
      </w:r>
      <w:r>
        <w:rPr>
          <w:sz w:val="22"/>
        </w:rPr>
        <w:t>más</w:t>
      </w:r>
      <w:r>
        <w:rPr>
          <w:spacing w:val="40"/>
          <w:sz w:val="22"/>
        </w:rPr>
        <w:t> </w:t>
      </w:r>
      <w:r>
        <w:rPr>
          <w:sz w:val="22"/>
        </w:rPr>
        <w:t>integrales</w:t>
      </w:r>
      <w:r>
        <w:rPr>
          <w:spacing w:val="40"/>
          <w:sz w:val="22"/>
        </w:rPr>
        <w:t> </w:t>
      </w:r>
      <w:r>
        <w:rPr>
          <w:sz w:val="22"/>
        </w:rPr>
        <w:t>y</w:t>
      </w:r>
      <w:r>
        <w:rPr>
          <w:spacing w:val="40"/>
          <w:sz w:val="22"/>
        </w:rPr>
        <w:t> </w:t>
      </w:r>
      <w:r>
        <w:rPr>
          <w:sz w:val="22"/>
        </w:rPr>
        <w:t>sostenibles</w:t>
      </w:r>
      <w:r>
        <w:rPr>
          <w:spacing w:val="40"/>
          <w:sz w:val="22"/>
        </w:rPr>
        <w:t> </w:t>
      </w:r>
      <w:r>
        <w:rPr>
          <w:sz w:val="22"/>
        </w:rPr>
        <w:t>para</w:t>
      </w:r>
      <w:r>
        <w:rPr>
          <w:spacing w:val="40"/>
          <w:sz w:val="22"/>
        </w:rPr>
        <w:t> </w:t>
      </w:r>
      <w:r>
        <w:rPr>
          <w:sz w:val="22"/>
        </w:rPr>
        <w:t>lograr</w:t>
      </w:r>
      <w:r>
        <w:rPr>
          <w:spacing w:val="40"/>
          <w:sz w:val="22"/>
        </w:rPr>
        <w:t> </w:t>
      </w:r>
      <w:r>
        <w:rPr>
          <w:sz w:val="22"/>
        </w:rPr>
        <w:t>una</w:t>
      </w:r>
      <w:r>
        <w:rPr>
          <w:spacing w:val="80"/>
          <w:sz w:val="22"/>
        </w:rPr>
        <w:t> </w:t>
      </w:r>
      <w:r>
        <w:rPr>
          <w:sz w:val="22"/>
        </w:rPr>
        <w:t>redistribución efectiva del ingreso.</w:t>
      </w:r>
    </w:p>
    <w:p>
      <w:pPr>
        <w:pStyle w:val="ListParagraph"/>
        <w:spacing w:after="0" w:line="360" w:lineRule="auto"/>
        <w:jc w:val="left"/>
        <w:rPr>
          <w:sz w:val="22"/>
        </w:rPr>
        <w:sectPr>
          <w:pgSz w:w="12240" w:h="15840"/>
          <w:pgMar w:header="0" w:footer="1376" w:top="1060" w:bottom="1560" w:left="1440" w:right="1080"/>
        </w:sectPr>
      </w:pPr>
    </w:p>
    <w:p>
      <w:pPr>
        <w:pStyle w:val="Heading1"/>
        <w:spacing w:line="244" w:lineRule="auto" w:before="73"/>
        <w:ind w:right="620"/>
        <w:jc w:val="both"/>
      </w:pPr>
      <w:r>
        <w:rPr/>
        <mc:AlternateContent>
          <mc:Choice Requires="wps">
            <w:drawing>
              <wp:anchor distT="0" distB="0" distL="0" distR="0" allowOverlap="1" layoutInCell="1" locked="0" behindDoc="1" simplePos="0" relativeHeight="485993984">
                <wp:simplePos x="0" y="0"/>
                <wp:positionH relativeFrom="page">
                  <wp:posOffset>0</wp:posOffset>
                </wp:positionH>
                <wp:positionV relativeFrom="page">
                  <wp:posOffset>38</wp:posOffset>
                </wp:positionV>
                <wp:extent cx="7763509" cy="9894570"/>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7763509" cy="9894570"/>
                          <a:chExt cx="7763509" cy="9894570"/>
                        </a:xfrm>
                      </wpg:grpSpPr>
                      <pic:pic>
                        <pic:nvPicPr>
                          <pic:cNvPr id="57" name="Image 57"/>
                          <pic:cNvPicPr/>
                        </pic:nvPicPr>
                        <pic:blipFill>
                          <a:blip r:embed="rId6" cstate="print"/>
                          <a:stretch>
                            <a:fillRect/>
                          </a:stretch>
                        </pic:blipFill>
                        <pic:spPr>
                          <a:xfrm>
                            <a:off x="0" y="0"/>
                            <a:ext cx="7763509" cy="9894316"/>
                          </a:xfrm>
                          <a:prstGeom prst="rect">
                            <a:avLst/>
                          </a:prstGeom>
                        </pic:spPr>
                      </pic:pic>
                      <pic:pic>
                        <pic:nvPicPr>
                          <pic:cNvPr id="58" name="Image 58" descr="Gráfico, Histograma  El contenido generado por IA puede ser incorrecto."/>
                          <pic:cNvPicPr/>
                        </pic:nvPicPr>
                        <pic:blipFill>
                          <a:blip r:embed="rId16" cstate="print"/>
                          <a:stretch>
                            <a:fillRect/>
                          </a:stretch>
                        </pic:blipFill>
                        <pic:spPr>
                          <a:xfrm>
                            <a:off x="836294" y="1167726"/>
                            <a:ext cx="6153150" cy="3505199"/>
                          </a:xfrm>
                          <a:prstGeom prst="rect">
                            <a:avLst/>
                          </a:prstGeom>
                        </pic:spPr>
                      </pic:pic>
                    </wpg:wgp>
                  </a:graphicData>
                </a:graphic>
              </wp:anchor>
            </w:drawing>
          </mc:Choice>
          <mc:Fallback>
            <w:pict>
              <v:group style="position:absolute;margin-left:.000009pt;margin-top:.003pt;width:611.3pt;height:779.1pt;mso-position-horizontal-relative:page;mso-position-vertical-relative:page;z-index:-17322496" id="docshapegroup27" coordorigin="0,0" coordsize="12226,15582">
                <v:shape style="position:absolute;left:0;top:0;width:12226;height:15582" type="#_x0000_t75" id="docshape28" stroked="false">
                  <v:imagedata r:id="rId6" o:title=""/>
                </v:shape>
                <v:shape style="position:absolute;left:1317;top:1839;width:9690;height:5520" type="#_x0000_t75" id="docshape29" alt="Gráfico, Histograma  El contenido generado por IA puede ser incorrecto." stroked="false">
                  <v:imagedata r:id="rId16" o:title=""/>
                </v:shape>
                <w10:wrap type="none"/>
              </v:group>
            </w:pict>
          </mc:Fallback>
        </mc:AlternateContent>
      </w:r>
      <w:bookmarkStart w:name="_bookmark21" w:id="22"/>
      <w:bookmarkEnd w:id="22"/>
      <w:r>
        <w:rPr>
          <w:b w:val="0"/>
        </w:rPr>
      </w:r>
      <w:r>
        <w:rPr/>
        <w:t>Ilustración 3. Costa Rica: Desigualdad por ingresos según el coeficiente de Gini, </w:t>
      </w:r>
      <w:r>
        <w:rPr>
          <w:spacing w:val="-2"/>
        </w:rPr>
        <w:t>2010-2024</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44"/>
        <w:rPr>
          <w:b/>
        </w:rPr>
      </w:pPr>
    </w:p>
    <w:p>
      <w:pPr>
        <w:spacing w:before="0"/>
        <w:ind w:left="262" w:right="0" w:firstLine="0"/>
        <w:jc w:val="both"/>
        <w:rPr>
          <w:rFonts w:ascii="Arial Narrow" w:hAnsi="Arial Narrow"/>
          <w:sz w:val="20"/>
        </w:rPr>
      </w:pPr>
      <w:r>
        <w:rPr>
          <w:rFonts w:ascii="Arial Narrow" w:hAnsi="Arial Narrow"/>
          <w:sz w:val="20"/>
        </w:rPr>
        <w:t>Fuente:</w:t>
      </w:r>
      <w:r>
        <w:rPr>
          <w:rFonts w:ascii="Arial Narrow" w:hAnsi="Arial Narrow"/>
          <w:spacing w:val="-8"/>
          <w:sz w:val="20"/>
        </w:rPr>
        <w:t> </w:t>
      </w:r>
      <w:r>
        <w:rPr>
          <w:rFonts w:ascii="Arial Narrow" w:hAnsi="Arial Narrow"/>
          <w:sz w:val="20"/>
        </w:rPr>
        <w:t>Elaboración</w:t>
      </w:r>
      <w:r>
        <w:rPr>
          <w:rFonts w:ascii="Arial Narrow" w:hAnsi="Arial Narrow"/>
          <w:spacing w:val="-7"/>
          <w:sz w:val="20"/>
        </w:rPr>
        <w:t> </w:t>
      </w:r>
      <w:r>
        <w:rPr>
          <w:rFonts w:ascii="Arial Narrow" w:hAnsi="Arial Narrow"/>
          <w:sz w:val="20"/>
        </w:rPr>
        <w:t>propia</w:t>
      </w:r>
      <w:r>
        <w:rPr>
          <w:rFonts w:ascii="Arial Narrow" w:hAnsi="Arial Narrow"/>
          <w:spacing w:val="-8"/>
          <w:sz w:val="20"/>
        </w:rPr>
        <w:t> </w:t>
      </w:r>
      <w:r>
        <w:rPr>
          <w:rFonts w:ascii="Arial Narrow" w:hAnsi="Arial Narrow"/>
          <w:sz w:val="20"/>
        </w:rPr>
        <w:t>con</w:t>
      </w:r>
      <w:r>
        <w:rPr>
          <w:rFonts w:ascii="Arial Narrow" w:hAnsi="Arial Narrow"/>
          <w:spacing w:val="-7"/>
          <w:sz w:val="20"/>
        </w:rPr>
        <w:t> </w:t>
      </w:r>
      <w:r>
        <w:rPr>
          <w:rFonts w:ascii="Arial Narrow" w:hAnsi="Arial Narrow"/>
          <w:sz w:val="20"/>
        </w:rPr>
        <w:t>datos</w:t>
      </w:r>
      <w:r>
        <w:rPr>
          <w:rFonts w:ascii="Arial Narrow" w:hAnsi="Arial Narrow"/>
          <w:spacing w:val="-7"/>
          <w:sz w:val="20"/>
        </w:rPr>
        <w:t> </w:t>
      </w:r>
      <w:r>
        <w:rPr>
          <w:rFonts w:ascii="Arial Narrow" w:hAnsi="Arial Narrow"/>
          <w:sz w:val="20"/>
        </w:rPr>
        <w:t>de</w:t>
      </w:r>
      <w:r>
        <w:rPr>
          <w:rFonts w:ascii="Arial Narrow" w:hAnsi="Arial Narrow"/>
          <w:spacing w:val="-7"/>
          <w:sz w:val="20"/>
        </w:rPr>
        <w:t> </w:t>
      </w:r>
      <w:r>
        <w:rPr>
          <w:rFonts w:ascii="Arial Narrow" w:hAnsi="Arial Narrow"/>
          <w:sz w:val="20"/>
        </w:rPr>
        <w:t>INEC</w:t>
      </w:r>
      <w:r>
        <w:rPr>
          <w:rFonts w:ascii="Arial Narrow" w:hAnsi="Arial Narrow"/>
          <w:spacing w:val="-8"/>
          <w:sz w:val="20"/>
        </w:rPr>
        <w:t> </w:t>
      </w:r>
      <w:r>
        <w:rPr>
          <w:rFonts w:ascii="Arial Narrow" w:hAnsi="Arial Narrow"/>
          <w:sz w:val="20"/>
        </w:rPr>
        <w:t>(2024).</w:t>
      </w:r>
      <w:r>
        <w:rPr>
          <w:rFonts w:ascii="Arial Narrow" w:hAnsi="Arial Narrow"/>
          <w:spacing w:val="-5"/>
          <w:sz w:val="20"/>
        </w:rPr>
        <w:t> </w:t>
      </w:r>
      <w:r>
        <w:rPr>
          <w:rFonts w:ascii="Arial Narrow" w:hAnsi="Arial Narrow"/>
          <w:sz w:val="20"/>
        </w:rPr>
        <w:t>ENAHO</w:t>
      </w:r>
      <w:r>
        <w:rPr>
          <w:rFonts w:ascii="Arial Narrow" w:hAnsi="Arial Narrow"/>
          <w:spacing w:val="-8"/>
          <w:sz w:val="20"/>
        </w:rPr>
        <w:t> </w:t>
      </w:r>
      <w:r>
        <w:rPr>
          <w:rFonts w:ascii="Arial Narrow" w:hAnsi="Arial Narrow"/>
          <w:spacing w:val="-2"/>
          <w:sz w:val="20"/>
        </w:rPr>
        <w:t>2024.</w:t>
      </w:r>
    </w:p>
    <w:p>
      <w:pPr>
        <w:pStyle w:val="BodyText"/>
        <w:spacing w:before="7"/>
        <w:rPr>
          <w:rFonts w:ascii="Arial Narrow"/>
          <w:sz w:val="20"/>
        </w:rPr>
      </w:pPr>
    </w:p>
    <w:p>
      <w:pPr>
        <w:pStyle w:val="BodyText"/>
        <w:spacing w:line="360" w:lineRule="auto"/>
        <w:ind w:left="262" w:right="612"/>
        <w:jc w:val="both"/>
      </w:pPr>
      <w:r>
        <w:rPr/>
        <w:t>Al</w:t>
      </w:r>
      <w:r>
        <w:rPr>
          <w:spacing w:val="-16"/>
        </w:rPr>
        <w:t> </w:t>
      </w:r>
      <w:r>
        <w:rPr/>
        <w:t>pasar</w:t>
      </w:r>
      <w:r>
        <w:rPr>
          <w:spacing w:val="-15"/>
        </w:rPr>
        <w:t> </w:t>
      </w:r>
      <w:r>
        <w:rPr/>
        <w:t>de</w:t>
      </w:r>
      <w:r>
        <w:rPr>
          <w:spacing w:val="-15"/>
        </w:rPr>
        <w:t> </w:t>
      </w:r>
      <w:r>
        <w:rPr/>
        <w:t>mediciones</w:t>
      </w:r>
      <w:r>
        <w:rPr>
          <w:spacing w:val="-16"/>
        </w:rPr>
        <w:t> </w:t>
      </w:r>
      <w:r>
        <w:rPr/>
        <w:t>centradas</w:t>
      </w:r>
      <w:r>
        <w:rPr>
          <w:spacing w:val="-15"/>
        </w:rPr>
        <w:t> </w:t>
      </w:r>
      <w:r>
        <w:rPr/>
        <w:t>únicamente</w:t>
      </w:r>
      <w:r>
        <w:rPr>
          <w:spacing w:val="-15"/>
        </w:rPr>
        <w:t> </w:t>
      </w:r>
      <w:r>
        <w:rPr/>
        <w:t>en</w:t>
      </w:r>
      <w:r>
        <w:rPr>
          <w:spacing w:val="-15"/>
        </w:rPr>
        <w:t> </w:t>
      </w:r>
      <w:r>
        <w:rPr/>
        <w:t>el</w:t>
      </w:r>
      <w:r>
        <w:rPr>
          <w:spacing w:val="-16"/>
        </w:rPr>
        <w:t> </w:t>
      </w:r>
      <w:r>
        <w:rPr/>
        <w:t>ingreso</w:t>
      </w:r>
      <w:r>
        <w:rPr>
          <w:spacing w:val="-15"/>
        </w:rPr>
        <w:t> </w:t>
      </w:r>
      <w:r>
        <w:rPr/>
        <w:t>a</w:t>
      </w:r>
      <w:r>
        <w:rPr>
          <w:spacing w:val="-15"/>
        </w:rPr>
        <w:t> </w:t>
      </w:r>
      <w:r>
        <w:rPr/>
        <w:t>una</w:t>
      </w:r>
      <w:r>
        <w:rPr>
          <w:spacing w:val="-16"/>
        </w:rPr>
        <w:t> </w:t>
      </w:r>
      <w:r>
        <w:rPr/>
        <w:t>comprensión</w:t>
      </w:r>
      <w:r>
        <w:rPr>
          <w:spacing w:val="-15"/>
        </w:rPr>
        <w:t> </w:t>
      </w:r>
      <w:r>
        <w:rPr/>
        <w:t>más</w:t>
      </w:r>
      <w:r>
        <w:rPr>
          <w:spacing w:val="-15"/>
        </w:rPr>
        <w:t> </w:t>
      </w:r>
      <w:r>
        <w:rPr/>
        <w:t>integral de la pobreza como un fenómeno multidimensional y multicausal, el Índice de Pobreza Multidimensional (IPM) ofrece una visión más completa sobre las condiciones de vida de los hogares. A diferencia de la pobreza por ingreso —que ha mostrado variaciones más pronunciadas</w:t>
      </w:r>
      <w:r>
        <w:rPr>
          <w:spacing w:val="-6"/>
        </w:rPr>
        <w:t> </w:t>
      </w:r>
      <w:r>
        <w:rPr/>
        <w:t>ante</w:t>
      </w:r>
      <w:r>
        <w:rPr>
          <w:spacing w:val="-6"/>
        </w:rPr>
        <w:t> </w:t>
      </w:r>
      <w:r>
        <w:rPr/>
        <w:t>ciclos</w:t>
      </w:r>
      <w:r>
        <w:rPr>
          <w:spacing w:val="-9"/>
        </w:rPr>
        <w:t> </w:t>
      </w:r>
      <w:r>
        <w:rPr/>
        <w:t>económicos</w:t>
      </w:r>
      <w:r>
        <w:rPr>
          <w:spacing w:val="-6"/>
        </w:rPr>
        <w:t> </w:t>
      </w:r>
      <w:r>
        <w:rPr/>
        <w:t>y</w:t>
      </w:r>
      <w:r>
        <w:rPr>
          <w:spacing w:val="-6"/>
        </w:rPr>
        <w:t> </w:t>
      </w:r>
      <w:r>
        <w:rPr/>
        <w:t>choques</w:t>
      </w:r>
      <w:r>
        <w:rPr>
          <w:spacing w:val="-8"/>
        </w:rPr>
        <w:t> </w:t>
      </w:r>
      <w:r>
        <w:rPr/>
        <w:t>externos—,</w:t>
      </w:r>
      <w:r>
        <w:rPr>
          <w:spacing w:val="-5"/>
        </w:rPr>
        <w:t> </w:t>
      </w:r>
      <w:r>
        <w:rPr/>
        <w:t>el</w:t>
      </w:r>
      <w:r>
        <w:rPr>
          <w:spacing w:val="-10"/>
        </w:rPr>
        <w:t> </w:t>
      </w:r>
      <w:r>
        <w:rPr/>
        <w:t>IPM</w:t>
      </w:r>
      <w:r>
        <w:rPr>
          <w:spacing w:val="-5"/>
        </w:rPr>
        <w:t> </w:t>
      </w:r>
      <w:r>
        <w:rPr/>
        <w:t>presenta</w:t>
      </w:r>
      <w:r>
        <w:rPr>
          <w:spacing w:val="-6"/>
        </w:rPr>
        <w:t> </w:t>
      </w:r>
      <w:r>
        <w:rPr/>
        <w:t>una</w:t>
      </w:r>
      <w:r>
        <w:rPr>
          <w:spacing w:val="-6"/>
        </w:rPr>
        <w:t> </w:t>
      </w:r>
      <w:r>
        <w:rPr/>
        <w:t>dinámica más estable a lo largo del tiempo. En 2021, por ejemplo, se situó en un 16,4% (véase ilustración</w:t>
      </w:r>
      <w:r>
        <w:rPr>
          <w:spacing w:val="-16"/>
        </w:rPr>
        <w:t> </w:t>
      </w:r>
      <w:r>
        <w:rPr/>
        <w:t>5),</w:t>
      </w:r>
      <w:r>
        <w:rPr>
          <w:spacing w:val="-15"/>
        </w:rPr>
        <w:t> </w:t>
      </w:r>
      <w:r>
        <w:rPr/>
        <w:t>reflejando</w:t>
      </w:r>
      <w:r>
        <w:rPr>
          <w:spacing w:val="-15"/>
        </w:rPr>
        <w:t> </w:t>
      </w:r>
      <w:r>
        <w:rPr/>
        <w:t>en</w:t>
      </w:r>
      <w:r>
        <w:rPr>
          <w:spacing w:val="-15"/>
        </w:rPr>
        <w:t> </w:t>
      </w:r>
      <w:r>
        <w:rPr/>
        <w:t>buena</w:t>
      </w:r>
      <w:r>
        <w:rPr>
          <w:spacing w:val="-14"/>
        </w:rPr>
        <w:t> </w:t>
      </w:r>
      <w:r>
        <w:rPr/>
        <w:t>medida</w:t>
      </w:r>
      <w:r>
        <w:rPr>
          <w:spacing w:val="-16"/>
        </w:rPr>
        <w:t> </w:t>
      </w:r>
      <w:r>
        <w:rPr/>
        <w:t>la</w:t>
      </w:r>
      <w:r>
        <w:rPr>
          <w:spacing w:val="-13"/>
        </w:rPr>
        <w:t> </w:t>
      </w:r>
      <w:r>
        <w:rPr/>
        <w:t>efectividad</w:t>
      </w:r>
      <w:r>
        <w:rPr>
          <w:spacing w:val="-14"/>
        </w:rPr>
        <w:t> </w:t>
      </w:r>
      <w:r>
        <w:rPr/>
        <w:t>de</w:t>
      </w:r>
      <w:r>
        <w:rPr>
          <w:spacing w:val="-14"/>
        </w:rPr>
        <w:t> </w:t>
      </w:r>
      <w:r>
        <w:rPr/>
        <w:t>las</w:t>
      </w:r>
      <w:r>
        <w:rPr>
          <w:spacing w:val="-13"/>
        </w:rPr>
        <w:t> </w:t>
      </w:r>
      <w:r>
        <w:rPr/>
        <w:t>medidas</w:t>
      </w:r>
      <w:r>
        <w:rPr>
          <w:spacing w:val="-13"/>
        </w:rPr>
        <w:t> </w:t>
      </w:r>
      <w:r>
        <w:rPr/>
        <w:t>de</w:t>
      </w:r>
      <w:r>
        <w:rPr>
          <w:spacing w:val="-16"/>
        </w:rPr>
        <w:t> </w:t>
      </w:r>
      <w:r>
        <w:rPr/>
        <w:t>protección</w:t>
      </w:r>
      <w:r>
        <w:rPr>
          <w:spacing w:val="-15"/>
        </w:rPr>
        <w:t> </w:t>
      </w:r>
      <w:r>
        <w:rPr/>
        <w:t>social adoptadas</w:t>
      </w:r>
      <w:r>
        <w:rPr>
          <w:spacing w:val="-10"/>
        </w:rPr>
        <w:t> </w:t>
      </w:r>
      <w:r>
        <w:rPr/>
        <w:t>durante</w:t>
      </w:r>
      <w:r>
        <w:rPr>
          <w:spacing w:val="-10"/>
        </w:rPr>
        <w:t> </w:t>
      </w:r>
      <w:r>
        <w:rPr/>
        <w:t>la</w:t>
      </w:r>
      <w:r>
        <w:rPr>
          <w:spacing w:val="-12"/>
        </w:rPr>
        <w:t> </w:t>
      </w:r>
      <w:r>
        <w:rPr/>
        <w:t>pandemia</w:t>
      </w:r>
      <w:r>
        <w:rPr>
          <w:spacing w:val="-10"/>
        </w:rPr>
        <w:t> </w:t>
      </w:r>
      <w:r>
        <w:rPr/>
        <w:t>de</w:t>
      </w:r>
      <w:r>
        <w:rPr>
          <w:spacing w:val="-13"/>
        </w:rPr>
        <w:t> </w:t>
      </w:r>
      <w:r>
        <w:rPr/>
        <w:t>COVID-19</w:t>
      </w:r>
      <w:r>
        <w:rPr>
          <w:spacing w:val="-13"/>
        </w:rPr>
        <w:t> </w:t>
      </w:r>
      <w:r>
        <w:rPr/>
        <w:t>para</w:t>
      </w:r>
      <w:r>
        <w:rPr>
          <w:spacing w:val="-10"/>
        </w:rPr>
        <w:t> </w:t>
      </w:r>
      <w:r>
        <w:rPr/>
        <w:t>contener</w:t>
      </w:r>
      <w:r>
        <w:rPr>
          <w:spacing w:val="-11"/>
        </w:rPr>
        <w:t> </w:t>
      </w:r>
      <w:r>
        <w:rPr/>
        <w:t>el</w:t>
      </w:r>
      <w:r>
        <w:rPr>
          <w:spacing w:val="-11"/>
        </w:rPr>
        <w:t> </w:t>
      </w:r>
      <w:r>
        <w:rPr/>
        <w:t>deterioro</w:t>
      </w:r>
      <w:r>
        <w:rPr>
          <w:spacing w:val="-10"/>
        </w:rPr>
        <w:t> </w:t>
      </w:r>
      <w:r>
        <w:rPr/>
        <w:t>en</w:t>
      </w:r>
      <w:r>
        <w:rPr>
          <w:spacing w:val="-10"/>
        </w:rPr>
        <w:t> </w:t>
      </w:r>
      <w:r>
        <w:rPr/>
        <w:t>las</w:t>
      </w:r>
      <w:r>
        <w:rPr>
          <w:spacing w:val="-10"/>
        </w:rPr>
        <w:t> </w:t>
      </w:r>
      <w:r>
        <w:rPr/>
        <w:t>condiciones de vida de los hogares.</w:t>
      </w:r>
    </w:p>
    <w:p>
      <w:pPr>
        <w:pStyle w:val="BodyText"/>
        <w:spacing w:line="360" w:lineRule="auto" w:before="121"/>
        <w:ind w:left="262" w:right="616"/>
        <w:jc w:val="both"/>
      </w:pPr>
      <w:r>
        <w:rPr/>
        <w:t>Durante</w:t>
      </w:r>
      <w:r>
        <w:rPr>
          <w:spacing w:val="-5"/>
        </w:rPr>
        <w:t> </w:t>
      </w:r>
      <w:r>
        <w:rPr/>
        <w:t>el</w:t>
      </w:r>
      <w:r>
        <w:rPr>
          <w:spacing w:val="-6"/>
        </w:rPr>
        <w:t> </w:t>
      </w:r>
      <w:r>
        <w:rPr/>
        <w:t>período</w:t>
      </w:r>
      <w:r>
        <w:rPr>
          <w:spacing w:val="-7"/>
        </w:rPr>
        <w:t> </w:t>
      </w:r>
      <w:r>
        <w:rPr/>
        <w:t>2010–2024,</w:t>
      </w:r>
      <w:r>
        <w:rPr>
          <w:spacing w:val="-4"/>
        </w:rPr>
        <w:t> </w:t>
      </w:r>
      <w:r>
        <w:rPr/>
        <w:t>la</w:t>
      </w:r>
      <w:r>
        <w:rPr>
          <w:spacing w:val="-5"/>
        </w:rPr>
        <w:t> </w:t>
      </w:r>
      <w:r>
        <w:rPr/>
        <w:t>incidencia</w:t>
      </w:r>
      <w:r>
        <w:rPr>
          <w:spacing w:val="-5"/>
        </w:rPr>
        <w:t> </w:t>
      </w:r>
      <w:r>
        <w:rPr/>
        <w:t>del</w:t>
      </w:r>
      <w:r>
        <w:rPr>
          <w:spacing w:val="-8"/>
        </w:rPr>
        <w:t> </w:t>
      </w:r>
      <w:r>
        <w:rPr/>
        <w:t>IPM</w:t>
      </w:r>
      <w:r>
        <w:rPr>
          <w:spacing w:val="-4"/>
        </w:rPr>
        <w:t> </w:t>
      </w:r>
      <w:r>
        <w:rPr/>
        <w:t>en</w:t>
      </w:r>
      <w:r>
        <w:rPr>
          <w:spacing w:val="-5"/>
        </w:rPr>
        <w:t> </w:t>
      </w:r>
      <w:r>
        <w:rPr/>
        <w:t>Costa</w:t>
      </w:r>
      <w:r>
        <w:rPr>
          <w:spacing w:val="-5"/>
        </w:rPr>
        <w:t> </w:t>
      </w:r>
      <w:r>
        <w:rPr/>
        <w:t>Rica</w:t>
      </w:r>
      <w:r>
        <w:rPr>
          <w:spacing w:val="-7"/>
        </w:rPr>
        <w:t> </w:t>
      </w:r>
      <w:r>
        <w:rPr/>
        <w:t>muestra</w:t>
      </w:r>
      <w:r>
        <w:rPr>
          <w:spacing w:val="-5"/>
        </w:rPr>
        <w:t> </w:t>
      </w:r>
      <w:r>
        <w:rPr/>
        <w:t>una</w:t>
      </w:r>
      <w:r>
        <w:rPr>
          <w:spacing w:val="-7"/>
        </w:rPr>
        <w:t> </w:t>
      </w:r>
      <w:r>
        <w:rPr/>
        <w:t>tendencia decreciente sostenida, evidenciando avances estructurales en la reducción de la pobreza multidimensional. Sin embargo, las disparidades territoriales persisten: las zonas rurales continúan</w:t>
      </w:r>
      <w:r>
        <w:rPr>
          <w:spacing w:val="-8"/>
        </w:rPr>
        <w:t> </w:t>
      </w:r>
      <w:r>
        <w:rPr/>
        <w:t>registrando</w:t>
      </w:r>
      <w:r>
        <w:rPr>
          <w:spacing w:val="-8"/>
        </w:rPr>
        <w:t> </w:t>
      </w:r>
      <w:r>
        <w:rPr/>
        <w:t>una</w:t>
      </w:r>
      <w:r>
        <w:rPr>
          <w:spacing w:val="-7"/>
        </w:rPr>
        <w:t> </w:t>
      </w:r>
      <w:r>
        <w:rPr/>
        <w:t>incidencia</w:t>
      </w:r>
      <w:r>
        <w:rPr>
          <w:spacing w:val="-7"/>
        </w:rPr>
        <w:t> </w:t>
      </w:r>
      <w:r>
        <w:rPr/>
        <w:t>considerablemente</w:t>
      </w:r>
      <w:r>
        <w:rPr>
          <w:spacing w:val="-10"/>
        </w:rPr>
        <w:t> </w:t>
      </w:r>
      <w:r>
        <w:rPr/>
        <w:t>más</w:t>
      </w:r>
      <w:r>
        <w:rPr>
          <w:spacing w:val="-10"/>
        </w:rPr>
        <w:t> </w:t>
      </w:r>
      <w:r>
        <w:rPr/>
        <w:t>alta</w:t>
      </w:r>
      <w:r>
        <w:rPr>
          <w:spacing w:val="-7"/>
        </w:rPr>
        <w:t> </w:t>
      </w:r>
      <w:r>
        <w:rPr/>
        <w:t>que</w:t>
      </w:r>
      <w:r>
        <w:rPr>
          <w:spacing w:val="-7"/>
        </w:rPr>
        <w:t> </w:t>
      </w:r>
      <w:r>
        <w:rPr/>
        <w:t>las</w:t>
      </w:r>
      <w:r>
        <w:rPr>
          <w:spacing w:val="-10"/>
        </w:rPr>
        <w:t> </w:t>
      </w:r>
      <w:r>
        <w:rPr/>
        <w:t>urbanas,</w:t>
      </w:r>
      <w:r>
        <w:rPr>
          <w:spacing w:val="-8"/>
        </w:rPr>
        <w:t> </w:t>
      </w:r>
      <w:r>
        <w:rPr/>
        <w:t>aunque la brecha entre ambas ha disminuido de forma</w:t>
      </w:r>
      <w:r>
        <w:rPr>
          <w:spacing w:val="-1"/>
        </w:rPr>
        <w:t> </w:t>
      </w:r>
      <w:r>
        <w:rPr/>
        <w:t>importante, lo que sugiere progresos hacia una mayor equidad territorial.</w:t>
      </w:r>
    </w:p>
    <w:p>
      <w:pPr>
        <w:pStyle w:val="BodyText"/>
        <w:spacing w:after="0" w:line="360" w:lineRule="auto"/>
        <w:jc w:val="both"/>
        <w:sectPr>
          <w:pgSz w:w="12240" w:h="15840"/>
          <w:pgMar w:header="0" w:footer="1376" w:top="1060" w:bottom="1560" w:left="1440" w:right="1080"/>
        </w:sectPr>
      </w:pPr>
    </w:p>
    <w:p>
      <w:pPr>
        <w:pStyle w:val="BodyText"/>
        <w:spacing w:line="360" w:lineRule="auto" w:before="73"/>
        <w:ind w:left="262" w:right="614"/>
        <w:jc w:val="both"/>
      </w:pPr>
      <w:r>
        <w:rPr/>
        <w:drawing>
          <wp:anchor distT="0" distB="0" distL="0" distR="0" allowOverlap="1" layoutInCell="1" locked="0" behindDoc="1" simplePos="0" relativeHeight="485994496">
            <wp:simplePos x="0" y="0"/>
            <wp:positionH relativeFrom="page">
              <wp:posOffset>0</wp:posOffset>
            </wp:positionH>
            <wp:positionV relativeFrom="page">
              <wp:posOffset>38</wp:posOffset>
            </wp:positionV>
            <wp:extent cx="7763509" cy="9894316"/>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6" cstate="print"/>
                    <a:stretch>
                      <a:fillRect/>
                    </a:stretch>
                  </pic:blipFill>
                  <pic:spPr>
                    <a:xfrm>
                      <a:off x="0" y="0"/>
                      <a:ext cx="7763509" cy="9894316"/>
                    </a:xfrm>
                    <a:prstGeom prst="rect">
                      <a:avLst/>
                    </a:prstGeom>
                  </pic:spPr>
                </pic:pic>
              </a:graphicData>
            </a:graphic>
          </wp:anchor>
        </w:drawing>
      </w:r>
      <w:r>
        <w:rPr/>
        <w:t>En 2010, el IPM total se ubicaba en 25,87%, con una incidencia del 18,50% en zonas urbanas</w:t>
      </w:r>
      <w:r>
        <w:rPr>
          <w:spacing w:val="-12"/>
        </w:rPr>
        <w:t> </w:t>
      </w:r>
      <w:r>
        <w:rPr/>
        <w:t>y</w:t>
      </w:r>
      <w:r>
        <w:rPr>
          <w:spacing w:val="-12"/>
        </w:rPr>
        <w:t> </w:t>
      </w:r>
      <w:r>
        <w:rPr/>
        <w:t>un</w:t>
      </w:r>
      <w:r>
        <w:rPr>
          <w:spacing w:val="-10"/>
        </w:rPr>
        <w:t> </w:t>
      </w:r>
      <w:r>
        <w:rPr/>
        <w:t>alarmante</w:t>
      </w:r>
      <w:r>
        <w:rPr>
          <w:spacing w:val="-12"/>
        </w:rPr>
        <w:t> </w:t>
      </w:r>
      <w:r>
        <w:rPr/>
        <w:t>46,66%</w:t>
      </w:r>
      <w:r>
        <w:rPr>
          <w:spacing w:val="-11"/>
        </w:rPr>
        <w:t> </w:t>
      </w:r>
      <w:r>
        <w:rPr/>
        <w:t>en</w:t>
      </w:r>
      <w:r>
        <w:rPr>
          <w:spacing w:val="-13"/>
        </w:rPr>
        <w:t> </w:t>
      </w:r>
      <w:r>
        <w:rPr/>
        <w:t>zonas</w:t>
      </w:r>
      <w:r>
        <w:rPr>
          <w:spacing w:val="-12"/>
        </w:rPr>
        <w:t> </w:t>
      </w:r>
      <w:r>
        <w:rPr/>
        <w:t>rurales,</w:t>
      </w:r>
      <w:r>
        <w:rPr>
          <w:spacing w:val="-8"/>
        </w:rPr>
        <w:t> </w:t>
      </w:r>
      <w:r>
        <w:rPr/>
        <w:t>lo</w:t>
      </w:r>
      <w:r>
        <w:rPr>
          <w:spacing w:val="-12"/>
        </w:rPr>
        <w:t> </w:t>
      </w:r>
      <w:r>
        <w:rPr/>
        <w:t>que</w:t>
      </w:r>
      <w:r>
        <w:rPr>
          <w:spacing w:val="-12"/>
        </w:rPr>
        <w:t> </w:t>
      </w:r>
      <w:r>
        <w:rPr/>
        <w:t>generaba</w:t>
      </w:r>
      <w:r>
        <w:rPr>
          <w:spacing w:val="-12"/>
        </w:rPr>
        <w:t> </w:t>
      </w:r>
      <w:r>
        <w:rPr/>
        <w:t>una</w:t>
      </w:r>
      <w:r>
        <w:rPr>
          <w:spacing w:val="-12"/>
        </w:rPr>
        <w:t> </w:t>
      </w:r>
      <w:r>
        <w:rPr/>
        <w:t>brecha</w:t>
      </w:r>
      <w:r>
        <w:rPr>
          <w:spacing w:val="-10"/>
        </w:rPr>
        <w:t> </w:t>
      </w:r>
      <w:r>
        <w:rPr/>
        <w:t>urbano-rural de -28,17 puntos porcentuales. Esta diferencia indicaba que la pobreza multidimensional en áreas rurales era más del doble que en las urbanas, reflejando las profundas desigualdades estructurales entre territorios.</w:t>
      </w:r>
    </w:p>
    <w:p>
      <w:pPr>
        <w:pStyle w:val="BodyText"/>
        <w:spacing w:line="360" w:lineRule="auto" w:before="121"/>
        <w:ind w:left="262" w:right="616"/>
        <w:jc w:val="both"/>
      </w:pPr>
      <w:r>
        <w:rPr/>
        <w:t>Durante</w:t>
      </w:r>
      <w:r>
        <w:rPr>
          <w:spacing w:val="-5"/>
        </w:rPr>
        <w:t> </w:t>
      </w:r>
      <w:r>
        <w:rPr/>
        <w:t>la</w:t>
      </w:r>
      <w:r>
        <w:rPr>
          <w:spacing w:val="-5"/>
        </w:rPr>
        <w:t> </w:t>
      </w:r>
      <w:r>
        <w:rPr/>
        <w:t>primera</w:t>
      </w:r>
      <w:r>
        <w:rPr>
          <w:spacing w:val="-6"/>
        </w:rPr>
        <w:t> </w:t>
      </w:r>
      <w:r>
        <w:rPr/>
        <w:t>mitad</w:t>
      </w:r>
      <w:r>
        <w:rPr>
          <w:spacing w:val="-7"/>
        </w:rPr>
        <w:t> </w:t>
      </w:r>
      <w:r>
        <w:rPr/>
        <w:t>de</w:t>
      </w:r>
      <w:r>
        <w:rPr>
          <w:spacing w:val="-5"/>
        </w:rPr>
        <w:t> </w:t>
      </w:r>
      <w:r>
        <w:rPr/>
        <w:t>la</w:t>
      </w:r>
      <w:r>
        <w:rPr>
          <w:spacing w:val="-5"/>
        </w:rPr>
        <w:t> </w:t>
      </w:r>
      <w:r>
        <w:rPr/>
        <w:t>década,</w:t>
      </w:r>
      <w:r>
        <w:rPr>
          <w:spacing w:val="-4"/>
        </w:rPr>
        <w:t> </w:t>
      </w:r>
      <w:r>
        <w:rPr/>
        <w:t>el</w:t>
      </w:r>
      <w:r>
        <w:rPr>
          <w:spacing w:val="-5"/>
        </w:rPr>
        <w:t> </w:t>
      </w:r>
      <w:r>
        <w:rPr/>
        <w:t>IPM</w:t>
      </w:r>
      <w:r>
        <w:rPr>
          <w:spacing w:val="-4"/>
        </w:rPr>
        <w:t> </w:t>
      </w:r>
      <w:r>
        <w:rPr/>
        <w:t>disminuyó</w:t>
      </w:r>
      <w:r>
        <w:rPr>
          <w:spacing w:val="-5"/>
        </w:rPr>
        <w:t> </w:t>
      </w:r>
      <w:r>
        <w:rPr/>
        <w:t>de</w:t>
      </w:r>
      <w:r>
        <w:rPr>
          <w:spacing w:val="-7"/>
        </w:rPr>
        <w:t> </w:t>
      </w:r>
      <w:r>
        <w:rPr/>
        <w:t>manera</w:t>
      </w:r>
      <w:r>
        <w:rPr>
          <w:spacing w:val="-6"/>
        </w:rPr>
        <w:t> </w:t>
      </w:r>
      <w:r>
        <w:rPr/>
        <w:t>constante.</w:t>
      </w:r>
      <w:r>
        <w:rPr>
          <w:spacing w:val="-4"/>
        </w:rPr>
        <w:t> </w:t>
      </w:r>
      <w:r>
        <w:rPr/>
        <w:t>Para</w:t>
      </w:r>
      <w:r>
        <w:rPr>
          <w:spacing w:val="-5"/>
        </w:rPr>
        <w:t> </w:t>
      </w:r>
      <w:r>
        <w:rPr/>
        <w:t>2013, el valor total bajó a 20,8%, con un 14,4% en áreas urbanas y 39% en rurales, manteniéndose</w:t>
      </w:r>
      <w:r>
        <w:rPr>
          <w:spacing w:val="-12"/>
        </w:rPr>
        <w:t> </w:t>
      </w:r>
      <w:r>
        <w:rPr/>
        <w:t>la</w:t>
      </w:r>
      <w:r>
        <w:rPr>
          <w:spacing w:val="-12"/>
        </w:rPr>
        <w:t> </w:t>
      </w:r>
      <w:r>
        <w:rPr/>
        <w:t>brecha</w:t>
      </w:r>
      <w:r>
        <w:rPr>
          <w:spacing w:val="-14"/>
        </w:rPr>
        <w:t> </w:t>
      </w:r>
      <w:r>
        <w:rPr/>
        <w:t>en</w:t>
      </w:r>
      <w:r>
        <w:rPr>
          <w:spacing w:val="-13"/>
        </w:rPr>
        <w:t> </w:t>
      </w:r>
      <w:r>
        <w:rPr/>
        <w:t>torno</w:t>
      </w:r>
      <w:r>
        <w:rPr>
          <w:spacing w:val="-12"/>
        </w:rPr>
        <w:t> </w:t>
      </w:r>
      <w:r>
        <w:rPr/>
        <w:t>a</w:t>
      </w:r>
      <w:r>
        <w:rPr>
          <w:spacing w:val="-12"/>
        </w:rPr>
        <w:t> </w:t>
      </w:r>
      <w:r>
        <w:rPr/>
        <w:t>los</w:t>
      </w:r>
      <w:r>
        <w:rPr>
          <w:spacing w:val="-12"/>
        </w:rPr>
        <w:t> </w:t>
      </w:r>
      <w:r>
        <w:rPr/>
        <w:t>24</w:t>
      </w:r>
      <w:r>
        <w:rPr>
          <w:spacing w:val="-13"/>
        </w:rPr>
        <w:t> </w:t>
      </w:r>
      <w:r>
        <w:rPr/>
        <w:t>puntos</w:t>
      </w:r>
      <w:r>
        <w:rPr>
          <w:spacing w:val="-14"/>
        </w:rPr>
        <w:t> </w:t>
      </w:r>
      <w:r>
        <w:rPr/>
        <w:t>porcentuales.</w:t>
      </w:r>
      <w:r>
        <w:rPr>
          <w:spacing w:val="-11"/>
        </w:rPr>
        <w:t> </w:t>
      </w:r>
      <w:r>
        <w:rPr/>
        <w:t>Aunque</w:t>
      </w:r>
      <w:r>
        <w:rPr>
          <w:spacing w:val="-12"/>
        </w:rPr>
        <w:t> </w:t>
      </w:r>
      <w:r>
        <w:rPr/>
        <w:t>esta</w:t>
      </w:r>
      <w:r>
        <w:rPr>
          <w:spacing w:val="-12"/>
        </w:rPr>
        <w:t> </w:t>
      </w:r>
      <w:r>
        <w:rPr/>
        <w:t>reducción</w:t>
      </w:r>
      <w:r>
        <w:rPr>
          <w:spacing w:val="-13"/>
        </w:rPr>
        <w:t> </w:t>
      </w:r>
      <w:r>
        <w:rPr/>
        <w:t>fue significativa, aún persistían marcadas diferencias.</w:t>
      </w:r>
    </w:p>
    <w:p>
      <w:pPr>
        <w:pStyle w:val="BodyText"/>
        <w:spacing w:line="360" w:lineRule="auto" w:before="121"/>
        <w:ind w:left="262" w:right="615"/>
        <w:jc w:val="both"/>
      </w:pPr>
      <w:r>
        <w:rPr/>
        <w:t>Entre 2014 y 2019, el índice continuó su descenso, alcanzando 16,6% en 2019. En ese año, la incidencia urbana fue de 12,95%, mientras que la rural cayó a 26,23%, reduciendo la brecha a 13,28 puntos porcentuales. Esto evidenció una convergencia progresiva entre regiones, impulsada por políticas de inversión social, infraestructura básica y mejoras en servicios públicos en zonas rurales.</w:t>
      </w:r>
    </w:p>
    <w:p>
      <w:pPr>
        <w:pStyle w:val="BodyText"/>
        <w:spacing w:line="360" w:lineRule="auto" w:before="120"/>
        <w:ind w:left="262" w:right="614"/>
        <w:jc w:val="both"/>
      </w:pPr>
      <w:r>
        <w:rPr/>
        <w:t>La pandemia provocó una estabilización temporal del IPM en 2020 y 2021, con valores cercanos</w:t>
      </w:r>
      <w:r>
        <w:rPr>
          <w:spacing w:val="-16"/>
        </w:rPr>
        <w:t> </w:t>
      </w:r>
      <w:r>
        <w:rPr/>
        <w:t>al</w:t>
      </w:r>
      <w:r>
        <w:rPr>
          <w:spacing w:val="-15"/>
        </w:rPr>
        <w:t> </w:t>
      </w:r>
      <w:r>
        <w:rPr/>
        <w:t>16%</w:t>
      </w:r>
      <w:r>
        <w:rPr>
          <w:spacing w:val="-15"/>
        </w:rPr>
        <w:t> </w:t>
      </w:r>
      <w:r>
        <w:rPr/>
        <w:t>a</w:t>
      </w:r>
      <w:r>
        <w:rPr>
          <w:spacing w:val="-16"/>
        </w:rPr>
        <w:t> </w:t>
      </w:r>
      <w:r>
        <w:rPr/>
        <w:t>nivel</w:t>
      </w:r>
      <w:r>
        <w:rPr>
          <w:spacing w:val="-15"/>
        </w:rPr>
        <w:t> </w:t>
      </w:r>
      <w:r>
        <w:rPr/>
        <w:t>nacional,</w:t>
      </w:r>
      <w:r>
        <w:rPr>
          <w:spacing w:val="-15"/>
        </w:rPr>
        <w:t> </w:t>
      </w:r>
      <w:r>
        <w:rPr/>
        <w:t>12%</w:t>
      </w:r>
      <w:r>
        <w:rPr>
          <w:spacing w:val="-15"/>
        </w:rPr>
        <w:t> </w:t>
      </w:r>
      <w:r>
        <w:rPr/>
        <w:t>en</w:t>
      </w:r>
      <w:r>
        <w:rPr>
          <w:spacing w:val="-16"/>
        </w:rPr>
        <w:t> </w:t>
      </w:r>
      <w:r>
        <w:rPr/>
        <w:t>zonas</w:t>
      </w:r>
      <w:r>
        <w:rPr>
          <w:spacing w:val="-15"/>
        </w:rPr>
        <w:t> </w:t>
      </w:r>
      <w:r>
        <w:rPr/>
        <w:t>urbanas</w:t>
      </w:r>
      <w:r>
        <w:rPr>
          <w:spacing w:val="-15"/>
        </w:rPr>
        <w:t> </w:t>
      </w:r>
      <w:r>
        <w:rPr/>
        <w:t>y</w:t>
      </w:r>
      <w:r>
        <w:rPr>
          <w:spacing w:val="-16"/>
        </w:rPr>
        <w:t> </w:t>
      </w:r>
      <w:r>
        <w:rPr/>
        <w:t>aproximadamente</w:t>
      </w:r>
      <w:r>
        <w:rPr>
          <w:spacing w:val="-15"/>
        </w:rPr>
        <w:t> </w:t>
      </w:r>
      <w:r>
        <w:rPr/>
        <w:t>26%</w:t>
      </w:r>
      <w:r>
        <w:rPr>
          <w:spacing w:val="-15"/>
        </w:rPr>
        <w:t> </w:t>
      </w:r>
      <w:r>
        <w:rPr/>
        <w:t>en</w:t>
      </w:r>
      <w:r>
        <w:rPr>
          <w:spacing w:val="-15"/>
        </w:rPr>
        <w:t> </w:t>
      </w:r>
      <w:r>
        <w:rPr/>
        <w:t>zonas rurales. La brecha se mantuvo en torno a los 14 puntos porcentuales, lo que evidenció la mayor vulnerabilidad de los hogares rurales frente a las crisis sanitarias y económicas.</w:t>
      </w:r>
    </w:p>
    <w:p>
      <w:pPr>
        <w:pStyle w:val="BodyText"/>
        <w:spacing w:line="360" w:lineRule="auto" w:before="121"/>
        <w:ind w:left="262" w:right="613"/>
        <w:jc w:val="both"/>
      </w:pPr>
      <w:r>
        <w:rPr/>
        <w:t>A</w:t>
      </w:r>
      <w:r>
        <w:rPr>
          <w:spacing w:val="-16"/>
        </w:rPr>
        <w:t> </w:t>
      </w:r>
      <w:r>
        <w:rPr/>
        <w:t>partir</w:t>
      </w:r>
      <w:r>
        <w:rPr>
          <w:spacing w:val="-15"/>
        </w:rPr>
        <w:t> </w:t>
      </w:r>
      <w:r>
        <w:rPr/>
        <w:t>de</w:t>
      </w:r>
      <w:r>
        <w:rPr>
          <w:spacing w:val="-15"/>
        </w:rPr>
        <w:t> </w:t>
      </w:r>
      <w:r>
        <w:rPr/>
        <w:t>2022,</w:t>
      </w:r>
      <w:r>
        <w:rPr>
          <w:spacing w:val="-16"/>
        </w:rPr>
        <w:t> </w:t>
      </w:r>
      <w:r>
        <w:rPr/>
        <w:t>el</w:t>
      </w:r>
      <w:r>
        <w:rPr>
          <w:spacing w:val="-15"/>
        </w:rPr>
        <w:t> </w:t>
      </w:r>
      <w:r>
        <w:rPr/>
        <w:t>IPM</w:t>
      </w:r>
      <w:r>
        <w:rPr>
          <w:spacing w:val="-15"/>
        </w:rPr>
        <w:t> </w:t>
      </w:r>
      <w:r>
        <w:rPr/>
        <w:t>retomó</w:t>
      </w:r>
      <w:r>
        <w:rPr>
          <w:spacing w:val="-15"/>
        </w:rPr>
        <w:t> </w:t>
      </w:r>
      <w:r>
        <w:rPr/>
        <w:t>su</w:t>
      </w:r>
      <w:r>
        <w:rPr>
          <w:spacing w:val="-16"/>
        </w:rPr>
        <w:t> </w:t>
      </w:r>
      <w:r>
        <w:rPr/>
        <w:t>tendencia</w:t>
      </w:r>
      <w:r>
        <w:rPr>
          <w:spacing w:val="-15"/>
        </w:rPr>
        <w:t> </w:t>
      </w:r>
      <w:r>
        <w:rPr/>
        <w:t>a</w:t>
      </w:r>
      <w:r>
        <w:rPr>
          <w:spacing w:val="-15"/>
        </w:rPr>
        <w:t> </w:t>
      </w:r>
      <w:r>
        <w:rPr/>
        <w:t>la</w:t>
      </w:r>
      <w:r>
        <w:rPr>
          <w:spacing w:val="-16"/>
        </w:rPr>
        <w:t> </w:t>
      </w:r>
      <w:r>
        <w:rPr/>
        <w:t>baja.</w:t>
      </w:r>
      <w:r>
        <w:rPr>
          <w:spacing w:val="-14"/>
        </w:rPr>
        <w:t> </w:t>
      </w:r>
      <w:r>
        <w:rPr/>
        <w:t>En</w:t>
      </w:r>
      <w:r>
        <w:rPr>
          <w:spacing w:val="-15"/>
        </w:rPr>
        <w:t> </w:t>
      </w:r>
      <w:r>
        <w:rPr/>
        <w:t>2024,</w:t>
      </w:r>
      <w:r>
        <w:rPr>
          <w:spacing w:val="-14"/>
        </w:rPr>
        <w:t> </w:t>
      </w:r>
      <w:r>
        <w:rPr/>
        <w:t>se</w:t>
      </w:r>
      <w:r>
        <w:rPr>
          <w:spacing w:val="-16"/>
        </w:rPr>
        <w:t> </w:t>
      </w:r>
      <w:r>
        <w:rPr/>
        <w:t>registró</w:t>
      </w:r>
      <w:r>
        <w:rPr>
          <w:spacing w:val="-15"/>
        </w:rPr>
        <w:t> </w:t>
      </w:r>
      <w:r>
        <w:rPr/>
        <w:t>un</w:t>
      </w:r>
      <w:r>
        <w:rPr>
          <w:spacing w:val="-13"/>
        </w:rPr>
        <w:t> </w:t>
      </w:r>
      <w:r>
        <w:rPr/>
        <w:t>valor</w:t>
      </w:r>
      <w:r>
        <w:rPr>
          <w:spacing w:val="-15"/>
        </w:rPr>
        <w:t> </w:t>
      </w:r>
      <w:r>
        <w:rPr/>
        <w:t>nacional de</w:t>
      </w:r>
      <w:r>
        <w:rPr>
          <w:spacing w:val="-2"/>
        </w:rPr>
        <w:t> </w:t>
      </w:r>
      <w:r>
        <w:rPr/>
        <w:t>10,1%, con</w:t>
      </w:r>
      <w:r>
        <w:rPr>
          <w:spacing w:val="-4"/>
        </w:rPr>
        <w:t> </w:t>
      </w:r>
      <w:r>
        <w:rPr/>
        <w:t>un</w:t>
      </w:r>
      <w:r>
        <w:rPr>
          <w:spacing w:val="-2"/>
        </w:rPr>
        <w:t> </w:t>
      </w:r>
      <w:r>
        <w:rPr/>
        <w:t>7,3%</w:t>
      </w:r>
      <w:r>
        <w:rPr>
          <w:spacing w:val="-5"/>
        </w:rPr>
        <w:t> </w:t>
      </w:r>
      <w:r>
        <w:rPr/>
        <w:t>en</w:t>
      </w:r>
      <w:r>
        <w:rPr>
          <w:spacing w:val="-2"/>
        </w:rPr>
        <w:t> </w:t>
      </w:r>
      <w:r>
        <w:rPr/>
        <w:t>zonas</w:t>
      </w:r>
      <w:r>
        <w:rPr>
          <w:spacing w:val="-2"/>
        </w:rPr>
        <w:t> </w:t>
      </w:r>
      <w:r>
        <w:rPr/>
        <w:t>urbanas</w:t>
      </w:r>
      <w:r>
        <w:rPr>
          <w:spacing w:val="-1"/>
        </w:rPr>
        <w:t> </w:t>
      </w:r>
      <w:r>
        <w:rPr/>
        <w:t>y</w:t>
      </w:r>
      <w:r>
        <w:rPr>
          <w:spacing w:val="-4"/>
        </w:rPr>
        <w:t> </w:t>
      </w:r>
      <w:r>
        <w:rPr/>
        <w:t>17,4%</w:t>
      </w:r>
      <w:r>
        <w:rPr>
          <w:spacing w:val="-1"/>
        </w:rPr>
        <w:t> </w:t>
      </w:r>
      <w:r>
        <w:rPr/>
        <w:t>en</w:t>
      </w:r>
      <w:r>
        <w:rPr>
          <w:spacing w:val="-4"/>
        </w:rPr>
        <w:t> </w:t>
      </w:r>
      <w:r>
        <w:rPr/>
        <w:t>rurales,</w:t>
      </w:r>
      <w:r>
        <w:rPr>
          <w:spacing w:val="-3"/>
        </w:rPr>
        <w:t> </w:t>
      </w:r>
      <w:r>
        <w:rPr/>
        <w:t>reduciendo</w:t>
      </w:r>
      <w:r>
        <w:rPr>
          <w:spacing w:val="-2"/>
        </w:rPr>
        <w:t> </w:t>
      </w:r>
      <w:r>
        <w:rPr/>
        <w:t>la</w:t>
      </w:r>
      <w:r>
        <w:rPr>
          <w:spacing w:val="-2"/>
        </w:rPr>
        <w:t> </w:t>
      </w:r>
      <w:r>
        <w:rPr/>
        <w:t>brecha</w:t>
      </w:r>
      <w:r>
        <w:rPr>
          <w:spacing w:val="-2"/>
        </w:rPr>
        <w:t> </w:t>
      </w:r>
      <w:r>
        <w:rPr/>
        <w:t>a</w:t>
      </w:r>
      <w:r>
        <w:rPr>
          <w:spacing w:val="-4"/>
        </w:rPr>
        <w:t> </w:t>
      </w:r>
      <w:r>
        <w:rPr/>
        <w:t>10,1 puntos porcentuales, el</w:t>
      </w:r>
      <w:r>
        <w:rPr>
          <w:spacing w:val="-3"/>
        </w:rPr>
        <w:t> </w:t>
      </w:r>
      <w:r>
        <w:rPr/>
        <w:t>nivel</w:t>
      </w:r>
      <w:r>
        <w:rPr>
          <w:spacing w:val="-1"/>
        </w:rPr>
        <w:t> </w:t>
      </w:r>
      <w:r>
        <w:rPr/>
        <w:t>más bajo de</w:t>
      </w:r>
      <w:r>
        <w:rPr>
          <w:spacing w:val="-2"/>
        </w:rPr>
        <w:t> </w:t>
      </w:r>
      <w:r>
        <w:rPr/>
        <w:t>todo el</w:t>
      </w:r>
      <w:r>
        <w:rPr>
          <w:spacing w:val="-3"/>
        </w:rPr>
        <w:t> </w:t>
      </w:r>
      <w:r>
        <w:rPr/>
        <w:t>período analizado.</w:t>
      </w:r>
      <w:r>
        <w:rPr>
          <w:spacing w:val="-1"/>
        </w:rPr>
        <w:t> </w:t>
      </w:r>
      <w:r>
        <w:rPr/>
        <w:t>Este descenso</w:t>
      </w:r>
      <w:r>
        <w:rPr>
          <w:spacing w:val="-2"/>
        </w:rPr>
        <w:t> </w:t>
      </w:r>
      <w:r>
        <w:rPr/>
        <w:t>refleja la efectividad de las políticas públicas de recuperación económica y protección social, especialmente aquellas orientadas a mejorar las condiciones estructurales de los hogares más vulnerables.</w:t>
      </w:r>
    </w:p>
    <w:p>
      <w:pPr>
        <w:pStyle w:val="BodyText"/>
        <w:spacing w:line="360" w:lineRule="auto" w:before="119"/>
        <w:ind w:left="262" w:right="616"/>
        <w:jc w:val="both"/>
      </w:pPr>
      <w:r>
        <w:rPr/>
        <w:t>En</w:t>
      </w:r>
      <w:r>
        <w:rPr>
          <w:spacing w:val="-4"/>
        </w:rPr>
        <w:t> </w:t>
      </w:r>
      <w:r>
        <w:rPr/>
        <w:t>síntesis,</w:t>
      </w:r>
      <w:r>
        <w:rPr>
          <w:spacing w:val="-5"/>
        </w:rPr>
        <w:t> </w:t>
      </w:r>
      <w:r>
        <w:rPr/>
        <w:t>el</w:t>
      </w:r>
      <w:r>
        <w:rPr>
          <w:spacing w:val="-5"/>
        </w:rPr>
        <w:t> </w:t>
      </w:r>
      <w:r>
        <w:rPr/>
        <w:t>análisis</w:t>
      </w:r>
      <w:r>
        <w:rPr>
          <w:spacing w:val="-4"/>
        </w:rPr>
        <w:t> </w:t>
      </w:r>
      <w:r>
        <w:rPr/>
        <w:t>del</w:t>
      </w:r>
      <w:r>
        <w:rPr>
          <w:spacing w:val="-5"/>
        </w:rPr>
        <w:t> </w:t>
      </w:r>
      <w:r>
        <w:rPr/>
        <w:t>IPM</w:t>
      </w:r>
      <w:r>
        <w:rPr>
          <w:spacing w:val="-5"/>
        </w:rPr>
        <w:t> </w:t>
      </w:r>
      <w:r>
        <w:rPr/>
        <w:t>en</w:t>
      </w:r>
      <w:r>
        <w:rPr>
          <w:spacing w:val="-7"/>
        </w:rPr>
        <w:t> </w:t>
      </w:r>
      <w:r>
        <w:rPr/>
        <w:t>Costa</w:t>
      </w:r>
      <w:r>
        <w:rPr>
          <w:spacing w:val="-6"/>
        </w:rPr>
        <w:t> </w:t>
      </w:r>
      <w:r>
        <w:rPr/>
        <w:t>Rica</w:t>
      </w:r>
      <w:r>
        <w:rPr>
          <w:spacing w:val="-4"/>
        </w:rPr>
        <w:t> </w:t>
      </w:r>
      <w:r>
        <w:rPr/>
        <w:t>entre</w:t>
      </w:r>
      <w:r>
        <w:rPr>
          <w:spacing w:val="-4"/>
        </w:rPr>
        <w:t> </w:t>
      </w:r>
      <w:r>
        <w:rPr/>
        <w:t>2010</w:t>
      </w:r>
      <w:r>
        <w:rPr>
          <w:spacing w:val="-7"/>
        </w:rPr>
        <w:t> </w:t>
      </w:r>
      <w:r>
        <w:rPr/>
        <w:t>y</w:t>
      </w:r>
      <w:r>
        <w:rPr>
          <w:spacing w:val="-6"/>
        </w:rPr>
        <w:t> </w:t>
      </w:r>
      <w:r>
        <w:rPr/>
        <w:t>2024</w:t>
      </w:r>
      <w:r>
        <w:rPr>
          <w:spacing w:val="-7"/>
        </w:rPr>
        <w:t> </w:t>
      </w:r>
      <w:r>
        <w:rPr/>
        <w:t>muestra</w:t>
      </w:r>
      <w:r>
        <w:rPr>
          <w:spacing w:val="-9"/>
        </w:rPr>
        <w:t> </w:t>
      </w:r>
      <w:r>
        <w:rPr/>
        <w:t>avances</w:t>
      </w:r>
      <w:r>
        <w:rPr>
          <w:spacing w:val="-4"/>
        </w:rPr>
        <w:t> </w:t>
      </w:r>
      <w:r>
        <w:rPr/>
        <w:t>notables en la reducción de la pobreza multidimensional, tanto en su incidencia general como en la convergencia entre territorios. No obstante, la persistencia de desigualdades territoriales subraya la necesidad de mantener e intensificar políticas focalizadas, sostenibles y con enfoque</w:t>
      </w:r>
      <w:r>
        <w:rPr>
          <w:spacing w:val="-12"/>
        </w:rPr>
        <w:t> </w:t>
      </w:r>
      <w:r>
        <w:rPr/>
        <w:t>territorial,</w:t>
      </w:r>
      <w:r>
        <w:rPr>
          <w:spacing w:val="-11"/>
        </w:rPr>
        <w:t> </w:t>
      </w:r>
      <w:r>
        <w:rPr/>
        <w:t>que</w:t>
      </w:r>
      <w:r>
        <w:rPr>
          <w:spacing w:val="-11"/>
        </w:rPr>
        <w:t> </w:t>
      </w:r>
      <w:r>
        <w:rPr/>
        <w:t>garanticen</w:t>
      </w:r>
      <w:r>
        <w:rPr>
          <w:spacing w:val="-12"/>
        </w:rPr>
        <w:t> </w:t>
      </w:r>
      <w:r>
        <w:rPr/>
        <w:t>una</w:t>
      </w:r>
      <w:r>
        <w:rPr>
          <w:spacing w:val="-14"/>
        </w:rPr>
        <w:t> </w:t>
      </w:r>
      <w:r>
        <w:rPr/>
        <w:t>mejora</w:t>
      </w:r>
      <w:r>
        <w:rPr>
          <w:spacing w:val="-11"/>
        </w:rPr>
        <w:t> </w:t>
      </w:r>
      <w:r>
        <w:rPr/>
        <w:t>duradera</w:t>
      </w:r>
      <w:r>
        <w:rPr>
          <w:spacing w:val="-11"/>
        </w:rPr>
        <w:t> </w:t>
      </w:r>
      <w:r>
        <w:rPr/>
        <w:t>del</w:t>
      </w:r>
      <w:r>
        <w:rPr>
          <w:spacing w:val="-12"/>
        </w:rPr>
        <w:t> </w:t>
      </w:r>
      <w:r>
        <w:rPr/>
        <w:t>bienestar</w:t>
      </w:r>
      <w:r>
        <w:rPr>
          <w:spacing w:val="-11"/>
        </w:rPr>
        <w:t> </w:t>
      </w:r>
      <w:r>
        <w:rPr/>
        <w:t>para</w:t>
      </w:r>
      <w:r>
        <w:rPr>
          <w:spacing w:val="-14"/>
        </w:rPr>
        <w:t> </w:t>
      </w:r>
      <w:r>
        <w:rPr/>
        <w:t>toda</w:t>
      </w:r>
      <w:r>
        <w:rPr>
          <w:spacing w:val="-11"/>
        </w:rPr>
        <w:t> </w:t>
      </w:r>
      <w:r>
        <w:rPr/>
        <w:t>la</w:t>
      </w:r>
      <w:r>
        <w:rPr>
          <w:spacing w:val="-11"/>
        </w:rPr>
        <w:t> </w:t>
      </w:r>
      <w:r>
        <w:rPr/>
        <w:t>población (véase ilustración 5).</w:t>
      </w:r>
    </w:p>
    <w:p>
      <w:pPr>
        <w:pStyle w:val="BodyText"/>
        <w:spacing w:after="0" w:line="360" w:lineRule="auto"/>
        <w:jc w:val="both"/>
        <w:sectPr>
          <w:pgSz w:w="12240" w:h="15840"/>
          <w:pgMar w:header="0" w:footer="1376" w:top="1060" w:bottom="1560" w:left="1440" w:right="1080"/>
        </w:sectPr>
      </w:pPr>
    </w:p>
    <w:p>
      <w:pPr>
        <w:pStyle w:val="Heading1"/>
        <w:spacing w:line="244" w:lineRule="auto" w:before="73"/>
        <w:ind w:right="620"/>
        <w:jc w:val="both"/>
      </w:pPr>
      <w:r>
        <w:rPr/>
        <mc:AlternateContent>
          <mc:Choice Requires="wps">
            <w:drawing>
              <wp:anchor distT="0" distB="0" distL="0" distR="0" allowOverlap="1" layoutInCell="1" locked="0" behindDoc="1" simplePos="0" relativeHeight="485995008">
                <wp:simplePos x="0" y="0"/>
                <wp:positionH relativeFrom="page">
                  <wp:posOffset>0</wp:posOffset>
                </wp:positionH>
                <wp:positionV relativeFrom="page">
                  <wp:posOffset>38</wp:posOffset>
                </wp:positionV>
                <wp:extent cx="7763509" cy="989457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7763509" cy="9894570"/>
                          <a:chExt cx="7763509" cy="9894570"/>
                        </a:xfrm>
                      </wpg:grpSpPr>
                      <pic:pic>
                        <pic:nvPicPr>
                          <pic:cNvPr id="61" name="Image 61"/>
                          <pic:cNvPicPr/>
                        </pic:nvPicPr>
                        <pic:blipFill>
                          <a:blip r:embed="rId6" cstate="print"/>
                          <a:stretch>
                            <a:fillRect/>
                          </a:stretch>
                        </pic:blipFill>
                        <pic:spPr>
                          <a:xfrm>
                            <a:off x="0" y="0"/>
                            <a:ext cx="7763509" cy="9894316"/>
                          </a:xfrm>
                          <a:prstGeom prst="rect">
                            <a:avLst/>
                          </a:prstGeom>
                        </pic:spPr>
                      </pic:pic>
                      <pic:pic>
                        <pic:nvPicPr>
                          <pic:cNvPr id="62" name="Image 62" descr="Gráfico, Gráfico de líneas  El contenido generado por IA puede ser incorrecto."/>
                          <pic:cNvPicPr/>
                        </pic:nvPicPr>
                        <pic:blipFill>
                          <a:blip r:embed="rId17" cstate="print"/>
                          <a:stretch>
                            <a:fillRect/>
                          </a:stretch>
                        </pic:blipFill>
                        <pic:spPr>
                          <a:xfrm>
                            <a:off x="878839" y="1144866"/>
                            <a:ext cx="6153150" cy="3552825"/>
                          </a:xfrm>
                          <a:prstGeom prst="rect">
                            <a:avLst/>
                          </a:prstGeom>
                        </pic:spPr>
                      </pic:pic>
                    </wpg:wgp>
                  </a:graphicData>
                </a:graphic>
              </wp:anchor>
            </w:drawing>
          </mc:Choice>
          <mc:Fallback>
            <w:pict>
              <v:group style="position:absolute;margin-left:.000009pt;margin-top:.003pt;width:611.3pt;height:779.1pt;mso-position-horizontal-relative:page;mso-position-vertical-relative:page;z-index:-17321472" id="docshapegroup30" coordorigin="0,0" coordsize="12226,15582">
                <v:shape style="position:absolute;left:0;top:0;width:12226;height:15582" type="#_x0000_t75" id="docshape31" stroked="false">
                  <v:imagedata r:id="rId6" o:title=""/>
                </v:shape>
                <v:shape style="position:absolute;left:1384;top:1803;width:9690;height:5595" type="#_x0000_t75" id="docshape32" alt="Gráfico, Gráfico de líneas  El contenido generado por IA puede ser incorrecto." stroked="false">
                  <v:imagedata r:id="rId17" o:title=""/>
                </v:shape>
                <w10:wrap type="none"/>
              </v:group>
            </w:pict>
          </mc:Fallback>
        </mc:AlternateContent>
      </w:r>
      <w:bookmarkStart w:name="_bookmark22" w:id="23"/>
      <w:bookmarkEnd w:id="23"/>
      <w:r>
        <w:rPr>
          <w:b w:val="0"/>
        </w:rPr>
      </w:r>
      <w:r>
        <w:rPr/>
        <w:t>Ilustración 4. Costa Rica: Pobreza por IPM según zona urbana y rural (% hogares), </w:t>
      </w:r>
      <w:r>
        <w:rPr>
          <w:spacing w:val="-2"/>
        </w:rPr>
        <w:t>2010-2024</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99"/>
        <w:rPr>
          <w:b/>
        </w:rPr>
      </w:pPr>
    </w:p>
    <w:p>
      <w:pPr>
        <w:spacing w:before="0"/>
        <w:ind w:left="262" w:right="0" w:firstLine="0"/>
        <w:jc w:val="both"/>
        <w:rPr>
          <w:rFonts w:ascii="Arial Narrow" w:hAnsi="Arial Narrow"/>
          <w:sz w:val="20"/>
        </w:rPr>
      </w:pPr>
      <w:r>
        <w:rPr>
          <w:rFonts w:ascii="Arial Narrow" w:hAnsi="Arial Narrow"/>
          <w:sz w:val="20"/>
        </w:rPr>
        <w:t>Fuente</w:t>
      </w:r>
      <w:r>
        <w:rPr>
          <w:rFonts w:ascii="Arial Narrow" w:hAnsi="Arial Narrow"/>
          <w:i/>
          <w:sz w:val="20"/>
        </w:rPr>
        <w:t>:</w:t>
      </w:r>
      <w:r>
        <w:rPr>
          <w:rFonts w:ascii="Arial Narrow" w:hAnsi="Arial Narrow"/>
          <w:i/>
          <w:spacing w:val="-12"/>
          <w:sz w:val="20"/>
        </w:rPr>
        <w:t> </w:t>
      </w:r>
      <w:r>
        <w:rPr>
          <w:rFonts w:ascii="Arial Narrow" w:hAnsi="Arial Narrow"/>
          <w:sz w:val="20"/>
        </w:rPr>
        <w:t>Elaboración</w:t>
      </w:r>
      <w:r>
        <w:rPr>
          <w:rFonts w:ascii="Arial Narrow" w:hAnsi="Arial Narrow"/>
          <w:spacing w:val="-11"/>
          <w:sz w:val="20"/>
        </w:rPr>
        <w:t> </w:t>
      </w:r>
      <w:r>
        <w:rPr>
          <w:rFonts w:ascii="Arial Narrow" w:hAnsi="Arial Narrow"/>
          <w:sz w:val="20"/>
        </w:rPr>
        <w:t>propia</w:t>
      </w:r>
      <w:r>
        <w:rPr>
          <w:rFonts w:ascii="Arial Narrow" w:hAnsi="Arial Narrow"/>
          <w:spacing w:val="-11"/>
          <w:sz w:val="20"/>
        </w:rPr>
        <w:t> </w:t>
      </w:r>
      <w:r>
        <w:rPr>
          <w:rFonts w:ascii="Arial Narrow" w:hAnsi="Arial Narrow"/>
          <w:sz w:val="20"/>
        </w:rPr>
        <w:t>con</w:t>
      </w:r>
      <w:r>
        <w:rPr>
          <w:rFonts w:ascii="Arial Narrow" w:hAnsi="Arial Narrow"/>
          <w:spacing w:val="-9"/>
          <w:sz w:val="20"/>
        </w:rPr>
        <w:t> </w:t>
      </w:r>
      <w:r>
        <w:rPr>
          <w:rFonts w:ascii="Arial Narrow" w:hAnsi="Arial Narrow"/>
          <w:sz w:val="20"/>
        </w:rPr>
        <w:t>datos</w:t>
      </w:r>
      <w:r>
        <w:rPr>
          <w:rFonts w:ascii="Arial Narrow" w:hAnsi="Arial Narrow"/>
          <w:spacing w:val="-12"/>
          <w:sz w:val="20"/>
        </w:rPr>
        <w:t> </w:t>
      </w:r>
      <w:r>
        <w:rPr>
          <w:rFonts w:ascii="Arial Narrow" w:hAnsi="Arial Narrow"/>
          <w:sz w:val="20"/>
        </w:rPr>
        <w:t>de</w:t>
      </w:r>
      <w:r>
        <w:rPr>
          <w:rFonts w:ascii="Arial Narrow" w:hAnsi="Arial Narrow"/>
          <w:spacing w:val="-11"/>
          <w:sz w:val="20"/>
        </w:rPr>
        <w:t> </w:t>
      </w:r>
      <w:r>
        <w:rPr>
          <w:rFonts w:ascii="Arial Narrow" w:hAnsi="Arial Narrow"/>
          <w:sz w:val="20"/>
        </w:rPr>
        <w:t>INEC</w:t>
      </w:r>
      <w:r>
        <w:rPr>
          <w:rFonts w:ascii="Arial Narrow" w:hAnsi="Arial Narrow"/>
          <w:spacing w:val="-8"/>
          <w:sz w:val="20"/>
        </w:rPr>
        <w:t> </w:t>
      </w:r>
      <w:r>
        <w:rPr>
          <w:rFonts w:ascii="Arial Narrow" w:hAnsi="Arial Narrow"/>
          <w:sz w:val="20"/>
        </w:rPr>
        <w:t>(2024).</w:t>
      </w:r>
      <w:r>
        <w:rPr>
          <w:rFonts w:ascii="Arial Narrow" w:hAnsi="Arial Narrow"/>
          <w:spacing w:val="-9"/>
          <w:sz w:val="20"/>
        </w:rPr>
        <w:t> </w:t>
      </w:r>
      <w:r>
        <w:rPr>
          <w:rFonts w:ascii="Arial Narrow" w:hAnsi="Arial Narrow"/>
          <w:sz w:val="20"/>
        </w:rPr>
        <w:t>ENAHO</w:t>
      </w:r>
      <w:r>
        <w:rPr>
          <w:rFonts w:ascii="Arial Narrow" w:hAnsi="Arial Narrow"/>
          <w:spacing w:val="-10"/>
          <w:sz w:val="20"/>
        </w:rPr>
        <w:t> </w:t>
      </w:r>
      <w:r>
        <w:rPr>
          <w:rFonts w:ascii="Arial Narrow" w:hAnsi="Arial Narrow"/>
          <w:sz w:val="20"/>
        </w:rPr>
        <w:t>2010-</w:t>
      </w:r>
      <w:r>
        <w:rPr>
          <w:rFonts w:ascii="Arial Narrow" w:hAnsi="Arial Narrow"/>
          <w:spacing w:val="-2"/>
          <w:sz w:val="20"/>
        </w:rPr>
        <w:t>2024.</w:t>
      </w:r>
    </w:p>
    <w:p>
      <w:pPr>
        <w:pStyle w:val="BodyText"/>
        <w:spacing w:before="5"/>
        <w:rPr>
          <w:rFonts w:ascii="Arial Narrow"/>
          <w:sz w:val="20"/>
        </w:rPr>
      </w:pPr>
    </w:p>
    <w:p>
      <w:pPr>
        <w:pStyle w:val="BodyText"/>
        <w:spacing w:line="360" w:lineRule="auto"/>
        <w:ind w:left="262" w:right="618"/>
        <w:jc w:val="both"/>
      </w:pPr>
      <w:r>
        <w:rPr/>
        <w:t>Al comparar los distintos enfoques de medición de la pobreza en Costa Rica entre 2010 y 2024, la ilustración 6 permite visualizar tres dimensiones complementarias: la pobreza por la línea de ingreso (LP), la pobreza multidimensional (IPM) y la incidencia conjunta de ambas. Esta última representa el porcentaje de hogares que enfrentan pobreza según al menos uno de los dos enfoques, revelando así una imagen más amplia del fenómeno.</w:t>
      </w:r>
    </w:p>
    <w:p>
      <w:pPr>
        <w:pStyle w:val="BodyText"/>
        <w:spacing w:line="360" w:lineRule="auto" w:before="121"/>
        <w:ind w:left="262" w:right="616"/>
        <w:jc w:val="both"/>
      </w:pPr>
      <w:r>
        <w:rPr/>
        <w:t>Durante el período analizado, la pobreza por ingreso mostró fluctuaciones más marcadas, especialmente</w:t>
      </w:r>
      <w:r>
        <w:rPr>
          <w:spacing w:val="-10"/>
        </w:rPr>
        <w:t> </w:t>
      </w:r>
      <w:r>
        <w:rPr/>
        <w:t>ante</w:t>
      </w:r>
      <w:r>
        <w:rPr>
          <w:spacing w:val="-10"/>
        </w:rPr>
        <w:t> </w:t>
      </w:r>
      <w:r>
        <w:rPr/>
        <w:t>choques</w:t>
      </w:r>
      <w:r>
        <w:rPr>
          <w:spacing w:val="-9"/>
        </w:rPr>
        <w:t> </w:t>
      </w:r>
      <w:r>
        <w:rPr/>
        <w:t>económicos.</w:t>
      </w:r>
      <w:r>
        <w:rPr>
          <w:spacing w:val="-8"/>
        </w:rPr>
        <w:t> </w:t>
      </w:r>
      <w:r>
        <w:rPr/>
        <w:t>En</w:t>
      </w:r>
      <w:r>
        <w:rPr>
          <w:spacing w:val="-12"/>
        </w:rPr>
        <w:t> </w:t>
      </w:r>
      <w:r>
        <w:rPr/>
        <w:t>2010,</w:t>
      </w:r>
      <w:r>
        <w:rPr>
          <w:spacing w:val="-9"/>
        </w:rPr>
        <w:t> </w:t>
      </w:r>
      <w:r>
        <w:rPr/>
        <w:t>la</w:t>
      </w:r>
      <w:r>
        <w:rPr>
          <w:spacing w:val="-10"/>
        </w:rPr>
        <w:t> </w:t>
      </w:r>
      <w:r>
        <w:rPr/>
        <w:t>incidencia</w:t>
      </w:r>
      <w:r>
        <w:rPr>
          <w:spacing w:val="-10"/>
        </w:rPr>
        <w:t> </w:t>
      </w:r>
      <w:r>
        <w:rPr/>
        <w:t>fue</w:t>
      </w:r>
      <w:r>
        <w:rPr>
          <w:spacing w:val="-13"/>
        </w:rPr>
        <w:t> </w:t>
      </w:r>
      <w:r>
        <w:rPr/>
        <w:t>de</w:t>
      </w:r>
      <w:r>
        <w:rPr>
          <w:spacing w:val="-10"/>
        </w:rPr>
        <w:t> </w:t>
      </w:r>
      <w:r>
        <w:rPr/>
        <w:t>21,2%,</w:t>
      </w:r>
      <w:r>
        <w:rPr>
          <w:spacing w:val="-8"/>
        </w:rPr>
        <w:t> </w:t>
      </w:r>
      <w:r>
        <w:rPr/>
        <w:t>cifra</w:t>
      </w:r>
      <w:r>
        <w:rPr>
          <w:spacing w:val="-10"/>
        </w:rPr>
        <w:t> </w:t>
      </w:r>
      <w:r>
        <w:rPr/>
        <w:t>que</w:t>
      </w:r>
      <w:r>
        <w:rPr>
          <w:spacing w:val="-12"/>
        </w:rPr>
        <w:t> </w:t>
      </w:r>
      <w:r>
        <w:rPr/>
        <w:t>se mantuvo relativamente estable hasta 2013. A partir de 2014, hubo un leve aumento, alcanzando</w:t>
      </w:r>
      <w:r>
        <w:rPr>
          <w:spacing w:val="-16"/>
        </w:rPr>
        <w:t> </w:t>
      </w:r>
      <w:r>
        <w:rPr/>
        <w:t>un</w:t>
      </w:r>
      <w:r>
        <w:rPr>
          <w:spacing w:val="-15"/>
        </w:rPr>
        <w:t> </w:t>
      </w:r>
      <w:r>
        <w:rPr/>
        <w:t>22,4%,</w:t>
      </w:r>
      <w:r>
        <w:rPr>
          <w:spacing w:val="-15"/>
        </w:rPr>
        <w:t> </w:t>
      </w:r>
      <w:r>
        <w:rPr/>
        <w:t>seguido</w:t>
      </w:r>
      <w:r>
        <w:rPr>
          <w:spacing w:val="-16"/>
        </w:rPr>
        <w:t> </w:t>
      </w:r>
      <w:r>
        <w:rPr/>
        <w:t>por</w:t>
      </w:r>
      <w:r>
        <w:rPr>
          <w:spacing w:val="-15"/>
        </w:rPr>
        <w:t> </w:t>
      </w:r>
      <w:r>
        <w:rPr/>
        <w:t>una</w:t>
      </w:r>
      <w:r>
        <w:rPr>
          <w:spacing w:val="-15"/>
        </w:rPr>
        <w:t> </w:t>
      </w:r>
      <w:r>
        <w:rPr/>
        <w:t>reducción</w:t>
      </w:r>
      <w:r>
        <w:rPr>
          <w:spacing w:val="-15"/>
        </w:rPr>
        <w:t> </w:t>
      </w:r>
      <w:r>
        <w:rPr/>
        <w:t>gradual</w:t>
      </w:r>
      <w:r>
        <w:rPr>
          <w:spacing w:val="-16"/>
        </w:rPr>
        <w:t> </w:t>
      </w:r>
      <w:r>
        <w:rPr/>
        <w:t>hasta</w:t>
      </w:r>
      <w:r>
        <w:rPr>
          <w:spacing w:val="-15"/>
        </w:rPr>
        <w:t> </w:t>
      </w:r>
      <w:r>
        <w:rPr/>
        <w:t>2019.</w:t>
      </w:r>
      <w:r>
        <w:rPr>
          <w:spacing w:val="-15"/>
        </w:rPr>
        <w:t> </w:t>
      </w:r>
      <w:r>
        <w:rPr/>
        <w:t>Sin</w:t>
      </w:r>
      <w:r>
        <w:rPr>
          <w:spacing w:val="-16"/>
        </w:rPr>
        <w:t> </w:t>
      </w:r>
      <w:r>
        <w:rPr/>
        <w:t>embargo,</w:t>
      </w:r>
      <w:r>
        <w:rPr>
          <w:spacing w:val="-15"/>
        </w:rPr>
        <w:t> </w:t>
      </w:r>
      <w:r>
        <w:rPr/>
        <w:t>la</w:t>
      </w:r>
      <w:r>
        <w:rPr>
          <w:spacing w:val="-15"/>
        </w:rPr>
        <w:t> </w:t>
      </w:r>
      <w:r>
        <w:rPr/>
        <w:t>crisis sanitaria</w:t>
      </w:r>
      <w:r>
        <w:rPr>
          <w:spacing w:val="-13"/>
        </w:rPr>
        <w:t> </w:t>
      </w:r>
      <w:r>
        <w:rPr/>
        <w:t>y</w:t>
      </w:r>
      <w:r>
        <w:rPr>
          <w:spacing w:val="-14"/>
        </w:rPr>
        <w:t> </w:t>
      </w:r>
      <w:r>
        <w:rPr/>
        <w:t>económica</w:t>
      </w:r>
      <w:r>
        <w:rPr>
          <w:spacing w:val="-15"/>
        </w:rPr>
        <w:t> </w:t>
      </w:r>
      <w:r>
        <w:rPr/>
        <w:t>del</w:t>
      </w:r>
      <w:r>
        <w:rPr>
          <w:spacing w:val="-15"/>
        </w:rPr>
        <w:t> </w:t>
      </w:r>
      <w:r>
        <w:rPr/>
        <w:t>COVID-19</w:t>
      </w:r>
      <w:r>
        <w:rPr>
          <w:spacing w:val="-15"/>
        </w:rPr>
        <w:t> </w:t>
      </w:r>
      <w:r>
        <w:rPr/>
        <w:t>provocó</w:t>
      </w:r>
      <w:r>
        <w:rPr>
          <w:spacing w:val="-15"/>
        </w:rPr>
        <w:t> </w:t>
      </w:r>
      <w:r>
        <w:rPr/>
        <w:t>un</w:t>
      </w:r>
      <w:r>
        <w:rPr>
          <w:spacing w:val="-15"/>
        </w:rPr>
        <w:t> </w:t>
      </w:r>
      <w:r>
        <w:rPr/>
        <w:t>repunte</w:t>
      </w:r>
      <w:r>
        <w:rPr>
          <w:spacing w:val="-14"/>
        </w:rPr>
        <w:t> </w:t>
      </w:r>
      <w:r>
        <w:rPr/>
        <w:t>significativo,</w:t>
      </w:r>
      <w:r>
        <w:rPr>
          <w:spacing w:val="-13"/>
        </w:rPr>
        <w:t> </w:t>
      </w:r>
      <w:r>
        <w:rPr/>
        <w:t>alcanzando</w:t>
      </w:r>
      <w:r>
        <w:rPr>
          <w:spacing w:val="-13"/>
        </w:rPr>
        <w:t> </w:t>
      </w:r>
      <w:r>
        <w:rPr/>
        <w:t>un</w:t>
      </w:r>
      <w:r>
        <w:rPr>
          <w:spacing w:val="-15"/>
        </w:rPr>
        <w:t> </w:t>
      </w:r>
      <w:r>
        <w:rPr/>
        <w:t>26,2% en 2020. Posteriormente, las cifras disminuyeron progresivamente, llegando a un 17,95% en 2024, el nivel más bajo del período.</w:t>
      </w:r>
    </w:p>
    <w:p>
      <w:pPr>
        <w:pStyle w:val="BodyText"/>
        <w:spacing w:line="360" w:lineRule="auto" w:before="122"/>
        <w:ind w:left="262" w:right="614"/>
        <w:jc w:val="both"/>
      </w:pPr>
      <w:r>
        <w:rPr/>
        <w:t>Por su parte, la pobreza multidimensional, medida por el IPM, mostró una trayectoria más estable y con una tendencia claramente descendente. En 2010, el IPM era de 25,87%, superando</w:t>
      </w:r>
      <w:r>
        <w:rPr>
          <w:spacing w:val="-12"/>
        </w:rPr>
        <w:t> </w:t>
      </w:r>
      <w:r>
        <w:rPr/>
        <w:t>incluso</w:t>
      </w:r>
      <w:r>
        <w:rPr>
          <w:spacing w:val="-12"/>
        </w:rPr>
        <w:t> </w:t>
      </w:r>
      <w:r>
        <w:rPr/>
        <w:t>la</w:t>
      </w:r>
      <w:r>
        <w:rPr>
          <w:spacing w:val="-11"/>
        </w:rPr>
        <w:t> </w:t>
      </w:r>
      <w:r>
        <w:rPr/>
        <w:t>pobreza</w:t>
      </w:r>
      <w:r>
        <w:rPr>
          <w:spacing w:val="-11"/>
        </w:rPr>
        <w:t> </w:t>
      </w:r>
      <w:r>
        <w:rPr/>
        <w:t>por</w:t>
      </w:r>
      <w:r>
        <w:rPr>
          <w:spacing w:val="-10"/>
        </w:rPr>
        <w:t> </w:t>
      </w:r>
      <w:r>
        <w:rPr/>
        <w:t>ingreso.</w:t>
      </w:r>
      <w:r>
        <w:rPr>
          <w:spacing w:val="-10"/>
        </w:rPr>
        <w:t> </w:t>
      </w:r>
      <w:r>
        <w:rPr/>
        <w:t>Esta</w:t>
      </w:r>
      <w:r>
        <w:rPr>
          <w:spacing w:val="-11"/>
        </w:rPr>
        <w:t> </w:t>
      </w:r>
      <w:r>
        <w:rPr/>
        <w:t>cifra</w:t>
      </w:r>
      <w:r>
        <w:rPr>
          <w:spacing w:val="-11"/>
        </w:rPr>
        <w:t> </w:t>
      </w:r>
      <w:r>
        <w:rPr/>
        <w:t>fue</w:t>
      </w:r>
      <w:r>
        <w:rPr>
          <w:spacing w:val="-14"/>
        </w:rPr>
        <w:t> </w:t>
      </w:r>
      <w:r>
        <w:rPr/>
        <w:t>reduciéndose</w:t>
      </w:r>
      <w:r>
        <w:rPr>
          <w:spacing w:val="-11"/>
        </w:rPr>
        <w:t> </w:t>
      </w:r>
      <w:r>
        <w:rPr/>
        <w:t>de</w:t>
      </w:r>
      <w:r>
        <w:rPr>
          <w:spacing w:val="-14"/>
        </w:rPr>
        <w:t> </w:t>
      </w:r>
      <w:r>
        <w:rPr/>
        <w:t>manera</w:t>
      </w:r>
      <w:r>
        <w:rPr>
          <w:spacing w:val="-11"/>
        </w:rPr>
        <w:t> </w:t>
      </w:r>
      <w:r>
        <w:rPr/>
        <w:t>sostenida hasta</w:t>
      </w:r>
      <w:r>
        <w:rPr>
          <w:spacing w:val="40"/>
        </w:rPr>
        <w:t> </w:t>
      </w:r>
      <w:r>
        <w:rPr/>
        <w:t>situarse</w:t>
      </w:r>
      <w:r>
        <w:rPr>
          <w:spacing w:val="40"/>
        </w:rPr>
        <w:t> </w:t>
      </w:r>
      <w:r>
        <w:rPr/>
        <w:t>en</w:t>
      </w:r>
      <w:r>
        <w:rPr>
          <w:spacing w:val="40"/>
        </w:rPr>
        <w:t> </w:t>
      </w:r>
      <w:r>
        <w:rPr/>
        <w:t>16,6%</w:t>
      </w:r>
      <w:r>
        <w:rPr>
          <w:spacing w:val="40"/>
        </w:rPr>
        <w:t> </w:t>
      </w:r>
      <w:r>
        <w:rPr/>
        <w:t>en</w:t>
      </w:r>
      <w:r>
        <w:rPr>
          <w:spacing w:val="40"/>
        </w:rPr>
        <w:t> </w:t>
      </w:r>
      <w:r>
        <w:rPr/>
        <w:t>2019.</w:t>
      </w:r>
      <w:r>
        <w:rPr>
          <w:spacing w:val="40"/>
        </w:rPr>
        <w:t> </w:t>
      </w:r>
      <w:r>
        <w:rPr/>
        <w:t>A</w:t>
      </w:r>
      <w:r>
        <w:rPr>
          <w:spacing w:val="40"/>
        </w:rPr>
        <w:t> </w:t>
      </w:r>
      <w:r>
        <w:rPr/>
        <w:t>diferencia</w:t>
      </w:r>
      <w:r>
        <w:rPr>
          <w:spacing w:val="40"/>
        </w:rPr>
        <w:t> </w:t>
      </w:r>
      <w:r>
        <w:rPr/>
        <w:t>de</w:t>
      </w:r>
      <w:r>
        <w:rPr>
          <w:spacing w:val="40"/>
        </w:rPr>
        <w:t> </w:t>
      </w:r>
      <w:r>
        <w:rPr/>
        <w:t>la</w:t>
      </w:r>
      <w:r>
        <w:rPr>
          <w:spacing w:val="40"/>
        </w:rPr>
        <w:t> </w:t>
      </w:r>
      <w:r>
        <w:rPr/>
        <w:t>pobreza</w:t>
      </w:r>
      <w:r>
        <w:rPr>
          <w:spacing w:val="40"/>
        </w:rPr>
        <w:t> </w:t>
      </w:r>
      <w:r>
        <w:rPr/>
        <w:t>por</w:t>
      </w:r>
      <w:r>
        <w:rPr>
          <w:spacing w:val="40"/>
        </w:rPr>
        <w:t> </w:t>
      </w:r>
      <w:r>
        <w:rPr/>
        <w:t>ingreso,</w:t>
      </w:r>
      <w:r>
        <w:rPr>
          <w:spacing w:val="40"/>
        </w:rPr>
        <w:t> </w:t>
      </w:r>
      <w:r>
        <w:rPr/>
        <w:t>el</w:t>
      </w:r>
      <w:r>
        <w:rPr>
          <w:spacing w:val="40"/>
        </w:rPr>
        <w:t> </w:t>
      </w:r>
      <w:r>
        <w:rPr/>
        <w:t>IPM</w:t>
      </w:r>
      <w:r>
        <w:rPr>
          <w:spacing w:val="40"/>
        </w:rPr>
        <w:t> </w:t>
      </w:r>
      <w:r>
        <w:rPr/>
        <w:t>no</w:t>
      </w:r>
    </w:p>
    <w:p>
      <w:pPr>
        <w:pStyle w:val="BodyText"/>
        <w:spacing w:after="0" w:line="360" w:lineRule="auto"/>
        <w:jc w:val="both"/>
        <w:sectPr>
          <w:pgSz w:w="12240" w:h="15840"/>
          <w:pgMar w:header="0" w:footer="1376" w:top="1060" w:bottom="1560" w:left="1440" w:right="1080"/>
        </w:sectPr>
      </w:pPr>
    </w:p>
    <w:p>
      <w:pPr>
        <w:pStyle w:val="BodyText"/>
        <w:spacing w:line="360" w:lineRule="auto" w:before="73"/>
        <w:ind w:left="262" w:right="614"/>
        <w:jc w:val="both"/>
      </w:pPr>
      <w:r>
        <w:rPr/>
        <mc:AlternateContent>
          <mc:Choice Requires="wps">
            <w:drawing>
              <wp:anchor distT="0" distB="0" distL="0" distR="0" allowOverlap="1" layoutInCell="1" locked="0" behindDoc="1" simplePos="0" relativeHeight="485995520">
                <wp:simplePos x="0" y="0"/>
                <wp:positionH relativeFrom="page">
                  <wp:posOffset>0</wp:posOffset>
                </wp:positionH>
                <wp:positionV relativeFrom="page">
                  <wp:posOffset>38</wp:posOffset>
                </wp:positionV>
                <wp:extent cx="7763509" cy="989457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7763509" cy="9894570"/>
                          <a:chExt cx="7763509" cy="9894570"/>
                        </a:xfrm>
                      </wpg:grpSpPr>
                      <pic:pic>
                        <pic:nvPicPr>
                          <pic:cNvPr id="64" name="Image 64"/>
                          <pic:cNvPicPr/>
                        </pic:nvPicPr>
                        <pic:blipFill>
                          <a:blip r:embed="rId6" cstate="print"/>
                          <a:stretch>
                            <a:fillRect/>
                          </a:stretch>
                        </pic:blipFill>
                        <pic:spPr>
                          <a:xfrm>
                            <a:off x="0" y="0"/>
                            <a:ext cx="7763509" cy="9894316"/>
                          </a:xfrm>
                          <a:prstGeom prst="rect">
                            <a:avLst/>
                          </a:prstGeom>
                        </pic:spPr>
                      </pic:pic>
                      <pic:pic>
                        <pic:nvPicPr>
                          <pic:cNvPr id="65" name="Image 65" descr="Gráfico  El contenido generado por IA puede ser incorrecto."/>
                          <pic:cNvPicPr/>
                        </pic:nvPicPr>
                        <pic:blipFill>
                          <a:blip r:embed="rId18" cstate="print"/>
                          <a:stretch>
                            <a:fillRect/>
                          </a:stretch>
                        </pic:blipFill>
                        <pic:spPr>
                          <a:xfrm>
                            <a:off x="1043939" y="5444451"/>
                            <a:ext cx="5760720" cy="3289935"/>
                          </a:xfrm>
                          <a:prstGeom prst="rect">
                            <a:avLst/>
                          </a:prstGeom>
                        </pic:spPr>
                      </pic:pic>
                    </wpg:wgp>
                  </a:graphicData>
                </a:graphic>
              </wp:anchor>
            </w:drawing>
          </mc:Choice>
          <mc:Fallback>
            <w:pict>
              <v:group style="position:absolute;margin-left:.000009pt;margin-top:.003pt;width:611.3pt;height:779.1pt;mso-position-horizontal-relative:page;mso-position-vertical-relative:page;z-index:-17320960" id="docshapegroup33" coordorigin="0,0" coordsize="12226,15582">
                <v:shape style="position:absolute;left:0;top:0;width:12226;height:15582" type="#_x0000_t75" id="docshape34" stroked="false">
                  <v:imagedata r:id="rId6" o:title=""/>
                </v:shape>
                <v:shape style="position:absolute;left:1644;top:8574;width:9072;height:5181" type="#_x0000_t75" id="docshape35" alt="Gráfico  El contenido generado por IA puede ser incorrecto." stroked="false">
                  <v:imagedata r:id="rId18" o:title=""/>
                </v:shape>
                <w10:wrap type="none"/>
              </v:group>
            </w:pict>
          </mc:Fallback>
        </mc:AlternateContent>
      </w:r>
      <w:r>
        <w:rPr/>
        <w:t>experimentó un aumento abrupto durante la pandemia, manteniéndose relativamente estable en torno al 16% en 2020 y 2021, lo que evidencia la eficacia de ciertas políticas sociales para contener los impactos estructurales. Hacia 2024, el IPM alcanza un valor de 10,1%, mostrando una mejora consistente en múltiples dimensiones del bienestar.</w:t>
      </w:r>
    </w:p>
    <w:p>
      <w:pPr>
        <w:pStyle w:val="BodyText"/>
        <w:spacing w:line="360" w:lineRule="auto" w:before="121"/>
        <w:ind w:left="262" w:right="612"/>
        <w:jc w:val="both"/>
      </w:pPr>
      <w:r>
        <w:rPr/>
        <w:t>La combinación de ambos indicadores —es decir, la proporción de hogares en condición de</w:t>
      </w:r>
      <w:r>
        <w:rPr>
          <w:spacing w:val="-4"/>
        </w:rPr>
        <w:t> </w:t>
      </w:r>
      <w:r>
        <w:rPr/>
        <w:t>pobreza</w:t>
      </w:r>
      <w:r>
        <w:rPr>
          <w:spacing w:val="-7"/>
        </w:rPr>
        <w:t> </w:t>
      </w:r>
      <w:r>
        <w:rPr/>
        <w:t>por</w:t>
      </w:r>
      <w:r>
        <w:rPr>
          <w:spacing w:val="-5"/>
        </w:rPr>
        <w:t> </w:t>
      </w:r>
      <w:r>
        <w:rPr/>
        <w:t>al</w:t>
      </w:r>
      <w:r>
        <w:rPr>
          <w:spacing w:val="-7"/>
        </w:rPr>
        <w:t> </w:t>
      </w:r>
      <w:r>
        <w:rPr/>
        <w:t>menos</w:t>
      </w:r>
      <w:r>
        <w:rPr>
          <w:spacing w:val="-6"/>
        </w:rPr>
        <w:t> </w:t>
      </w:r>
      <w:r>
        <w:rPr/>
        <w:t>uno</w:t>
      </w:r>
      <w:r>
        <w:rPr>
          <w:spacing w:val="-6"/>
        </w:rPr>
        <w:t> </w:t>
      </w:r>
      <w:r>
        <w:rPr/>
        <w:t>de</w:t>
      </w:r>
      <w:r>
        <w:rPr>
          <w:spacing w:val="-7"/>
        </w:rPr>
        <w:t> </w:t>
      </w:r>
      <w:r>
        <w:rPr/>
        <w:t>los</w:t>
      </w:r>
      <w:r>
        <w:rPr>
          <w:spacing w:val="-6"/>
        </w:rPr>
        <w:t> </w:t>
      </w:r>
      <w:r>
        <w:rPr/>
        <w:t>dos</w:t>
      </w:r>
      <w:r>
        <w:rPr>
          <w:spacing w:val="-8"/>
        </w:rPr>
        <w:t> </w:t>
      </w:r>
      <w:r>
        <w:rPr/>
        <w:t>métodos—</w:t>
      </w:r>
      <w:r>
        <w:rPr>
          <w:spacing w:val="-3"/>
        </w:rPr>
        <w:t> </w:t>
      </w:r>
      <w:r>
        <w:rPr/>
        <w:t>permite</w:t>
      </w:r>
      <w:r>
        <w:rPr>
          <w:spacing w:val="-6"/>
        </w:rPr>
        <w:t> </w:t>
      </w:r>
      <w:r>
        <w:rPr/>
        <w:t>captar</w:t>
      </w:r>
      <w:r>
        <w:rPr>
          <w:spacing w:val="-5"/>
        </w:rPr>
        <w:t> </w:t>
      </w:r>
      <w:r>
        <w:rPr/>
        <w:t>de</w:t>
      </w:r>
      <w:r>
        <w:rPr>
          <w:spacing w:val="-7"/>
        </w:rPr>
        <w:t> </w:t>
      </w:r>
      <w:r>
        <w:rPr/>
        <w:t>manera</w:t>
      </w:r>
      <w:r>
        <w:rPr>
          <w:spacing w:val="-6"/>
        </w:rPr>
        <w:t> </w:t>
      </w:r>
      <w:r>
        <w:rPr/>
        <w:t>más</w:t>
      </w:r>
      <w:r>
        <w:rPr>
          <w:spacing w:val="-6"/>
        </w:rPr>
        <w:t> </w:t>
      </w:r>
      <w:r>
        <w:rPr/>
        <w:t>integral el</w:t>
      </w:r>
      <w:r>
        <w:rPr>
          <w:spacing w:val="-5"/>
        </w:rPr>
        <w:t> </w:t>
      </w:r>
      <w:r>
        <w:rPr/>
        <w:t>alcance</w:t>
      </w:r>
      <w:r>
        <w:rPr>
          <w:spacing w:val="-4"/>
        </w:rPr>
        <w:t> </w:t>
      </w:r>
      <w:r>
        <w:rPr/>
        <w:t>del</w:t>
      </w:r>
      <w:r>
        <w:rPr>
          <w:spacing w:val="-7"/>
        </w:rPr>
        <w:t> </w:t>
      </w:r>
      <w:r>
        <w:rPr/>
        <w:t>fenómeno.</w:t>
      </w:r>
      <w:r>
        <w:rPr>
          <w:spacing w:val="-5"/>
        </w:rPr>
        <w:t> </w:t>
      </w:r>
      <w:r>
        <w:rPr/>
        <w:t>En</w:t>
      </w:r>
      <w:r>
        <w:rPr>
          <w:spacing w:val="-4"/>
        </w:rPr>
        <w:t> </w:t>
      </w:r>
      <w:r>
        <w:rPr/>
        <w:t>2010,</w:t>
      </w:r>
      <w:r>
        <w:rPr>
          <w:spacing w:val="-5"/>
        </w:rPr>
        <w:t> </w:t>
      </w:r>
      <w:r>
        <w:rPr/>
        <w:t>esta</w:t>
      </w:r>
      <w:r>
        <w:rPr>
          <w:spacing w:val="-6"/>
        </w:rPr>
        <w:t> </w:t>
      </w:r>
      <w:r>
        <w:rPr/>
        <w:t>incidencia</w:t>
      </w:r>
      <w:r>
        <w:rPr>
          <w:spacing w:val="-6"/>
        </w:rPr>
        <w:t> </w:t>
      </w:r>
      <w:r>
        <w:rPr/>
        <w:t>conjunta</w:t>
      </w:r>
      <w:r>
        <w:rPr>
          <w:spacing w:val="-6"/>
        </w:rPr>
        <w:t> </w:t>
      </w:r>
      <w:r>
        <w:rPr/>
        <w:t>se</w:t>
      </w:r>
      <w:r>
        <w:rPr>
          <w:spacing w:val="-6"/>
        </w:rPr>
        <w:t> </w:t>
      </w:r>
      <w:r>
        <w:rPr/>
        <w:t>situaba</w:t>
      </w:r>
      <w:r>
        <w:rPr>
          <w:spacing w:val="-7"/>
        </w:rPr>
        <w:t> </w:t>
      </w:r>
      <w:r>
        <w:rPr/>
        <w:t>en</w:t>
      </w:r>
      <w:r>
        <w:rPr>
          <w:spacing w:val="-7"/>
        </w:rPr>
        <w:t> </w:t>
      </w:r>
      <w:r>
        <w:rPr/>
        <w:t>47,1%,</w:t>
      </w:r>
      <w:r>
        <w:rPr>
          <w:spacing w:val="-5"/>
        </w:rPr>
        <w:t> </w:t>
      </w:r>
      <w:r>
        <w:rPr/>
        <w:t>y</w:t>
      </w:r>
      <w:r>
        <w:rPr>
          <w:spacing w:val="-4"/>
        </w:rPr>
        <w:t> </w:t>
      </w:r>
      <w:r>
        <w:rPr/>
        <w:t>aunque ha seguido una tendencia a la baja, continuaba siendo significativamente más alta que cualquiera</w:t>
      </w:r>
      <w:r>
        <w:rPr>
          <w:spacing w:val="-11"/>
        </w:rPr>
        <w:t> </w:t>
      </w:r>
      <w:r>
        <w:rPr/>
        <w:t>de</w:t>
      </w:r>
      <w:r>
        <w:rPr>
          <w:spacing w:val="-12"/>
        </w:rPr>
        <w:t> </w:t>
      </w:r>
      <w:r>
        <w:rPr/>
        <w:t>los</w:t>
      </w:r>
      <w:r>
        <w:rPr>
          <w:spacing w:val="-11"/>
        </w:rPr>
        <w:t> </w:t>
      </w:r>
      <w:r>
        <w:rPr/>
        <w:t>indicadores</w:t>
      </w:r>
      <w:r>
        <w:rPr>
          <w:spacing w:val="-11"/>
        </w:rPr>
        <w:t> </w:t>
      </w:r>
      <w:r>
        <w:rPr/>
        <w:t>por</w:t>
      </w:r>
      <w:r>
        <w:rPr>
          <w:spacing w:val="-13"/>
        </w:rPr>
        <w:t> </w:t>
      </w:r>
      <w:r>
        <w:rPr/>
        <w:t>separado.</w:t>
      </w:r>
      <w:r>
        <w:rPr>
          <w:spacing w:val="-10"/>
        </w:rPr>
        <w:t> </w:t>
      </w:r>
      <w:r>
        <w:rPr/>
        <w:t>En</w:t>
      </w:r>
      <w:r>
        <w:rPr>
          <w:spacing w:val="-11"/>
        </w:rPr>
        <w:t> </w:t>
      </w:r>
      <w:r>
        <w:rPr/>
        <w:t>2020,</w:t>
      </w:r>
      <w:r>
        <w:rPr>
          <w:spacing w:val="-10"/>
        </w:rPr>
        <w:t> </w:t>
      </w:r>
      <w:r>
        <w:rPr/>
        <w:t>la</w:t>
      </w:r>
      <w:r>
        <w:rPr>
          <w:spacing w:val="-11"/>
        </w:rPr>
        <w:t> </w:t>
      </w:r>
      <w:r>
        <w:rPr/>
        <w:t>incidencia</w:t>
      </w:r>
      <w:r>
        <w:rPr>
          <w:spacing w:val="-11"/>
        </w:rPr>
        <w:t> </w:t>
      </w:r>
      <w:r>
        <w:rPr/>
        <w:t>conjunta</w:t>
      </w:r>
      <w:r>
        <w:rPr>
          <w:spacing w:val="-14"/>
        </w:rPr>
        <w:t> </w:t>
      </w:r>
      <w:r>
        <w:rPr/>
        <w:t>alcanzó</w:t>
      </w:r>
      <w:r>
        <w:rPr>
          <w:spacing w:val="-11"/>
        </w:rPr>
        <w:t> </w:t>
      </w:r>
      <w:r>
        <w:rPr/>
        <w:t>42,3%, pero luego descendió de</w:t>
      </w:r>
      <w:r>
        <w:rPr>
          <w:spacing w:val="-2"/>
        </w:rPr>
        <w:t> </w:t>
      </w:r>
      <w:r>
        <w:rPr/>
        <w:t>forma</w:t>
      </w:r>
      <w:r>
        <w:rPr>
          <w:spacing w:val="-2"/>
        </w:rPr>
        <w:t> </w:t>
      </w:r>
      <w:r>
        <w:rPr/>
        <w:t>progresiva hasta</w:t>
      </w:r>
      <w:r>
        <w:rPr>
          <w:spacing w:val="-4"/>
        </w:rPr>
        <w:t> </w:t>
      </w:r>
      <w:r>
        <w:rPr/>
        <w:t>situarse</w:t>
      </w:r>
      <w:r>
        <w:rPr>
          <w:spacing w:val="-2"/>
        </w:rPr>
        <w:t> </w:t>
      </w:r>
      <w:r>
        <w:rPr/>
        <w:t>en 28,05%</w:t>
      </w:r>
      <w:r>
        <w:rPr>
          <w:spacing w:val="-1"/>
        </w:rPr>
        <w:t> </w:t>
      </w:r>
      <w:r>
        <w:rPr/>
        <w:t>en 2024, el</w:t>
      </w:r>
      <w:r>
        <w:rPr>
          <w:spacing w:val="-1"/>
        </w:rPr>
        <w:t> </w:t>
      </w:r>
      <w:r>
        <w:rPr/>
        <w:t>nivel</w:t>
      </w:r>
      <w:r>
        <w:rPr>
          <w:spacing w:val="-3"/>
        </w:rPr>
        <w:t> </w:t>
      </w:r>
      <w:r>
        <w:rPr/>
        <w:t>más bajo del período.</w:t>
      </w:r>
    </w:p>
    <w:p>
      <w:pPr>
        <w:pStyle w:val="BodyText"/>
        <w:spacing w:line="360" w:lineRule="auto" w:before="121"/>
        <w:ind w:left="262" w:right="617"/>
        <w:jc w:val="both"/>
      </w:pPr>
      <w:r>
        <w:rPr/>
        <w:t>Esta comparación evidencia que un enfoque exclusivamente basado en el ingreso subestima la magnitud real de la pobreza. A lo largo del período, entre 6 y 10 puntos porcentuales adicionales de hogares se encontraban en situación de pobreza multidimensional</w:t>
      </w:r>
      <w:r>
        <w:rPr>
          <w:spacing w:val="-16"/>
        </w:rPr>
        <w:t> </w:t>
      </w:r>
      <w:r>
        <w:rPr/>
        <w:t>sin</w:t>
      </w:r>
      <w:r>
        <w:rPr>
          <w:spacing w:val="-15"/>
        </w:rPr>
        <w:t> </w:t>
      </w:r>
      <w:r>
        <w:rPr/>
        <w:t>ser</w:t>
      </w:r>
      <w:r>
        <w:rPr>
          <w:spacing w:val="-15"/>
        </w:rPr>
        <w:t> </w:t>
      </w:r>
      <w:r>
        <w:rPr/>
        <w:t>clasificados</w:t>
      </w:r>
      <w:r>
        <w:rPr>
          <w:spacing w:val="-14"/>
        </w:rPr>
        <w:t> </w:t>
      </w:r>
      <w:r>
        <w:rPr/>
        <w:t>como</w:t>
      </w:r>
      <w:r>
        <w:rPr>
          <w:spacing w:val="-16"/>
        </w:rPr>
        <w:t> </w:t>
      </w:r>
      <w:r>
        <w:rPr/>
        <w:t>pobres</w:t>
      </w:r>
      <w:r>
        <w:rPr>
          <w:spacing w:val="-15"/>
        </w:rPr>
        <w:t> </w:t>
      </w:r>
      <w:r>
        <w:rPr/>
        <w:t>por</w:t>
      </w:r>
      <w:r>
        <w:rPr>
          <w:spacing w:val="-13"/>
        </w:rPr>
        <w:t> </w:t>
      </w:r>
      <w:r>
        <w:rPr/>
        <w:t>ingresos,</w:t>
      </w:r>
      <w:r>
        <w:rPr>
          <w:spacing w:val="-15"/>
        </w:rPr>
        <w:t> </w:t>
      </w:r>
      <w:r>
        <w:rPr/>
        <w:t>y</w:t>
      </w:r>
      <w:r>
        <w:rPr>
          <w:spacing w:val="-14"/>
        </w:rPr>
        <w:t> </w:t>
      </w:r>
      <w:r>
        <w:rPr/>
        <w:t>viceversa.</w:t>
      </w:r>
      <w:r>
        <w:rPr>
          <w:spacing w:val="-13"/>
        </w:rPr>
        <w:t> </w:t>
      </w:r>
      <w:r>
        <w:rPr/>
        <w:t>Por</w:t>
      </w:r>
      <w:r>
        <w:rPr>
          <w:spacing w:val="-14"/>
        </w:rPr>
        <w:t> </w:t>
      </w:r>
      <w:r>
        <w:rPr/>
        <w:t>ello,</w:t>
      </w:r>
      <w:r>
        <w:rPr>
          <w:spacing w:val="-15"/>
        </w:rPr>
        <w:t> </w:t>
      </w:r>
      <w:r>
        <w:rPr/>
        <w:t>el</w:t>
      </w:r>
      <w:r>
        <w:rPr>
          <w:spacing w:val="-15"/>
        </w:rPr>
        <w:t> </w:t>
      </w:r>
      <w:r>
        <w:rPr/>
        <w:t>IPM aporta una perspectiva más completa, revelando carencias estructurales que los ingresos por sí solos no captan.</w:t>
      </w:r>
    </w:p>
    <w:p>
      <w:pPr>
        <w:pStyle w:val="Heading1"/>
        <w:spacing w:line="244" w:lineRule="auto" w:before="119"/>
        <w:ind w:right="616"/>
        <w:jc w:val="both"/>
      </w:pPr>
      <w:r>
        <w:rPr/>
        <w:t>Ilustración 5. Costa Rica: Comparación de incidencia de pobreza de hogares Línea </w:t>
      </w:r>
      <w:bookmarkStart w:name="_bookmark23" w:id="24"/>
      <w:bookmarkEnd w:id="24"/>
      <w:r>
        <w:rPr/>
        <w:t>d</w:t>
      </w:r>
      <w:r>
        <w:rPr/>
        <w:t>e Pobreza (LP), IPM y ambos métodos, 2010- 2024</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45"/>
        <w:rPr>
          <w:b/>
        </w:rPr>
      </w:pPr>
    </w:p>
    <w:p>
      <w:pPr>
        <w:spacing w:before="0"/>
        <w:ind w:left="262" w:right="0" w:firstLine="0"/>
        <w:jc w:val="both"/>
        <w:rPr>
          <w:rFonts w:ascii="Arial Narrow" w:hAnsi="Arial Narrow"/>
          <w:sz w:val="20"/>
        </w:rPr>
      </w:pPr>
      <w:r>
        <w:rPr>
          <w:rFonts w:ascii="Arial Narrow" w:hAnsi="Arial Narrow"/>
          <w:sz w:val="20"/>
        </w:rPr>
        <w:t>Fuente:</w:t>
      </w:r>
      <w:r>
        <w:rPr>
          <w:rFonts w:ascii="Arial Narrow" w:hAnsi="Arial Narrow"/>
          <w:spacing w:val="-12"/>
          <w:sz w:val="20"/>
        </w:rPr>
        <w:t> </w:t>
      </w:r>
      <w:r>
        <w:rPr>
          <w:rFonts w:ascii="Arial Narrow" w:hAnsi="Arial Narrow"/>
          <w:sz w:val="20"/>
        </w:rPr>
        <w:t>Elaboración</w:t>
      </w:r>
      <w:r>
        <w:rPr>
          <w:rFonts w:ascii="Arial Narrow" w:hAnsi="Arial Narrow"/>
          <w:spacing w:val="-10"/>
          <w:sz w:val="20"/>
        </w:rPr>
        <w:t> </w:t>
      </w:r>
      <w:r>
        <w:rPr>
          <w:rFonts w:ascii="Arial Narrow" w:hAnsi="Arial Narrow"/>
          <w:sz w:val="20"/>
        </w:rPr>
        <w:t>propia</w:t>
      </w:r>
      <w:r>
        <w:rPr>
          <w:rFonts w:ascii="Arial Narrow" w:hAnsi="Arial Narrow"/>
          <w:spacing w:val="-12"/>
          <w:sz w:val="20"/>
        </w:rPr>
        <w:t> </w:t>
      </w:r>
      <w:r>
        <w:rPr>
          <w:rFonts w:ascii="Arial Narrow" w:hAnsi="Arial Narrow"/>
          <w:sz w:val="20"/>
        </w:rPr>
        <w:t>con</w:t>
      </w:r>
      <w:r>
        <w:rPr>
          <w:rFonts w:ascii="Arial Narrow" w:hAnsi="Arial Narrow"/>
          <w:spacing w:val="-9"/>
          <w:sz w:val="20"/>
        </w:rPr>
        <w:t> </w:t>
      </w:r>
      <w:r>
        <w:rPr>
          <w:rFonts w:ascii="Arial Narrow" w:hAnsi="Arial Narrow"/>
          <w:sz w:val="20"/>
        </w:rPr>
        <w:t>datos</w:t>
      </w:r>
      <w:r>
        <w:rPr>
          <w:rFonts w:ascii="Arial Narrow" w:hAnsi="Arial Narrow"/>
          <w:spacing w:val="-11"/>
          <w:sz w:val="20"/>
        </w:rPr>
        <w:t> </w:t>
      </w:r>
      <w:r>
        <w:rPr>
          <w:rFonts w:ascii="Arial Narrow" w:hAnsi="Arial Narrow"/>
          <w:sz w:val="20"/>
        </w:rPr>
        <w:t>de</w:t>
      </w:r>
      <w:r>
        <w:rPr>
          <w:rFonts w:ascii="Arial Narrow" w:hAnsi="Arial Narrow"/>
          <w:spacing w:val="-11"/>
          <w:sz w:val="20"/>
        </w:rPr>
        <w:t> </w:t>
      </w:r>
      <w:r>
        <w:rPr>
          <w:rFonts w:ascii="Arial Narrow" w:hAnsi="Arial Narrow"/>
          <w:sz w:val="20"/>
        </w:rPr>
        <w:t>INEC</w:t>
      </w:r>
      <w:r>
        <w:rPr>
          <w:rFonts w:ascii="Arial Narrow" w:hAnsi="Arial Narrow"/>
          <w:spacing w:val="-8"/>
          <w:sz w:val="20"/>
        </w:rPr>
        <w:t> </w:t>
      </w:r>
      <w:r>
        <w:rPr>
          <w:rFonts w:ascii="Arial Narrow" w:hAnsi="Arial Narrow"/>
          <w:sz w:val="20"/>
        </w:rPr>
        <w:t>(2024).</w:t>
      </w:r>
      <w:r>
        <w:rPr>
          <w:rFonts w:ascii="Arial Narrow" w:hAnsi="Arial Narrow"/>
          <w:spacing w:val="-10"/>
          <w:sz w:val="20"/>
        </w:rPr>
        <w:t> </w:t>
      </w:r>
      <w:r>
        <w:rPr>
          <w:rFonts w:ascii="Arial Narrow" w:hAnsi="Arial Narrow"/>
          <w:sz w:val="20"/>
        </w:rPr>
        <w:t>ENAHO</w:t>
      </w:r>
      <w:r>
        <w:rPr>
          <w:rFonts w:ascii="Arial Narrow" w:hAnsi="Arial Narrow"/>
          <w:spacing w:val="-10"/>
          <w:sz w:val="20"/>
        </w:rPr>
        <w:t> </w:t>
      </w:r>
      <w:r>
        <w:rPr>
          <w:rFonts w:ascii="Arial Narrow" w:hAnsi="Arial Narrow"/>
          <w:sz w:val="20"/>
        </w:rPr>
        <w:t>2010-</w:t>
      </w:r>
      <w:r>
        <w:rPr>
          <w:rFonts w:ascii="Arial Narrow" w:hAnsi="Arial Narrow"/>
          <w:spacing w:val="-2"/>
          <w:sz w:val="20"/>
        </w:rPr>
        <w:t>2024.</w:t>
      </w:r>
    </w:p>
    <w:p>
      <w:pPr>
        <w:spacing w:after="0"/>
        <w:jc w:val="both"/>
        <w:rPr>
          <w:rFonts w:ascii="Arial Narrow" w:hAnsi="Arial Narrow"/>
          <w:sz w:val="20"/>
        </w:rPr>
        <w:sectPr>
          <w:pgSz w:w="12240" w:h="15840"/>
          <w:pgMar w:header="0" w:footer="1376" w:top="1060" w:bottom="1560" w:left="1440" w:right="1080"/>
        </w:sectPr>
      </w:pPr>
    </w:p>
    <w:p>
      <w:pPr>
        <w:pStyle w:val="BodyText"/>
        <w:spacing w:line="360" w:lineRule="auto" w:before="73"/>
        <w:ind w:left="262" w:right="614"/>
        <w:jc w:val="both"/>
      </w:pPr>
      <w:r>
        <w:rPr/>
        <w:drawing>
          <wp:anchor distT="0" distB="0" distL="0" distR="0" allowOverlap="1" layoutInCell="1" locked="0" behindDoc="1" simplePos="0" relativeHeight="485996032">
            <wp:simplePos x="0" y="0"/>
            <wp:positionH relativeFrom="page">
              <wp:posOffset>0</wp:posOffset>
            </wp:positionH>
            <wp:positionV relativeFrom="page">
              <wp:posOffset>38</wp:posOffset>
            </wp:positionV>
            <wp:extent cx="7763509" cy="9894316"/>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6" cstate="print"/>
                    <a:stretch>
                      <a:fillRect/>
                    </a:stretch>
                  </pic:blipFill>
                  <pic:spPr>
                    <a:xfrm>
                      <a:off x="0" y="0"/>
                      <a:ext cx="7763509" cy="9894316"/>
                    </a:xfrm>
                    <a:prstGeom prst="rect">
                      <a:avLst/>
                    </a:prstGeom>
                  </pic:spPr>
                </pic:pic>
              </a:graphicData>
            </a:graphic>
          </wp:anchor>
        </w:drawing>
      </w:r>
      <w:r>
        <w:rPr/>
        <w:t>En síntesis, el análisis de la ilustración 6 muestra avances importantes en la reducción de la pobreza en Costa Rica, tanto desde una perspectiva monetaria como multidimensional. Sin</w:t>
      </w:r>
      <w:r>
        <w:rPr>
          <w:spacing w:val="-16"/>
        </w:rPr>
        <w:t> </w:t>
      </w:r>
      <w:r>
        <w:rPr/>
        <w:t>embargo,</w:t>
      </w:r>
      <w:r>
        <w:rPr>
          <w:spacing w:val="-15"/>
        </w:rPr>
        <w:t> </w:t>
      </w:r>
      <w:r>
        <w:rPr/>
        <w:t>también</w:t>
      </w:r>
      <w:r>
        <w:rPr>
          <w:spacing w:val="-15"/>
        </w:rPr>
        <w:t> </w:t>
      </w:r>
      <w:r>
        <w:rPr/>
        <w:t>destaca</w:t>
      </w:r>
      <w:r>
        <w:rPr>
          <w:spacing w:val="-16"/>
        </w:rPr>
        <w:t> </w:t>
      </w:r>
      <w:r>
        <w:rPr/>
        <w:t>la</w:t>
      </w:r>
      <w:r>
        <w:rPr>
          <w:spacing w:val="-15"/>
        </w:rPr>
        <w:t> </w:t>
      </w:r>
      <w:r>
        <w:rPr/>
        <w:t>persistencia</w:t>
      </w:r>
      <w:r>
        <w:rPr>
          <w:spacing w:val="-15"/>
        </w:rPr>
        <w:t> </w:t>
      </w:r>
      <w:r>
        <w:rPr/>
        <w:t>de</w:t>
      </w:r>
      <w:r>
        <w:rPr>
          <w:spacing w:val="-15"/>
        </w:rPr>
        <w:t> </w:t>
      </w:r>
      <w:r>
        <w:rPr/>
        <w:t>un</w:t>
      </w:r>
      <w:r>
        <w:rPr>
          <w:spacing w:val="-16"/>
        </w:rPr>
        <w:t> </w:t>
      </w:r>
      <w:r>
        <w:rPr/>
        <w:t>grupo</w:t>
      </w:r>
      <w:r>
        <w:rPr>
          <w:spacing w:val="-15"/>
        </w:rPr>
        <w:t> </w:t>
      </w:r>
      <w:r>
        <w:rPr/>
        <w:t>amplio</w:t>
      </w:r>
      <w:r>
        <w:rPr>
          <w:spacing w:val="-15"/>
        </w:rPr>
        <w:t> </w:t>
      </w:r>
      <w:r>
        <w:rPr/>
        <w:t>de</w:t>
      </w:r>
      <w:r>
        <w:rPr>
          <w:spacing w:val="-16"/>
        </w:rPr>
        <w:t> </w:t>
      </w:r>
      <w:r>
        <w:rPr/>
        <w:t>hogares</w:t>
      </w:r>
      <w:r>
        <w:rPr>
          <w:spacing w:val="-14"/>
        </w:rPr>
        <w:t> </w:t>
      </w:r>
      <w:r>
        <w:rPr/>
        <w:t>que</w:t>
      </w:r>
      <w:r>
        <w:rPr>
          <w:spacing w:val="-15"/>
        </w:rPr>
        <w:t> </w:t>
      </w:r>
      <w:r>
        <w:rPr/>
        <w:t>continúan afectados por alguna forma de pobreza. Esto subraya la necesidad de mantener políticas públicas integrales, que combinen protección económica con mejoras sostenidas en servicios básicos, infraestructura social y acceso equitativo a oportunidades en todo el </w:t>
      </w:r>
      <w:r>
        <w:rPr>
          <w:spacing w:val="-2"/>
        </w:rPr>
        <w:t>territorio.</w:t>
      </w:r>
    </w:p>
    <w:p>
      <w:pPr>
        <w:pStyle w:val="BodyText"/>
        <w:spacing w:line="360" w:lineRule="auto" w:before="120"/>
        <w:ind w:left="262" w:right="614"/>
        <w:jc w:val="both"/>
      </w:pPr>
      <w:r>
        <w:rPr/>
        <w:t>Importante</w:t>
      </w:r>
      <w:r>
        <w:rPr>
          <w:spacing w:val="-11"/>
        </w:rPr>
        <w:t> </w:t>
      </w:r>
      <w:r>
        <w:rPr/>
        <w:t>recalcar</w:t>
      </w:r>
      <w:r>
        <w:rPr>
          <w:spacing w:val="-10"/>
        </w:rPr>
        <w:t> </w:t>
      </w:r>
      <w:r>
        <w:rPr/>
        <w:t>que</w:t>
      </w:r>
      <w:r>
        <w:rPr>
          <w:spacing w:val="-14"/>
        </w:rPr>
        <w:t> </w:t>
      </w:r>
      <w:r>
        <w:rPr/>
        <w:t>entre</w:t>
      </w:r>
      <w:r>
        <w:rPr>
          <w:spacing w:val="-11"/>
        </w:rPr>
        <w:t> </w:t>
      </w:r>
      <w:r>
        <w:rPr/>
        <w:t>2010</w:t>
      </w:r>
      <w:r>
        <w:rPr>
          <w:spacing w:val="-12"/>
        </w:rPr>
        <w:t> </w:t>
      </w:r>
      <w:r>
        <w:rPr/>
        <w:t>y</w:t>
      </w:r>
      <w:r>
        <w:rPr>
          <w:spacing w:val="-9"/>
        </w:rPr>
        <w:t> </w:t>
      </w:r>
      <w:r>
        <w:rPr/>
        <w:t>2024,</w:t>
      </w:r>
      <w:r>
        <w:rPr>
          <w:spacing w:val="-8"/>
        </w:rPr>
        <w:t> </w:t>
      </w:r>
      <w:r>
        <w:rPr/>
        <w:t>los</w:t>
      </w:r>
      <w:r>
        <w:rPr>
          <w:spacing w:val="-11"/>
        </w:rPr>
        <w:t> </w:t>
      </w:r>
      <w:r>
        <w:rPr/>
        <w:t>indicadores</w:t>
      </w:r>
      <w:r>
        <w:rPr>
          <w:spacing w:val="-11"/>
        </w:rPr>
        <w:t> </w:t>
      </w:r>
      <w:r>
        <w:rPr/>
        <w:t>macroeconómicos</w:t>
      </w:r>
      <w:r>
        <w:rPr>
          <w:spacing w:val="-10"/>
        </w:rPr>
        <w:t> </w:t>
      </w:r>
      <w:r>
        <w:rPr/>
        <w:t>y</w:t>
      </w:r>
      <w:r>
        <w:rPr>
          <w:spacing w:val="-11"/>
        </w:rPr>
        <w:t> </w:t>
      </w:r>
      <w:r>
        <w:rPr/>
        <w:t>sociales</w:t>
      </w:r>
      <w:r>
        <w:rPr>
          <w:spacing w:val="-10"/>
        </w:rPr>
        <w:t> </w:t>
      </w:r>
      <w:r>
        <w:rPr/>
        <w:t>de Costa Rica reflejan una trayectoria de crecimiento económico sostenido, acompañada de mejoras graduales en algunos aspectos del bienestar social, aunque persisten retos estructurales</w:t>
      </w:r>
      <w:r>
        <w:rPr>
          <w:spacing w:val="-16"/>
        </w:rPr>
        <w:t> </w:t>
      </w:r>
      <w:r>
        <w:rPr/>
        <w:t>importantes.</w:t>
      </w:r>
      <w:r>
        <w:rPr>
          <w:spacing w:val="-15"/>
        </w:rPr>
        <w:t> </w:t>
      </w:r>
      <w:r>
        <w:rPr/>
        <w:t>El</w:t>
      </w:r>
      <w:r>
        <w:rPr>
          <w:spacing w:val="-15"/>
        </w:rPr>
        <w:t> </w:t>
      </w:r>
      <w:r>
        <w:rPr/>
        <w:t>Producto</w:t>
      </w:r>
      <w:r>
        <w:rPr>
          <w:spacing w:val="-16"/>
        </w:rPr>
        <w:t> </w:t>
      </w:r>
      <w:r>
        <w:rPr/>
        <w:t>Interno</w:t>
      </w:r>
      <w:r>
        <w:rPr>
          <w:spacing w:val="-15"/>
        </w:rPr>
        <w:t> </w:t>
      </w:r>
      <w:r>
        <w:rPr/>
        <w:t>Bruto</w:t>
      </w:r>
      <w:r>
        <w:rPr>
          <w:spacing w:val="-15"/>
        </w:rPr>
        <w:t> </w:t>
      </w:r>
      <w:r>
        <w:rPr/>
        <w:t>(PIB)</w:t>
      </w:r>
      <w:r>
        <w:rPr>
          <w:spacing w:val="-15"/>
        </w:rPr>
        <w:t> </w:t>
      </w:r>
      <w:r>
        <w:rPr/>
        <w:t>encadenado</w:t>
      </w:r>
      <w:r>
        <w:rPr>
          <w:spacing w:val="-16"/>
        </w:rPr>
        <w:t> </w:t>
      </w:r>
      <w:r>
        <w:rPr/>
        <w:t>muestra</w:t>
      </w:r>
      <w:r>
        <w:rPr>
          <w:spacing w:val="-15"/>
        </w:rPr>
        <w:t> </w:t>
      </w:r>
      <w:r>
        <w:rPr/>
        <w:t>un</w:t>
      </w:r>
      <w:r>
        <w:rPr>
          <w:spacing w:val="-15"/>
        </w:rPr>
        <w:t> </w:t>
      </w:r>
      <w:r>
        <w:rPr/>
        <w:t>aumento constante, pasando de</w:t>
      </w:r>
      <w:r>
        <w:rPr>
          <w:spacing w:val="-2"/>
        </w:rPr>
        <w:t> </w:t>
      </w:r>
      <w:r>
        <w:rPr/>
        <w:t>₡26,270 mil millones en 2010 a ₡42,755</w:t>
      </w:r>
      <w:r>
        <w:rPr>
          <w:spacing w:val="-2"/>
        </w:rPr>
        <w:t> </w:t>
      </w:r>
      <w:r>
        <w:rPr/>
        <w:t>mil millones en 2024 (ver Tabla 1). Esta tendencia también se observa en el PIB per cápita, que creció de ₡5,796 millones a ₡8,278 millones en el mismo período. No obstante, el año 2020 marcó una contracción significativa</w:t>
      </w:r>
      <w:r>
        <w:rPr>
          <w:spacing w:val="-1"/>
        </w:rPr>
        <w:t> </w:t>
      </w:r>
      <w:r>
        <w:rPr/>
        <w:t>como consecuencia de la pandemia de COVID-19, con una</w:t>
      </w:r>
      <w:r>
        <w:rPr>
          <w:spacing w:val="-1"/>
        </w:rPr>
        <w:t> </w:t>
      </w:r>
      <w:r>
        <w:rPr/>
        <w:t>caída del PIB per cápita del -4,85%, seguida por un repunte del 7,38% en 2021. A partir de entonces, el crecimiento retomó un ritmo más moderado, cercano al 4% anual.</w:t>
      </w:r>
    </w:p>
    <w:p>
      <w:pPr>
        <w:pStyle w:val="BodyText"/>
        <w:spacing w:line="360" w:lineRule="auto" w:before="121"/>
        <w:ind w:left="262" w:right="615"/>
        <w:jc w:val="both"/>
      </w:pPr>
      <w:r>
        <w:rPr/>
        <w:t>El ingreso nacional disponible bruto, tanto total como per cápita, refleja una evolución similar. El ingreso disponible per cápita aumentó de ₡5,534 millones en 2010 a ₡7,527 millones en 2024, mostrando también una caída en 2020 (-4,55%) y una recuperación destacada en los años siguientes. A pesar de estos avances económicos, la tasa de desempleo abierto presenta una dinámica más preocupante. Si bien en los primeros años del período se mantuvo en torno al 9-10%, desde 2018 aumentó considerablemente, alcanzando un pico del 19,98% en 2020. Esta cifra evidenció el fuerte impacto de la pandemia en el mercado laboral. Sin embargo, a partir de 2021 la tasa de desempleo disminuyó</w:t>
      </w:r>
      <w:r>
        <w:rPr>
          <w:spacing w:val="-11"/>
        </w:rPr>
        <w:t> </w:t>
      </w:r>
      <w:r>
        <w:rPr/>
        <w:t>progresivamente</w:t>
      </w:r>
      <w:r>
        <w:rPr>
          <w:spacing w:val="-11"/>
        </w:rPr>
        <w:t> </w:t>
      </w:r>
      <w:r>
        <w:rPr/>
        <w:t>hasta</w:t>
      </w:r>
      <w:r>
        <w:rPr>
          <w:spacing w:val="-14"/>
        </w:rPr>
        <w:t> </w:t>
      </w:r>
      <w:r>
        <w:rPr/>
        <w:t>alcanzar</w:t>
      </w:r>
      <w:r>
        <w:rPr>
          <w:spacing w:val="-10"/>
        </w:rPr>
        <w:t> </w:t>
      </w:r>
      <w:r>
        <w:rPr/>
        <w:t>un</w:t>
      </w:r>
      <w:r>
        <w:rPr>
          <w:spacing w:val="-14"/>
        </w:rPr>
        <w:t> </w:t>
      </w:r>
      <w:r>
        <w:rPr/>
        <w:t>6,88%</w:t>
      </w:r>
      <w:r>
        <w:rPr>
          <w:spacing w:val="-11"/>
        </w:rPr>
        <w:t> </w:t>
      </w:r>
      <w:r>
        <w:rPr/>
        <w:t>en</w:t>
      </w:r>
      <w:r>
        <w:rPr>
          <w:spacing w:val="-12"/>
        </w:rPr>
        <w:t> </w:t>
      </w:r>
      <w:r>
        <w:rPr/>
        <w:t>2024,</w:t>
      </w:r>
      <w:r>
        <w:rPr>
          <w:spacing w:val="-12"/>
        </w:rPr>
        <w:t> </w:t>
      </w:r>
      <w:r>
        <w:rPr/>
        <w:t>el</w:t>
      </w:r>
      <w:r>
        <w:rPr>
          <w:spacing w:val="-12"/>
        </w:rPr>
        <w:t> </w:t>
      </w:r>
      <w:r>
        <w:rPr/>
        <w:t>nivel</w:t>
      </w:r>
      <w:r>
        <w:rPr>
          <w:spacing w:val="-12"/>
        </w:rPr>
        <w:t> </w:t>
      </w:r>
      <w:r>
        <w:rPr/>
        <w:t>más</w:t>
      </w:r>
      <w:r>
        <w:rPr>
          <w:spacing w:val="-14"/>
        </w:rPr>
        <w:t> </w:t>
      </w:r>
      <w:r>
        <w:rPr/>
        <w:t>bajo</w:t>
      </w:r>
      <w:r>
        <w:rPr>
          <w:spacing w:val="-11"/>
        </w:rPr>
        <w:t> </w:t>
      </w:r>
      <w:r>
        <w:rPr/>
        <w:t>del</w:t>
      </w:r>
      <w:r>
        <w:rPr>
          <w:spacing w:val="-12"/>
        </w:rPr>
        <w:t> </w:t>
      </w:r>
      <w:r>
        <w:rPr/>
        <w:t>período </w:t>
      </w:r>
      <w:r>
        <w:rPr>
          <w:spacing w:val="-2"/>
        </w:rPr>
        <w:t>analizado.</w:t>
      </w:r>
    </w:p>
    <w:p>
      <w:pPr>
        <w:pStyle w:val="BodyText"/>
        <w:spacing w:line="360" w:lineRule="auto" w:before="122"/>
        <w:ind w:left="262" w:right="612"/>
        <w:jc w:val="both"/>
      </w:pPr>
      <w:r>
        <w:rPr/>
        <w:t>Por su parte, el coeficiente de Gini, indicador clave de desigualdad ha mostrado leves fluctuaciones, pero con una tendencia general a la baja, como ya se había señalado anteriormente. Este coeficiente alcanzó su valor máximo en 2013 (0,519) y cerró en 2024 con 0,492, el nivel más bajo del período, lo cual sugiere una reducción moderada en la desigualdad de ingresos. A pesar de estas mejoras, el nivel de desigualdad sigue siendo elevado, lo que indica que el crecimiento económico no ha sido plenamente redistributivo.</w:t>
      </w:r>
    </w:p>
    <w:p>
      <w:pPr>
        <w:pStyle w:val="BodyText"/>
        <w:spacing w:after="0" w:line="360" w:lineRule="auto"/>
        <w:jc w:val="both"/>
        <w:sectPr>
          <w:pgSz w:w="12240" w:h="15840"/>
          <w:pgMar w:header="0" w:footer="1376" w:top="1060" w:bottom="1560" w:left="1440" w:right="1080"/>
        </w:sectPr>
      </w:pPr>
    </w:p>
    <w:p>
      <w:pPr>
        <w:pStyle w:val="BodyText"/>
        <w:spacing w:line="360" w:lineRule="auto" w:before="73"/>
        <w:ind w:left="262" w:right="620"/>
        <w:jc w:val="both"/>
      </w:pPr>
      <w:r>
        <w:rPr/>
        <mc:AlternateContent>
          <mc:Choice Requires="wps">
            <w:drawing>
              <wp:anchor distT="0" distB="0" distL="0" distR="0" allowOverlap="1" layoutInCell="1" locked="0" behindDoc="1" simplePos="0" relativeHeight="485996544">
                <wp:simplePos x="0" y="0"/>
                <wp:positionH relativeFrom="page">
                  <wp:posOffset>0</wp:posOffset>
                </wp:positionH>
                <wp:positionV relativeFrom="page">
                  <wp:posOffset>38</wp:posOffset>
                </wp:positionV>
                <wp:extent cx="7763509" cy="9894570"/>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7763509" cy="9894570"/>
                          <a:chExt cx="7763509" cy="9894570"/>
                        </a:xfrm>
                      </wpg:grpSpPr>
                      <pic:pic>
                        <pic:nvPicPr>
                          <pic:cNvPr id="68" name="Image 68"/>
                          <pic:cNvPicPr/>
                        </pic:nvPicPr>
                        <pic:blipFill>
                          <a:blip r:embed="rId6" cstate="print"/>
                          <a:stretch>
                            <a:fillRect/>
                          </a:stretch>
                        </pic:blipFill>
                        <pic:spPr>
                          <a:xfrm>
                            <a:off x="0" y="0"/>
                            <a:ext cx="7763509" cy="9894316"/>
                          </a:xfrm>
                          <a:prstGeom prst="rect">
                            <a:avLst/>
                          </a:prstGeom>
                        </pic:spPr>
                      </pic:pic>
                      <pic:pic>
                        <pic:nvPicPr>
                          <pic:cNvPr id="69" name="Image 69" descr="Interfaz de usuario gráfica, Texto, Aplicación, Correo electrónico  El contenido generado por IA puede ser incorrecto."/>
                          <pic:cNvPicPr/>
                        </pic:nvPicPr>
                        <pic:blipFill>
                          <a:blip r:embed="rId19" cstate="print"/>
                          <a:stretch>
                            <a:fillRect/>
                          </a:stretch>
                        </pic:blipFill>
                        <pic:spPr>
                          <a:xfrm>
                            <a:off x="1038224" y="1912200"/>
                            <a:ext cx="5887720" cy="2186940"/>
                          </a:xfrm>
                          <a:prstGeom prst="rect">
                            <a:avLst/>
                          </a:prstGeom>
                        </pic:spPr>
                      </pic:pic>
                    </wpg:wgp>
                  </a:graphicData>
                </a:graphic>
              </wp:anchor>
            </w:drawing>
          </mc:Choice>
          <mc:Fallback>
            <w:pict>
              <v:group style="position:absolute;margin-left:.000009pt;margin-top:.003pt;width:611.3pt;height:779.1pt;mso-position-horizontal-relative:page;mso-position-vertical-relative:page;z-index:-17319936" id="docshapegroup36" coordorigin="0,0" coordsize="12226,15582">
                <v:shape style="position:absolute;left:0;top:0;width:12226;height:15582" type="#_x0000_t75" id="docshape37" stroked="false">
                  <v:imagedata r:id="rId6" o:title=""/>
                </v:shape>
                <v:shape style="position:absolute;left:1635;top:3011;width:9272;height:3444" type="#_x0000_t75" id="docshape38" alt="Interfaz de usuario gráfica, Texto, Aplicación, Correo electrónico  El contenido generado por IA puede ser incorrecto." stroked="false">
                  <v:imagedata r:id="rId19" o:title=""/>
                </v:shape>
                <w10:wrap type="none"/>
              </v:group>
            </w:pict>
          </mc:Fallback>
        </mc:AlternateContent>
      </w:r>
      <w:r>
        <w:rPr/>
        <w:t>En conjunto, estos resultados reflejan una economía que ha logrado recuperarse y crecer tras las crisis, pero que aún enfrenta desafíos estructurales importantes en términos de equidad, empleo de calidad y cohesión social.</w:t>
      </w:r>
    </w:p>
    <w:p>
      <w:pPr>
        <w:pStyle w:val="Heading1"/>
        <w:spacing w:before="122"/>
        <w:ind w:right="616"/>
        <w:jc w:val="both"/>
      </w:pPr>
      <w:bookmarkStart w:name="_bookmark24" w:id="25"/>
      <w:bookmarkEnd w:id="25"/>
      <w:r>
        <w:rPr>
          <w:b w:val="0"/>
        </w:rPr>
      </w:r>
      <w:r>
        <w:rPr/>
        <w:t>Tabla 1. Costa Rica: Indicadores macroeconómicos y sociales seleccionados, 2010-</w:t>
      </w:r>
      <w:r>
        <w:rPr>
          <w:spacing w:val="-4"/>
        </w:rPr>
        <w:t>2024</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0"/>
        <w:rPr>
          <w:b/>
        </w:rPr>
      </w:pPr>
    </w:p>
    <w:p>
      <w:pPr>
        <w:spacing w:line="362" w:lineRule="auto" w:before="0"/>
        <w:ind w:left="262" w:right="619" w:firstLine="0"/>
        <w:jc w:val="both"/>
        <w:rPr>
          <w:rFonts w:ascii="Arial Narrow" w:hAnsi="Arial Narrow"/>
          <w:sz w:val="20"/>
        </w:rPr>
      </w:pPr>
      <w:r>
        <w:rPr>
          <w:rFonts w:ascii="Arial Narrow" w:hAnsi="Arial Narrow"/>
          <w:sz w:val="20"/>
        </w:rPr>
        <w:t>Fuente:</w:t>
      </w:r>
      <w:r>
        <w:rPr>
          <w:rFonts w:ascii="Arial Narrow" w:hAnsi="Arial Narrow"/>
          <w:spacing w:val="-4"/>
          <w:sz w:val="20"/>
        </w:rPr>
        <w:t> </w:t>
      </w:r>
      <w:r>
        <w:rPr>
          <w:rFonts w:ascii="Arial Narrow" w:hAnsi="Arial Narrow"/>
          <w:sz w:val="20"/>
        </w:rPr>
        <w:t>Elaboración</w:t>
      </w:r>
      <w:r>
        <w:rPr>
          <w:rFonts w:ascii="Arial Narrow" w:hAnsi="Arial Narrow"/>
          <w:spacing w:val="-3"/>
          <w:sz w:val="20"/>
        </w:rPr>
        <w:t> </w:t>
      </w:r>
      <w:r>
        <w:rPr>
          <w:rFonts w:ascii="Arial Narrow" w:hAnsi="Arial Narrow"/>
          <w:sz w:val="20"/>
        </w:rPr>
        <w:t>propia</w:t>
      </w:r>
      <w:r>
        <w:rPr>
          <w:rFonts w:ascii="Arial Narrow" w:hAnsi="Arial Narrow"/>
          <w:spacing w:val="-4"/>
          <w:sz w:val="20"/>
        </w:rPr>
        <w:t> </w:t>
      </w:r>
      <w:r>
        <w:rPr>
          <w:rFonts w:ascii="Arial Narrow" w:hAnsi="Arial Narrow"/>
          <w:sz w:val="20"/>
        </w:rPr>
        <w:t>con</w:t>
      </w:r>
      <w:r>
        <w:rPr>
          <w:rFonts w:ascii="Arial Narrow" w:hAnsi="Arial Narrow"/>
          <w:spacing w:val="-3"/>
          <w:sz w:val="20"/>
        </w:rPr>
        <w:t> </w:t>
      </w:r>
      <w:r>
        <w:rPr>
          <w:rFonts w:ascii="Arial Narrow" w:hAnsi="Arial Narrow"/>
          <w:sz w:val="20"/>
        </w:rPr>
        <w:t>datos</w:t>
      </w:r>
      <w:r>
        <w:rPr>
          <w:rFonts w:ascii="Arial Narrow" w:hAnsi="Arial Narrow"/>
          <w:spacing w:val="-4"/>
          <w:sz w:val="20"/>
        </w:rPr>
        <w:t> </w:t>
      </w:r>
      <w:r>
        <w:rPr>
          <w:rFonts w:ascii="Arial Narrow" w:hAnsi="Arial Narrow"/>
          <w:sz w:val="20"/>
        </w:rPr>
        <w:t>de</w:t>
      </w:r>
      <w:r>
        <w:rPr>
          <w:rFonts w:ascii="Arial Narrow" w:hAnsi="Arial Narrow"/>
          <w:spacing w:val="-4"/>
          <w:sz w:val="20"/>
        </w:rPr>
        <w:t> </w:t>
      </w:r>
      <w:r>
        <w:rPr>
          <w:rFonts w:ascii="Arial Narrow" w:hAnsi="Arial Narrow"/>
          <w:sz w:val="20"/>
        </w:rPr>
        <w:t>BCCR</w:t>
      </w:r>
      <w:r>
        <w:rPr>
          <w:rFonts w:ascii="Arial Narrow" w:hAnsi="Arial Narrow"/>
          <w:spacing w:val="-4"/>
          <w:sz w:val="20"/>
        </w:rPr>
        <w:t> </w:t>
      </w:r>
      <w:r>
        <w:rPr>
          <w:rFonts w:ascii="Arial Narrow" w:hAnsi="Arial Narrow"/>
          <w:sz w:val="20"/>
        </w:rPr>
        <w:t>(2024),</w:t>
      </w:r>
      <w:r>
        <w:rPr>
          <w:rFonts w:ascii="Arial Narrow" w:hAnsi="Arial Narrow"/>
          <w:spacing w:val="-4"/>
          <w:sz w:val="20"/>
        </w:rPr>
        <w:t> </w:t>
      </w:r>
      <w:r>
        <w:rPr>
          <w:rFonts w:ascii="Arial Narrow" w:hAnsi="Arial Narrow"/>
          <w:sz w:val="20"/>
        </w:rPr>
        <w:t>e</w:t>
      </w:r>
      <w:r>
        <w:rPr>
          <w:rFonts w:ascii="Arial Narrow" w:hAnsi="Arial Narrow"/>
          <w:spacing w:val="-4"/>
          <w:sz w:val="20"/>
        </w:rPr>
        <w:t> </w:t>
      </w:r>
      <w:r>
        <w:rPr>
          <w:rFonts w:ascii="Arial Narrow" w:hAnsi="Arial Narrow"/>
          <w:sz w:val="20"/>
        </w:rPr>
        <w:t>INEC</w:t>
      </w:r>
      <w:r>
        <w:rPr>
          <w:rFonts w:ascii="Arial Narrow" w:hAnsi="Arial Narrow"/>
          <w:spacing w:val="-4"/>
          <w:sz w:val="20"/>
        </w:rPr>
        <w:t> </w:t>
      </w:r>
      <w:r>
        <w:rPr>
          <w:rFonts w:ascii="Arial Narrow" w:hAnsi="Arial Narrow"/>
          <w:sz w:val="20"/>
        </w:rPr>
        <w:t>(2024).</w:t>
      </w:r>
      <w:r>
        <w:rPr>
          <w:rFonts w:ascii="Arial Narrow" w:hAnsi="Arial Narrow"/>
          <w:spacing w:val="-4"/>
          <w:sz w:val="20"/>
        </w:rPr>
        <w:t> </w:t>
      </w:r>
      <w:r>
        <w:rPr>
          <w:rFonts w:ascii="Arial Narrow" w:hAnsi="Arial Narrow"/>
          <w:sz w:val="20"/>
        </w:rPr>
        <w:t>Encuesta</w:t>
      </w:r>
      <w:r>
        <w:rPr>
          <w:rFonts w:ascii="Arial Narrow" w:hAnsi="Arial Narrow"/>
          <w:spacing w:val="-4"/>
          <w:sz w:val="20"/>
        </w:rPr>
        <w:t> </w:t>
      </w:r>
      <w:r>
        <w:rPr>
          <w:rFonts w:ascii="Arial Narrow" w:hAnsi="Arial Narrow"/>
          <w:sz w:val="20"/>
        </w:rPr>
        <w:t>Continua</w:t>
      </w:r>
      <w:r>
        <w:rPr>
          <w:rFonts w:ascii="Arial Narrow" w:hAnsi="Arial Narrow"/>
          <w:spacing w:val="-4"/>
          <w:sz w:val="20"/>
        </w:rPr>
        <w:t> </w:t>
      </w:r>
      <w:r>
        <w:rPr>
          <w:rFonts w:ascii="Arial Narrow" w:hAnsi="Arial Narrow"/>
          <w:sz w:val="20"/>
        </w:rPr>
        <w:t>de</w:t>
      </w:r>
      <w:r>
        <w:rPr>
          <w:rFonts w:ascii="Arial Narrow" w:hAnsi="Arial Narrow"/>
          <w:spacing w:val="-1"/>
          <w:sz w:val="20"/>
        </w:rPr>
        <w:t> </w:t>
      </w:r>
      <w:r>
        <w:rPr>
          <w:rFonts w:ascii="Arial Narrow" w:hAnsi="Arial Narrow"/>
          <w:sz w:val="20"/>
        </w:rPr>
        <w:t>Empleo</w:t>
      </w:r>
      <w:r>
        <w:rPr>
          <w:rFonts w:ascii="Arial Narrow" w:hAnsi="Arial Narrow"/>
          <w:spacing w:val="-3"/>
          <w:sz w:val="20"/>
        </w:rPr>
        <w:t> </w:t>
      </w:r>
      <w:r>
        <w:rPr>
          <w:rFonts w:ascii="Arial Narrow" w:hAnsi="Arial Narrow"/>
          <w:sz w:val="20"/>
        </w:rPr>
        <w:t>(ECE)</w:t>
      </w:r>
      <w:r>
        <w:rPr>
          <w:rFonts w:ascii="Arial Narrow" w:hAnsi="Arial Narrow"/>
          <w:spacing w:val="-4"/>
          <w:sz w:val="20"/>
        </w:rPr>
        <w:t> </w:t>
      </w:r>
      <w:r>
        <w:rPr>
          <w:rFonts w:ascii="Arial Narrow" w:hAnsi="Arial Narrow"/>
          <w:sz w:val="20"/>
        </w:rPr>
        <w:t>[IV</w:t>
      </w:r>
      <w:r>
        <w:rPr>
          <w:rFonts w:ascii="Arial Narrow" w:hAnsi="Arial Narrow"/>
          <w:spacing w:val="-4"/>
          <w:sz w:val="20"/>
        </w:rPr>
        <w:t> </w:t>
      </w:r>
      <w:r>
        <w:rPr>
          <w:rFonts w:ascii="Arial Narrow" w:hAnsi="Arial Narrow"/>
          <w:sz w:val="20"/>
        </w:rPr>
        <w:t>trimestre de cada año].</w:t>
      </w:r>
    </w:p>
    <w:p>
      <w:pPr>
        <w:pStyle w:val="BodyText"/>
        <w:spacing w:line="360" w:lineRule="auto" w:before="116"/>
        <w:ind w:left="262" w:right="617"/>
        <w:jc w:val="both"/>
      </w:pPr>
      <w:r>
        <w:rPr/>
        <w:t>El</w:t>
      </w:r>
      <w:r>
        <w:rPr>
          <w:spacing w:val="-7"/>
        </w:rPr>
        <w:t> </w:t>
      </w:r>
      <w:r>
        <w:rPr/>
        <w:t>análisis</w:t>
      </w:r>
      <w:r>
        <w:rPr>
          <w:spacing w:val="-6"/>
        </w:rPr>
        <w:t> </w:t>
      </w:r>
      <w:r>
        <w:rPr/>
        <w:t>de</w:t>
      </w:r>
      <w:r>
        <w:rPr>
          <w:spacing w:val="-7"/>
        </w:rPr>
        <w:t> </w:t>
      </w:r>
      <w:r>
        <w:rPr/>
        <w:t>la</w:t>
      </w:r>
      <w:r>
        <w:rPr>
          <w:spacing w:val="-6"/>
        </w:rPr>
        <w:t> </w:t>
      </w:r>
      <w:r>
        <w:rPr/>
        <w:t>ilustración</w:t>
      </w:r>
      <w:r>
        <w:rPr>
          <w:spacing w:val="-6"/>
        </w:rPr>
        <w:t> </w:t>
      </w:r>
      <w:r>
        <w:rPr/>
        <w:t>7</w:t>
      </w:r>
      <w:r>
        <w:rPr>
          <w:spacing w:val="-6"/>
        </w:rPr>
        <w:t> </w:t>
      </w:r>
      <w:r>
        <w:rPr/>
        <w:t>sobre</w:t>
      </w:r>
      <w:r>
        <w:rPr>
          <w:spacing w:val="-6"/>
        </w:rPr>
        <w:t> </w:t>
      </w:r>
      <w:r>
        <w:rPr/>
        <w:t>la</w:t>
      </w:r>
      <w:r>
        <w:rPr>
          <w:spacing w:val="-9"/>
        </w:rPr>
        <w:t> </w:t>
      </w:r>
      <w:r>
        <w:rPr/>
        <w:t>tasa</w:t>
      </w:r>
      <w:r>
        <w:rPr>
          <w:spacing w:val="-7"/>
        </w:rPr>
        <w:t> </w:t>
      </w:r>
      <w:r>
        <w:rPr/>
        <w:t>neta</w:t>
      </w:r>
      <w:r>
        <w:rPr>
          <w:spacing w:val="-6"/>
        </w:rPr>
        <w:t> </w:t>
      </w:r>
      <w:r>
        <w:rPr/>
        <w:t>de</w:t>
      </w:r>
      <w:r>
        <w:rPr>
          <w:spacing w:val="-9"/>
        </w:rPr>
        <w:t> </w:t>
      </w:r>
      <w:r>
        <w:rPr/>
        <w:t>participación</w:t>
      </w:r>
      <w:r>
        <w:rPr>
          <w:spacing w:val="-7"/>
        </w:rPr>
        <w:t> </w:t>
      </w:r>
      <w:r>
        <w:rPr/>
        <w:t>laboral</w:t>
      </w:r>
      <w:r>
        <w:rPr>
          <w:spacing w:val="-7"/>
        </w:rPr>
        <w:t> </w:t>
      </w:r>
      <w:r>
        <w:rPr/>
        <w:t>en</w:t>
      </w:r>
      <w:r>
        <w:rPr>
          <w:spacing w:val="-9"/>
        </w:rPr>
        <w:t> </w:t>
      </w:r>
      <w:r>
        <w:rPr/>
        <w:t>Costa</w:t>
      </w:r>
      <w:r>
        <w:rPr>
          <w:spacing w:val="-6"/>
        </w:rPr>
        <w:t> </w:t>
      </w:r>
      <w:r>
        <w:rPr/>
        <w:t>Rica</w:t>
      </w:r>
      <w:r>
        <w:rPr>
          <w:spacing w:val="-6"/>
        </w:rPr>
        <w:t> </w:t>
      </w:r>
      <w:r>
        <w:rPr/>
        <w:t>entre 1990 y 2024 revela importantes transformaciones en la dinámica laboral del país, especialmente en lo que respecta a la evolución de la participación femenina y la persistencia de la brecha de género.</w:t>
      </w:r>
    </w:p>
    <w:p>
      <w:pPr>
        <w:pStyle w:val="BodyText"/>
        <w:spacing w:line="360" w:lineRule="auto" w:before="122"/>
        <w:ind w:left="262" w:right="614"/>
        <w:jc w:val="both"/>
      </w:pPr>
      <w:r>
        <w:rPr/>
        <w:t>Durante el período analizado, la tasa general de participación laboral de personas de 15 años o más osciló entre el 55% y 61%, alcanzando su punto más alto en</w:t>
      </w:r>
      <w:r>
        <w:rPr>
          <w:spacing w:val="-2"/>
        </w:rPr>
        <w:t> </w:t>
      </w:r>
      <w:r>
        <w:rPr/>
        <w:t>2007 (61,44%) y su</w:t>
      </w:r>
      <w:r>
        <w:rPr>
          <w:spacing w:val="-11"/>
        </w:rPr>
        <w:t> </w:t>
      </w:r>
      <w:r>
        <w:rPr/>
        <w:t>punto</w:t>
      </w:r>
      <w:r>
        <w:rPr>
          <w:spacing w:val="-13"/>
        </w:rPr>
        <w:t> </w:t>
      </w:r>
      <w:r>
        <w:rPr/>
        <w:t>más</w:t>
      </w:r>
      <w:r>
        <w:rPr>
          <w:spacing w:val="-11"/>
        </w:rPr>
        <w:t> </w:t>
      </w:r>
      <w:r>
        <w:rPr/>
        <w:t>bajo</w:t>
      </w:r>
      <w:r>
        <w:rPr>
          <w:spacing w:val="-11"/>
        </w:rPr>
        <w:t> </w:t>
      </w:r>
      <w:r>
        <w:rPr/>
        <w:t>en</w:t>
      </w:r>
      <w:r>
        <w:rPr>
          <w:spacing w:val="-14"/>
        </w:rPr>
        <w:t> </w:t>
      </w:r>
      <w:r>
        <w:rPr/>
        <w:t>2020</w:t>
      </w:r>
      <w:r>
        <w:rPr>
          <w:spacing w:val="-12"/>
        </w:rPr>
        <w:t> </w:t>
      </w:r>
      <w:r>
        <w:rPr/>
        <w:t>(53,07%),</w:t>
      </w:r>
      <w:r>
        <w:rPr>
          <w:spacing w:val="-10"/>
        </w:rPr>
        <w:t> </w:t>
      </w:r>
      <w:r>
        <w:rPr/>
        <w:t>como</w:t>
      </w:r>
      <w:r>
        <w:rPr>
          <w:spacing w:val="-11"/>
        </w:rPr>
        <w:t> </w:t>
      </w:r>
      <w:r>
        <w:rPr/>
        <w:t>consecuencia</w:t>
      </w:r>
      <w:r>
        <w:rPr>
          <w:spacing w:val="-11"/>
        </w:rPr>
        <w:t> </w:t>
      </w:r>
      <w:r>
        <w:rPr/>
        <w:t>directa</w:t>
      </w:r>
      <w:r>
        <w:rPr>
          <w:spacing w:val="-11"/>
        </w:rPr>
        <w:t> </w:t>
      </w:r>
      <w:r>
        <w:rPr/>
        <w:t>de</w:t>
      </w:r>
      <w:r>
        <w:rPr>
          <w:spacing w:val="-14"/>
        </w:rPr>
        <w:t> </w:t>
      </w:r>
      <w:r>
        <w:rPr/>
        <w:t>la</w:t>
      </w:r>
      <w:r>
        <w:rPr>
          <w:spacing w:val="-11"/>
        </w:rPr>
        <w:t> </w:t>
      </w:r>
      <w:r>
        <w:rPr/>
        <w:t>crisis</w:t>
      </w:r>
      <w:r>
        <w:rPr>
          <w:spacing w:val="-11"/>
        </w:rPr>
        <w:t> </w:t>
      </w:r>
      <w:r>
        <w:rPr/>
        <w:t>provocada</w:t>
      </w:r>
      <w:r>
        <w:rPr>
          <w:spacing w:val="-11"/>
        </w:rPr>
        <w:t> </w:t>
      </w:r>
      <w:r>
        <w:rPr/>
        <w:t>por la</w:t>
      </w:r>
      <w:r>
        <w:rPr>
          <w:spacing w:val="-10"/>
        </w:rPr>
        <w:t> </w:t>
      </w:r>
      <w:r>
        <w:rPr/>
        <w:t>pandemia</w:t>
      </w:r>
      <w:r>
        <w:rPr>
          <w:spacing w:val="-10"/>
        </w:rPr>
        <w:t> </w:t>
      </w:r>
      <w:r>
        <w:rPr/>
        <w:t>del</w:t>
      </w:r>
      <w:r>
        <w:rPr>
          <w:spacing w:val="-11"/>
        </w:rPr>
        <w:t> </w:t>
      </w:r>
      <w:r>
        <w:rPr/>
        <w:t>COVID-19.</w:t>
      </w:r>
      <w:r>
        <w:rPr>
          <w:spacing w:val="-8"/>
        </w:rPr>
        <w:t> </w:t>
      </w:r>
      <w:r>
        <w:rPr/>
        <w:t>A</w:t>
      </w:r>
      <w:r>
        <w:rPr>
          <w:spacing w:val="-10"/>
        </w:rPr>
        <w:t> </w:t>
      </w:r>
      <w:r>
        <w:rPr/>
        <w:t>partir</w:t>
      </w:r>
      <w:r>
        <w:rPr>
          <w:spacing w:val="-11"/>
        </w:rPr>
        <w:t> </w:t>
      </w:r>
      <w:r>
        <w:rPr/>
        <w:t>de</w:t>
      </w:r>
      <w:r>
        <w:rPr>
          <w:spacing w:val="-10"/>
        </w:rPr>
        <w:t> </w:t>
      </w:r>
      <w:r>
        <w:rPr/>
        <w:t>2021,</w:t>
      </w:r>
      <w:r>
        <w:rPr>
          <w:spacing w:val="-8"/>
        </w:rPr>
        <w:t> </w:t>
      </w:r>
      <w:r>
        <w:rPr/>
        <w:t>se</w:t>
      </w:r>
      <w:r>
        <w:rPr>
          <w:spacing w:val="-12"/>
        </w:rPr>
        <w:t> </w:t>
      </w:r>
      <w:r>
        <w:rPr/>
        <w:t>observa</w:t>
      </w:r>
      <w:r>
        <w:rPr>
          <w:spacing w:val="-10"/>
        </w:rPr>
        <w:t> </w:t>
      </w:r>
      <w:r>
        <w:rPr/>
        <w:t>una</w:t>
      </w:r>
      <w:r>
        <w:rPr>
          <w:spacing w:val="-12"/>
        </w:rPr>
        <w:t> </w:t>
      </w:r>
      <w:r>
        <w:rPr/>
        <w:t>leve</w:t>
      </w:r>
      <w:r>
        <w:rPr>
          <w:spacing w:val="-10"/>
        </w:rPr>
        <w:t> </w:t>
      </w:r>
      <w:r>
        <w:rPr/>
        <w:t>recuperación,</w:t>
      </w:r>
      <w:r>
        <w:rPr>
          <w:spacing w:val="-8"/>
        </w:rPr>
        <w:t> </w:t>
      </w:r>
      <w:r>
        <w:rPr/>
        <w:t>situándose en 54,45% en 2024, aunque aún por debajo de los niveles prepandemia.</w:t>
      </w:r>
    </w:p>
    <w:p>
      <w:pPr>
        <w:pStyle w:val="BodyText"/>
        <w:spacing w:line="360" w:lineRule="auto" w:before="119"/>
        <w:ind w:left="262" w:right="612"/>
        <w:jc w:val="both"/>
      </w:pPr>
      <w:r>
        <w:rPr/>
        <w:t>La</w:t>
      </w:r>
      <w:r>
        <w:rPr>
          <w:spacing w:val="-10"/>
        </w:rPr>
        <w:t> </w:t>
      </w:r>
      <w:r>
        <w:rPr/>
        <w:t>participación</w:t>
      </w:r>
      <w:r>
        <w:rPr>
          <w:spacing w:val="-10"/>
        </w:rPr>
        <w:t> </w:t>
      </w:r>
      <w:r>
        <w:rPr/>
        <w:t>laboral</w:t>
      </w:r>
      <w:r>
        <w:rPr>
          <w:spacing w:val="-13"/>
        </w:rPr>
        <w:t> </w:t>
      </w:r>
      <w:r>
        <w:rPr/>
        <w:t>masculina,</w:t>
      </w:r>
      <w:r>
        <w:rPr>
          <w:spacing w:val="-11"/>
        </w:rPr>
        <w:t> </w:t>
      </w:r>
      <w:r>
        <w:rPr/>
        <w:t>aunque</w:t>
      </w:r>
      <w:r>
        <w:rPr>
          <w:spacing w:val="-10"/>
        </w:rPr>
        <w:t> </w:t>
      </w:r>
      <w:r>
        <w:rPr/>
        <w:t>históricamente</w:t>
      </w:r>
      <w:r>
        <w:rPr>
          <w:spacing w:val="-12"/>
        </w:rPr>
        <w:t> </w:t>
      </w:r>
      <w:r>
        <w:rPr/>
        <w:t>más</w:t>
      </w:r>
      <w:r>
        <w:rPr>
          <w:spacing w:val="-10"/>
        </w:rPr>
        <w:t> </w:t>
      </w:r>
      <w:r>
        <w:rPr/>
        <w:t>alta,</w:t>
      </w:r>
      <w:r>
        <w:rPr>
          <w:spacing w:val="-11"/>
        </w:rPr>
        <w:t> </w:t>
      </w:r>
      <w:r>
        <w:rPr/>
        <w:t>muestra</w:t>
      </w:r>
      <w:r>
        <w:rPr>
          <w:spacing w:val="-12"/>
        </w:rPr>
        <w:t> </w:t>
      </w:r>
      <w:r>
        <w:rPr/>
        <w:t>una</w:t>
      </w:r>
      <w:r>
        <w:rPr>
          <w:spacing w:val="-12"/>
        </w:rPr>
        <w:t> </w:t>
      </w:r>
      <w:r>
        <w:rPr/>
        <w:t>tendencia decreciente sostenida. En 1990, el 82,53% de los hombres participaban en el mercado laboral, pero para 2024 esta cifra se redujo a 67,37%, evidenciando una caída de más de 15</w:t>
      </w:r>
      <w:r>
        <w:rPr>
          <w:spacing w:val="-10"/>
        </w:rPr>
        <w:t> </w:t>
      </w:r>
      <w:r>
        <w:rPr/>
        <w:t>puntos</w:t>
      </w:r>
      <w:r>
        <w:rPr>
          <w:spacing w:val="-10"/>
        </w:rPr>
        <w:t> </w:t>
      </w:r>
      <w:r>
        <w:rPr/>
        <w:t>porcentuales.</w:t>
      </w:r>
      <w:r>
        <w:rPr>
          <w:spacing w:val="-14"/>
        </w:rPr>
        <w:t> </w:t>
      </w:r>
      <w:r>
        <w:rPr/>
        <w:t>Esta</w:t>
      </w:r>
      <w:r>
        <w:rPr>
          <w:spacing w:val="-12"/>
        </w:rPr>
        <w:t> </w:t>
      </w:r>
      <w:r>
        <w:rPr/>
        <w:t>reducción</w:t>
      </w:r>
      <w:r>
        <w:rPr>
          <w:spacing w:val="-13"/>
        </w:rPr>
        <w:t> </w:t>
      </w:r>
      <w:r>
        <w:rPr/>
        <w:t>puede</w:t>
      </w:r>
      <w:r>
        <w:rPr>
          <w:spacing w:val="-10"/>
        </w:rPr>
        <w:t> </w:t>
      </w:r>
      <w:r>
        <w:rPr/>
        <w:t>explicarse</w:t>
      </w:r>
      <w:r>
        <w:rPr>
          <w:spacing w:val="-10"/>
        </w:rPr>
        <w:t> </w:t>
      </w:r>
      <w:r>
        <w:rPr/>
        <w:t>por</w:t>
      </w:r>
      <w:r>
        <w:rPr>
          <w:spacing w:val="-13"/>
        </w:rPr>
        <w:t> </w:t>
      </w:r>
      <w:r>
        <w:rPr/>
        <w:t>múltiples</w:t>
      </w:r>
      <w:r>
        <w:rPr>
          <w:spacing w:val="-12"/>
        </w:rPr>
        <w:t> </w:t>
      </w:r>
      <w:r>
        <w:rPr/>
        <w:t>factores,</w:t>
      </w:r>
      <w:r>
        <w:rPr>
          <w:spacing w:val="-9"/>
        </w:rPr>
        <w:t> </w:t>
      </w:r>
      <w:r>
        <w:rPr/>
        <w:t>incluyendo el envejecimiento poblacional, cambios estructurales en el mercado laboral y mayores niveles de educación que pueden haber pospuesto el ingreso laboral.</w:t>
      </w:r>
    </w:p>
    <w:p>
      <w:pPr>
        <w:pStyle w:val="BodyText"/>
        <w:spacing w:line="360" w:lineRule="auto" w:before="121"/>
        <w:ind w:left="262" w:right="620"/>
        <w:jc w:val="both"/>
      </w:pPr>
      <w:r>
        <w:rPr/>
        <w:t>Por otro lado, la participación femenina ha mostrado una evolución positiva a lo largo del período.</w:t>
      </w:r>
      <w:r>
        <w:rPr>
          <w:spacing w:val="16"/>
        </w:rPr>
        <w:t> </w:t>
      </w:r>
      <w:r>
        <w:rPr/>
        <w:t>En 1990,</w:t>
      </w:r>
      <w:r>
        <w:rPr>
          <w:spacing w:val="14"/>
        </w:rPr>
        <w:t> </w:t>
      </w:r>
      <w:r>
        <w:rPr/>
        <w:t>solo el</w:t>
      </w:r>
      <w:r>
        <w:rPr>
          <w:spacing w:val="14"/>
        </w:rPr>
        <w:t> </w:t>
      </w:r>
      <w:r>
        <w:rPr/>
        <w:t>32,55%</w:t>
      </w:r>
      <w:r>
        <w:rPr>
          <w:spacing w:val="16"/>
        </w:rPr>
        <w:t> </w:t>
      </w:r>
      <w:r>
        <w:rPr/>
        <w:t>de las mujeres mayores de 15 años participaban</w:t>
      </w:r>
      <w:r>
        <w:rPr>
          <w:spacing w:val="15"/>
        </w:rPr>
        <w:t> </w:t>
      </w:r>
      <w:r>
        <w:rPr/>
        <w:t>en el</w:t>
      </w:r>
    </w:p>
    <w:p>
      <w:pPr>
        <w:pStyle w:val="BodyText"/>
        <w:spacing w:after="0" w:line="360" w:lineRule="auto"/>
        <w:jc w:val="both"/>
        <w:sectPr>
          <w:pgSz w:w="12240" w:h="15840"/>
          <w:pgMar w:header="0" w:footer="1376" w:top="1060" w:bottom="1560" w:left="1440" w:right="1080"/>
        </w:sectPr>
      </w:pPr>
    </w:p>
    <w:p>
      <w:pPr>
        <w:pStyle w:val="BodyText"/>
        <w:spacing w:line="360" w:lineRule="auto" w:before="73"/>
        <w:ind w:left="262" w:right="615"/>
        <w:jc w:val="both"/>
      </w:pPr>
      <w:r>
        <w:rPr/>
        <mc:AlternateContent>
          <mc:Choice Requires="wps">
            <w:drawing>
              <wp:anchor distT="0" distB="0" distL="0" distR="0" allowOverlap="1" layoutInCell="1" locked="0" behindDoc="1" simplePos="0" relativeHeight="485997056">
                <wp:simplePos x="0" y="0"/>
                <wp:positionH relativeFrom="page">
                  <wp:posOffset>0</wp:posOffset>
                </wp:positionH>
                <wp:positionV relativeFrom="page">
                  <wp:posOffset>38</wp:posOffset>
                </wp:positionV>
                <wp:extent cx="7763509" cy="9894570"/>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7763509" cy="9894570"/>
                          <a:chExt cx="7763509" cy="9894570"/>
                        </a:xfrm>
                      </wpg:grpSpPr>
                      <pic:pic>
                        <pic:nvPicPr>
                          <pic:cNvPr id="71" name="Image 71"/>
                          <pic:cNvPicPr/>
                        </pic:nvPicPr>
                        <pic:blipFill>
                          <a:blip r:embed="rId6" cstate="print"/>
                          <a:stretch>
                            <a:fillRect/>
                          </a:stretch>
                        </pic:blipFill>
                        <pic:spPr>
                          <a:xfrm>
                            <a:off x="0" y="0"/>
                            <a:ext cx="7763509" cy="9894316"/>
                          </a:xfrm>
                          <a:prstGeom prst="rect">
                            <a:avLst/>
                          </a:prstGeom>
                        </pic:spPr>
                      </pic:pic>
                      <pic:pic>
                        <pic:nvPicPr>
                          <pic:cNvPr id="72" name="Image 72" descr="Gráfico, Gráfico de líneas  El contenido generado por IA puede ser incorrecto."/>
                          <pic:cNvPicPr/>
                        </pic:nvPicPr>
                        <pic:blipFill>
                          <a:blip r:embed="rId20" cstate="print"/>
                          <a:stretch>
                            <a:fillRect/>
                          </a:stretch>
                        </pic:blipFill>
                        <pic:spPr>
                          <a:xfrm>
                            <a:off x="1398269" y="3966298"/>
                            <a:ext cx="4796789" cy="2785110"/>
                          </a:xfrm>
                          <a:prstGeom prst="rect">
                            <a:avLst/>
                          </a:prstGeom>
                        </pic:spPr>
                      </pic:pic>
                    </wpg:wgp>
                  </a:graphicData>
                </a:graphic>
              </wp:anchor>
            </w:drawing>
          </mc:Choice>
          <mc:Fallback>
            <w:pict>
              <v:group style="position:absolute;margin-left:.000009pt;margin-top:.003pt;width:611.3pt;height:779.1pt;mso-position-horizontal-relative:page;mso-position-vertical-relative:page;z-index:-17319424" id="docshapegroup39" coordorigin="0,0" coordsize="12226,15582">
                <v:shape style="position:absolute;left:0;top:0;width:12226;height:15582" type="#_x0000_t75" id="docshape40" stroked="false">
                  <v:imagedata r:id="rId6" o:title=""/>
                </v:shape>
                <v:shape style="position:absolute;left:2202;top:6246;width:7554;height:4386" type="#_x0000_t75" id="docshape41" alt="Gráfico, Gráfico de líneas  El contenido generado por IA puede ser incorrecto." stroked="false">
                  <v:imagedata r:id="rId20" o:title=""/>
                </v:shape>
                <w10:wrap type="none"/>
              </v:group>
            </w:pict>
          </mc:Fallback>
        </mc:AlternateContent>
      </w:r>
      <w:r>
        <w:rPr/>
        <w:t>mercado</w:t>
      </w:r>
      <w:r>
        <w:rPr>
          <w:spacing w:val="-15"/>
        </w:rPr>
        <w:t> </w:t>
      </w:r>
      <w:r>
        <w:rPr/>
        <w:t>laboral.</w:t>
      </w:r>
      <w:r>
        <w:rPr>
          <w:spacing w:val="-12"/>
        </w:rPr>
        <w:t> </w:t>
      </w:r>
      <w:r>
        <w:rPr/>
        <w:t>Para</w:t>
      </w:r>
      <w:r>
        <w:rPr>
          <w:spacing w:val="-13"/>
        </w:rPr>
        <w:t> </w:t>
      </w:r>
      <w:r>
        <w:rPr/>
        <w:t>2024,</w:t>
      </w:r>
      <w:r>
        <w:rPr>
          <w:spacing w:val="-12"/>
        </w:rPr>
        <w:t> </w:t>
      </w:r>
      <w:r>
        <w:rPr/>
        <w:t>esa</w:t>
      </w:r>
      <w:r>
        <w:rPr>
          <w:spacing w:val="-14"/>
        </w:rPr>
        <w:t> </w:t>
      </w:r>
      <w:r>
        <w:rPr/>
        <w:t>cifra</w:t>
      </w:r>
      <w:r>
        <w:rPr>
          <w:spacing w:val="-14"/>
        </w:rPr>
        <w:t> </w:t>
      </w:r>
      <w:r>
        <w:rPr/>
        <w:t>aumentó</w:t>
      </w:r>
      <w:r>
        <w:rPr>
          <w:spacing w:val="-14"/>
        </w:rPr>
        <w:t> </w:t>
      </w:r>
      <w:r>
        <w:rPr/>
        <w:t>a</w:t>
      </w:r>
      <w:r>
        <w:rPr>
          <w:spacing w:val="-14"/>
        </w:rPr>
        <w:t> </w:t>
      </w:r>
      <w:r>
        <w:rPr/>
        <w:t>43,01%,</w:t>
      </w:r>
      <w:r>
        <w:rPr>
          <w:spacing w:val="-12"/>
        </w:rPr>
        <w:t> </w:t>
      </w:r>
      <w:r>
        <w:rPr/>
        <w:t>representando</w:t>
      </w:r>
      <w:r>
        <w:rPr>
          <w:spacing w:val="-14"/>
        </w:rPr>
        <w:t> </w:t>
      </w:r>
      <w:r>
        <w:rPr/>
        <w:t>un</w:t>
      </w:r>
      <w:r>
        <w:rPr>
          <w:spacing w:val="-14"/>
        </w:rPr>
        <w:t> </w:t>
      </w:r>
      <w:r>
        <w:rPr/>
        <w:t>avance</w:t>
      </w:r>
      <w:r>
        <w:rPr>
          <w:spacing w:val="-14"/>
        </w:rPr>
        <w:t> </w:t>
      </w:r>
      <w:r>
        <w:rPr/>
        <w:t>de</w:t>
      </w:r>
      <w:r>
        <w:rPr>
          <w:spacing w:val="-16"/>
        </w:rPr>
        <w:t> </w:t>
      </w:r>
      <w:r>
        <w:rPr/>
        <w:t>más de</w:t>
      </w:r>
      <w:r>
        <w:rPr>
          <w:spacing w:val="-9"/>
        </w:rPr>
        <w:t> </w:t>
      </w:r>
      <w:r>
        <w:rPr/>
        <w:t>10</w:t>
      </w:r>
      <w:r>
        <w:rPr>
          <w:spacing w:val="-9"/>
        </w:rPr>
        <w:t> </w:t>
      </w:r>
      <w:r>
        <w:rPr/>
        <w:t>puntos</w:t>
      </w:r>
      <w:r>
        <w:rPr>
          <w:spacing w:val="-8"/>
        </w:rPr>
        <w:t> </w:t>
      </w:r>
      <w:r>
        <w:rPr/>
        <w:t>porcentuales.</w:t>
      </w:r>
      <w:r>
        <w:rPr>
          <w:spacing w:val="-8"/>
        </w:rPr>
        <w:t> </w:t>
      </w:r>
      <w:r>
        <w:rPr/>
        <w:t>Aunque</w:t>
      </w:r>
      <w:r>
        <w:rPr>
          <w:spacing w:val="-9"/>
        </w:rPr>
        <w:t> </w:t>
      </w:r>
      <w:r>
        <w:rPr/>
        <w:t>esta</w:t>
      </w:r>
      <w:r>
        <w:rPr>
          <w:spacing w:val="-11"/>
        </w:rPr>
        <w:t> </w:t>
      </w:r>
      <w:r>
        <w:rPr/>
        <w:t>mejora</w:t>
      </w:r>
      <w:r>
        <w:rPr>
          <w:spacing w:val="-11"/>
        </w:rPr>
        <w:t> </w:t>
      </w:r>
      <w:r>
        <w:rPr/>
        <w:t>es</w:t>
      </w:r>
      <w:r>
        <w:rPr>
          <w:spacing w:val="-9"/>
        </w:rPr>
        <w:t> </w:t>
      </w:r>
      <w:r>
        <w:rPr/>
        <w:t>significativa,</w:t>
      </w:r>
      <w:r>
        <w:rPr>
          <w:spacing w:val="-7"/>
        </w:rPr>
        <w:t> </w:t>
      </w:r>
      <w:r>
        <w:rPr/>
        <w:t>la</w:t>
      </w:r>
      <w:r>
        <w:rPr>
          <w:spacing w:val="-11"/>
        </w:rPr>
        <w:t> </w:t>
      </w:r>
      <w:r>
        <w:rPr/>
        <w:t>tasa</w:t>
      </w:r>
      <w:r>
        <w:rPr>
          <w:spacing w:val="-9"/>
        </w:rPr>
        <w:t> </w:t>
      </w:r>
      <w:r>
        <w:rPr/>
        <w:t>se</w:t>
      </w:r>
      <w:r>
        <w:rPr>
          <w:spacing w:val="-9"/>
        </w:rPr>
        <w:t> </w:t>
      </w:r>
      <w:r>
        <w:rPr/>
        <w:t>ha</w:t>
      </w:r>
      <w:r>
        <w:rPr>
          <w:spacing w:val="-9"/>
        </w:rPr>
        <w:t> </w:t>
      </w:r>
      <w:r>
        <w:rPr/>
        <w:t>estancado</w:t>
      </w:r>
      <w:r>
        <w:rPr>
          <w:spacing w:val="-11"/>
        </w:rPr>
        <w:t> </w:t>
      </w:r>
      <w:r>
        <w:rPr/>
        <w:t>en los últimos años, especialmente después del retroceso que implicó la pandemia en 2020, cuando bajó a 39,99%. La recuperación ha sido gradual pero insuficiente para cerrar la histórica brecha de género.</w:t>
      </w:r>
    </w:p>
    <w:p>
      <w:pPr>
        <w:pStyle w:val="BodyText"/>
        <w:spacing w:line="360" w:lineRule="auto" w:before="121"/>
        <w:ind w:left="262" w:right="613"/>
        <w:jc w:val="both"/>
      </w:pPr>
      <w:r>
        <w:rPr/>
        <w:t>La brecha de participación laboral entre hombres y mujeres ha disminuido notablemente, pasando</w:t>
      </w:r>
      <w:r>
        <w:rPr>
          <w:spacing w:val="-7"/>
        </w:rPr>
        <w:t> </w:t>
      </w:r>
      <w:r>
        <w:rPr/>
        <w:t>de</w:t>
      </w:r>
      <w:r>
        <w:rPr>
          <w:spacing w:val="-7"/>
        </w:rPr>
        <w:t> </w:t>
      </w:r>
      <w:r>
        <w:rPr/>
        <w:t>casi</w:t>
      </w:r>
      <w:r>
        <w:rPr>
          <w:spacing w:val="-7"/>
        </w:rPr>
        <w:t> </w:t>
      </w:r>
      <w:r>
        <w:rPr/>
        <w:t>-50</w:t>
      </w:r>
      <w:r>
        <w:rPr>
          <w:spacing w:val="-9"/>
        </w:rPr>
        <w:t> </w:t>
      </w:r>
      <w:r>
        <w:rPr/>
        <w:t>puntos</w:t>
      </w:r>
      <w:r>
        <w:rPr>
          <w:spacing w:val="-6"/>
        </w:rPr>
        <w:t> </w:t>
      </w:r>
      <w:r>
        <w:rPr/>
        <w:t>porcentuales</w:t>
      </w:r>
      <w:r>
        <w:rPr>
          <w:spacing w:val="-6"/>
        </w:rPr>
        <w:t> </w:t>
      </w:r>
      <w:r>
        <w:rPr/>
        <w:t>en</w:t>
      </w:r>
      <w:r>
        <w:rPr>
          <w:spacing w:val="-9"/>
        </w:rPr>
        <w:t> </w:t>
      </w:r>
      <w:r>
        <w:rPr/>
        <w:t>1990</w:t>
      </w:r>
      <w:r>
        <w:rPr>
          <w:spacing w:val="-9"/>
        </w:rPr>
        <w:t> </w:t>
      </w:r>
      <w:r>
        <w:rPr/>
        <w:t>a</w:t>
      </w:r>
      <w:r>
        <w:rPr>
          <w:spacing w:val="-5"/>
        </w:rPr>
        <w:t> </w:t>
      </w:r>
      <w:r>
        <w:rPr/>
        <w:t>-24,36</w:t>
      </w:r>
      <w:r>
        <w:rPr>
          <w:spacing w:val="-7"/>
        </w:rPr>
        <w:t> </w:t>
      </w:r>
      <w:r>
        <w:rPr/>
        <w:t>puntos</w:t>
      </w:r>
      <w:r>
        <w:rPr>
          <w:spacing w:val="-6"/>
        </w:rPr>
        <w:t> </w:t>
      </w:r>
      <w:r>
        <w:rPr/>
        <w:t>en</w:t>
      </w:r>
      <w:r>
        <w:rPr>
          <w:spacing w:val="-9"/>
        </w:rPr>
        <w:t> </w:t>
      </w:r>
      <w:r>
        <w:rPr/>
        <w:t>2024.</w:t>
      </w:r>
      <w:r>
        <w:rPr>
          <w:spacing w:val="-7"/>
        </w:rPr>
        <w:t> </w:t>
      </w:r>
      <w:r>
        <w:rPr/>
        <w:t>Esta</w:t>
      </w:r>
      <w:r>
        <w:rPr>
          <w:spacing w:val="-9"/>
        </w:rPr>
        <w:t> </w:t>
      </w:r>
      <w:r>
        <w:rPr/>
        <w:t>reducción refleja</w:t>
      </w:r>
      <w:r>
        <w:rPr>
          <w:spacing w:val="-10"/>
        </w:rPr>
        <w:t> </w:t>
      </w:r>
      <w:r>
        <w:rPr/>
        <w:t>un</w:t>
      </w:r>
      <w:r>
        <w:rPr>
          <w:spacing w:val="-10"/>
        </w:rPr>
        <w:t> </w:t>
      </w:r>
      <w:r>
        <w:rPr/>
        <w:t>proceso</w:t>
      </w:r>
      <w:r>
        <w:rPr>
          <w:spacing w:val="-10"/>
        </w:rPr>
        <w:t> </w:t>
      </w:r>
      <w:r>
        <w:rPr/>
        <w:t>de</w:t>
      </w:r>
      <w:r>
        <w:rPr>
          <w:spacing w:val="-10"/>
        </w:rPr>
        <w:t> </w:t>
      </w:r>
      <w:r>
        <w:rPr/>
        <w:t>convergencia</w:t>
      </w:r>
      <w:r>
        <w:rPr>
          <w:spacing w:val="-7"/>
        </w:rPr>
        <w:t> </w:t>
      </w:r>
      <w:r>
        <w:rPr/>
        <w:t>en</w:t>
      </w:r>
      <w:r>
        <w:rPr>
          <w:spacing w:val="-10"/>
        </w:rPr>
        <w:t> </w:t>
      </w:r>
      <w:r>
        <w:rPr/>
        <w:t>la</w:t>
      </w:r>
      <w:r>
        <w:rPr>
          <w:spacing w:val="-10"/>
        </w:rPr>
        <w:t> </w:t>
      </w:r>
      <w:r>
        <w:rPr/>
        <w:t>participación</w:t>
      </w:r>
      <w:r>
        <w:rPr>
          <w:spacing w:val="-8"/>
        </w:rPr>
        <w:t> </w:t>
      </w:r>
      <w:r>
        <w:rPr/>
        <w:t>económica</w:t>
      </w:r>
      <w:r>
        <w:rPr>
          <w:spacing w:val="-10"/>
        </w:rPr>
        <w:t> </w:t>
      </w:r>
      <w:r>
        <w:rPr/>
        <w:t>de</w:t>
      </w:r>
      <w:r>
        <w:rPr>
          <w:spacing w:val="-10"/>
        </w:rPr>
        <w:t> </w:t>
      </w:r>
      <w:r>
        <w:rPr/>
        <w:t>ambos</w:t>
      </w:r>
      <w:r>
        <w:rPr>
          <w:spacing w:val="-7"/>
        </w:rPr>
        <w:t> </w:t>
      </w:r>
      <w:r>
        <w:rPr/>
        <w:t>sexos,</w:t>
      </w:r>
      <w:r>
        <w:rPr>
          <w:spacing w:val="-5"/>
        </w:rPr>
        <w:t> </w:t>
      </w:r>
      <w:r>
        <w:rPr/>
        <w:t>aunque todavía</w:t>
      </w:r>
      <w:r>
        <w:rPr>
          <w:spacing w:val="-11"/>
        </w:rPr>
        <w:t> </w:t>
      </w:r>
      <w:r>
        <w:rPr/>
        <w:t>queda</w:t>
      </w:r>
      <w:r>
        <w:rPr>
          <w:spacing w:val="-11"/>
        </w:rPr>
        <w:t> </w:t>
      </w:r>
      <w:r>
        <w:rPr/>
        <w:t>una</w:t>
      </w:r>
      <w:r>
        <w:rPr>
          <w:spacing w:val="-14"/>
        </w:rPr>
        <w:t> </w:t>
      </w:r>
      <w:r>
        <w:rPr/>
        <w:t>distancia</w:t>
      </w:r>
      <w:r>
        <w:rPr>
          <w:spacing w:val="-11"/>
        </w:rPr>
        <w:t> </w:t>
      </w:r>
      <w:r>
        <w:rPr/>
        <w:t>considerable</w:t>
      </w:r>
      <w:r>
        <w:rPr>
          <w:spacing w:val="-11"/>
        </w:rPr>
        <w:t> </w:t>
      </w:r>
      <w:r>
        <w:rPr/>
        <w:t>por</w:t>
      </w:r>
      <w:r>
        <w:rPr>
          <w:spacing w:val="-10"/>
        </w:rPr>
        <w:t> </w:t>
      </w:r>
      <w:r>
        <w:rPr/>
        <w:t>cerrar.</w:t>
      </w:r>
      <w:r>
        <w:rPr>
          <w:spacing w:val="-9"/>
        </w:rPr>
        <w:t> </w:t>
      </w:r>
      <w:r>
        <w:rPr/>
        <w:t>El</w:t>
      </w:r>
      <w:r>
        <w:rPr>
          <w:spacing w:val="-12"/>
        </w:rPr>
        <w:t> </w:t>
      </w:r>
      <w:r>
        <w:rPr/>
        <w:t>ritmo</w:t>
      </w:r>
      <w:r>
        <w:rPr>
          <w:spacing w:val="-14"/>
        </w:rPr>
        <w:t> </w:t>
      </w:r>
      <w:r>
        <w:rPr/>
        <w:t>más</w:t>
      </w:r>
      <w:r>
        <w:rPr>
          <w:spacing w:val="-11"/>
        </w:rPr>
        <w:t> </w:t>
      </w:r>
      <w:r>
        <w:rPr/>
        <w:t>acelerado</w:t>
      </w:r>
      <w:r>
        <w:rPr>
          <w:spacing w:val="-11"/>
        </w:rPr>
        <w:t> </w:t>
      </w:r>
      <w:r>
        <w:rPr/>
        <w:t>de</w:t>
      </w:r>
      <w:r>
        <w:rPr>
          <w:spacing w:val="-12"/>
        </w:rPr>
        <w:t> </w:t>
      </w:r>
      <w:r>
        <w:rPr/>
        <w:t>crecimiento en la participación femenina durante las décadas de los 90 y 2000 permitió reducir esta disparidad, pero el avance se ha desacelerado en la última década.</w:t>
      </w:r>
    </w:p>
    <w:p>
      <w:pPr>
        <w:pStyle w:val="Heading1"/>
        <w:spacing w:before="121"/>
        <w:ind w:right="620"/>
        <w:jc w:val="both"/>
      </w:pPr>
      <w:r>
        <w:rPr/>
        <w:t>Ilustración 6. Costa Rica: Tasa neta de participación laboral entre personas de 15 </w:t>
      </w:r>
      <w:bookmarkStart w:name="_bookmark25" w:id="26"/>
      <w:bookmarkEnd w:id="26"/>
      <w:r>
        <w:rPr/>
        <w:t>a</w:t>
      </w:r>
      <w:r>
        <w:rPr/>
        <w:t>ños o más según sexo, 1990-2024</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5"/>
        <w:rPr>
          <w:b/>
        </w:rPr>
      </w:pPr>
    </w:p>
    <w:p>
      <w:pPr>
        <w:spacing w:before="0"/>
        <w:ind w:left="262" w:right="0" w:firstLine="0"/>
        <w:jc w:val="both"/>
        <w:rPr>
          <w:rFonts w:ascii="Arial Narrow" w:hAnsi="Arial Narrow"/>
          <w:sz w:val="20"/>
        </w:rPr>
      </w:pPr>
      <w:r>
        <w:rPr>
          <w:rFonts w:ascii="Arial Narrow" w:hAnsi="Arial Narrow"/>
          <w:spacing w:val="-2"/>
          <w:sz w:val="20"/>
        </w:rPr>
        <w:t>Fuente:</w:t>
      </w:r>
      <w:r>
        <w:rPr>
          <w:rFonts w:ascii="Arial Narrow" w:hAnsi="Arial Narrow"/>
          <w:spacing w:val="-6"/>
          <w:sz w:val="20"/>
        </w:rPr>
        <w:t> </w:t>
      </w:r>
      <w:r>
        <w:rPr>
          <w:rFonts w:ascii="Arial Narrow" w:hAnsi="Arial Narrow"/>
          <w:spacing w:val="-2"/>
          <w:sz w:val="20"/>
        </w:rPr>
        <w:t>Elaboración</w:t>
      </w:r>
      <w:r>
        <w:rPr>
          <w:rFonts w:ascii="Arial Narrow" w:hAnsi="Arial Narrow"/>
          <w:sz w:val="20"/>
        </w:rPr>
        <w:t> </w:t>
      </w:r>
      <w:r>
        <w:rPr>
          <w:rFonts w:ascii="Arial Narrow" w:hAnsi="Arial Narrow"/>
          <w:spacing w:val="-2"/>
          <w:sz w:val="20"/>
        </w:rPr>
        <w:t>propia</w:t>
      </w:r>
      <w:r>
        <w:rPr>
          <w:rFonts w:ascii="Arial Narrow" w:hAnsi="Arial Narrow"/>
          <w:spacing w:val="-4"/>
          <w:sz w:val="20"/>
        </w:rPr>
        <w:t> </w:t>
      </w:r>
      <w:r>
        <w:rPr>
          <w:rFonts w:ascii="Arial Narrow" w:hAnsi="Arial Narrow"/>
          <w:spacing w:val="-2"/>
          <w:sz w:val="20"/>
        </w:rPr>
        <w:t>con</w:t>
      </w:r>
      <w:r>
        <w:rPr>
          <w:rFonts w:ascii="Arial Narrow" w:hAnsi="Arial Narrow"/>
          <w:sz w:val="20"/>
        </w:rPr>
        <w:t> </w:t>
      </w:r>
      <w:r>
        <w:rPr>
          <w:rFonts w:ascii="Arial Narrow" w:hAnsi="Arial Narrow"/>
          <w:spacing w:val="-2"/>
          <w:sz w:val="20"/>
        </w:rPr>
        <w:t>datos</w:t>
      </w:r>
      <w:r>
        <w:rPr>
          <w:rFonts w:ascii="Arial Narrow" w:hAnsi="Arial Narrow"/>
          <w:spacing w:val="-1"/>
          <w:sz w:val="20"/>
        </w:rPr>
        <w:t> </w:t>
      </w:r>
      <w:r>
        <w:rPr>
          <w:rFonts w:ascii="Arial Narrow" w:hAnsi="Arial Narrow"/>
          <w:spacing w:val="-2"/>
          <w:sz w:val="20"/>
        </w:rPr>
        <w:t>de</w:t>
      </w:r>
      <w:r>
        <w:rPr>
          <w:rFonts w:ascii="Arial Narrow" w:hAnsi="Arial Narrow"/>
          <w:spacing w:val="-4"/>
          <w:sz w:val="20"/>
        </w:rPr>
        <w:t> </w:t>
      </w:r>
      <w:r>
        <w:rPr>
          <w:rFonts w:ascii="Arial Narrow" w:hAnsi="Arial Narrow"/>
          <w:spacing w:val="-2"/>
          <w:sz w:val="20"/>
        </w:rPr>
        <w:t>Estado</w:t>
      </w:r>
      <w:r>
        <w:rPr>
          <w:rFonts w:ascii="Arial Narrow" w:hAnsi="Arial Narrow"/>
          <w:sz w:val="20"/>
        </w:rPr>
        <w:t> </w:t>
      </w:r>
      <w:r>
        <w:rPr>
          <w:rFonts w:ascii="Arial Narrow" w:hAnsi="Arial Narrow"/>
          <w:spacing w:val="-2"/>
          <w:sz w:val="20"/>
        </w:rPr>
        <w:t>de</w:t>
      </w:r>
      <w:r>
        <w:rPr>
          <w:rFonts w:ascii="Arial Narrow" w:hAnsi="Arial Narrow"/>
          <w:spacing w:val="-1"/>
          <w:sz w:val="20"/>
        </w:rPr>
        <w:t> </w:t>
      </w:r>
      <w:r>
        <w:rPr>
          <w:rFonts w:ascii="Arial Narrow" w:hAnsi="Arial Narrow"/>
          <w:spacing w:val="-2"/>
          <w:sz w:val="20"/>
        </w:rPr>
        <w:t>la</w:t>
      </w:r>
      <w:r>
        <w:rPr>
          <w:rFonts w:ascii="Arial Narrow" w:hAnsi="Arial Narrow"/>
          <w:spacing w:val="4"/>
          <w:sz w:val="20"/>
        </w:rPr>
        <w:t> </w:t>
      </w:r>
      <w:r>
        <w:rPr>
          <w:rFonts w:ascii="Arial Narrow" w:hAnsi="Arial Narrow"/>
          <w:spacing w:val="-2"/>
          <w:sz w:val="20"/>
        </w:rPr>
        <w:t>Nación.</w:t>
      </w:r>
      <w:r>
        <w:rPr>
          <w:rFonts w:ascii="Arial Narrow" w:hAnsi="Arial Narrow"/>
          <w:sz w:val="20"/>
        </w:rPr>
        <w:t> </w:t>
      </w:r>
      <w:r>
        <w:rPr>
          <w:rFonts w:ascii="Arial Narrow" w:hAnsi="Arial Narrow"/>
          <w:spacing w:val="-2"/>
          <w:sz w:val="20"/>
        </w:rPr>
        <w:t>Compendio</w:t>
      </w:r>
      <w:r>
        <w:rPr>
          <w:rFonts w:ascii="Arial Narrow" w:hAnsi="Arial Narrow"/>
          <w:spacing w:val="-1"/>
          <w:sz w:val="20"/>
        </w:rPr>
        <w:t> </w:t>
      </w:r>
      <w:r>
        <w:rPr>
          <w:rFonts w:ascii="Arial Narrow" w:hAnsi="Arial Narrow"/>
          <w:spacing w:val="-2"/>
          <w:sz w:val="20"/>
        </w:rPr>
        <w:t>Estadístico.</w:t>
      </w:r>
      <w:r>
        <w:rPr>
          <w:rFonts w:ascii="Arial Narrow" w:hAnsi="Arial Narrow"/>
          <w:sz w:val="20"/>
        </w:rPr>
        <w:t> </w:t>
      </w:r>
      <w:r>
        <w:rPr>
          <w:rFonts w:ascii="Arial Narrow" w:hAnsi="Arial Narrow"/>
          <w:spacing w:val="-2"/>
          <w:sz w:val="20"/>
        </w:rPr>
        <w:t>Estadísticas</w:t>
      </w:r>
      <w:r>
        <w:rPr>
          <w:rFonts w:ascii="Arial Narrow" w:hAnsi="Arial Narrow"/>
          <w:spacing w:val="-1"/>
          <w:sz w:val="20"/>
        </w:rPr>
        <w:t> </w:t>
      </w:r>
      <w:r>
        <w:rPr>
          <w:rFonts w:ascii="Arial Narrow" w:hAnsi="Arial Narrow"/>
          <w:spacing w:val="-2"/>
          <w:sz w:val="20"/>
        </w:rPr>
        <w:t>Nacionales</w:t>
      </w:r>
      <w:r>
        <w:rPr>
          <w:rFonts w:ascii="Arial Narrow" w:hAnsi="Arial Narrow"/>
          <w:spacing w:val="-5"/>
          <w:sz w:val="20"/>
        </w:rPr>
        <w:t> </w:t>
      </w:r>
      <w:r>
        <w:rPr>
          <w:rFonts w:ascii="Arial Narrow" w:hAnsi="Arial Narrow"/>
          <w:spacing w:val="-2"/>
          <w:sz w:val="20"/>
        </w:rPr>
        <w:t>-</w:t>
      </w:r>
      <w:r>
        <w:rPr>
          <w:rFonts w:ascii="Arial Narrow" w:hAnsi="Arial Narrow"/>
          <w:sz w:val="20"/>
        </w:rPr>
        <w:t> </w:t>
      </w:r>
      <w:r>
        <w:rPr>
          <w:rFonts w:ascii="Arial Narrow" w:hAnsi="Arial Narrow"/>
          <w:spacing w:val="-2"/>
          <w:sz w:val="20"/>
        </w:rPr>
        <w:t>Empleo.</w:t>
      </w:r>
    </w:p>
    <w:p>
      <w:pPr>
        <w:pStyle w:val="BodyText"/>
        <w:spacing w:before="7"/>
        <w:rPr>
          <w:rFonts w:ascii="Arial Narrow"/>
          <w:sz w:val="20"/>
        </w:rPr>
      </w:pPr>
    </w:p>
    <w:p>
      <w:pPr>
        <w:pStyle w:val="BodyText"/>
        <w:spacing w:line="360" w:lineRule="auto"/>
        <w:ind w:left="262" w:right="614"/>
        <w:jc w:val="both"/>
      </w:pPr>
      <w:r>
        <w:rPr/>
        <w:t>En conclusión, aunque Costa Rica ha logrado avances importantes en la reducción de la brecha de género en la participación laboral y ha incorporado progresivamente a más mujeres al mercado de trabajo, la persistencia de una diferencia significativa y el estancamiento</w:t>
      </w:r>
      <w:r>
        <w:rPr>
          <w:spacing w:val="-7"/>
        </w:rPr>
        <w:t> </w:t>
      </w:r>
      <w:r>
        <w:rPr/>
        <w:t>reciente</w:t>
      </w:r>
      <w:r>
        <w:rPr>
          <w:spacing w:val="-7"/>
        </w:rPr>
        <w:t> </w:t>
      </w:r>
      <w:r>
        <w:rPr/>
        <w:t>indican</w:t>
      </w:r>
      <w:r>
        <w:rPr>
          <w:spacing w:val="-5"/>
        </w:rPr>
        <w:t> </w:t>
      </w:r>
      <w:r>
        <w:rPr/>
        <w:t>que</w:t>
      </w:r>
      <w:r>
        <w:rPr>
          <w:spacing w:val="-5"/>
        </w:rPr>
        <w:t> </w:t>
      </w:r>
      <w:r>
        <w:rPr/>
        <w:t>persisten</w:t>
      </w:r>
      <w:r>
        <w:rPr>
          <w:spacing w:val="-8"/>
        </w:rPr>
        <w:t> </w:t>
      </w:r>
      <w:r>
        <w:rPr/>
        <w:t>barreras</w:t>
      </w:r>
      <w:r>
        <w:rPr>
          <w:spacing w:val="-7"/>
        </w:rPr>
        <w:t> </w:t>
      </w:r>
      <w:r>
        <w:rPr/>
        <w:t>estructurales</w:t>
      </w:r>
      <w:r>
        <w:rPr>
          <w:spacing w:val="-7"/>
        </w:rPr>
        <w:t> </w:t>
      </w:r>
      <w:r>
        <w:rPr/>
        <w:t>que</w:t>
      </w:r>
      <w:r>
        <w:rPr>
          <w:spacing w:val="-5"/>
        </w:rPr>
        <w:t> </w:t>
      </w:r>
      <w:r>
        <w:rPr/>
        <w:t>limitan</w:t>
      </w:r>
      <w:r>
        <w:rPr>
          <w:spacing w:val="-8"/>
        </w:rPr>
        <w:t> </w:t>
      </w:r>
      <w:r>
        <w:rPr/>
        <w:t>la</w:t>
      </w:r>
      <w:r>
        <w:rPr>
          <w:spacing w:val="-5"/>
        </w:rPr>
        <w:t> </w:t>
      </w:r>
      <w:r>
        <w:rPr/>
        <w:t>igualdad de oportunidades. Para continuar cerrando</w:t>
      </w:r>
      <w:r>
        <w:rPr>
          <w:spacing w:val="-1"/>
        </w:rPr>
        <w:t> </w:t>
      </w:r>
      <w:r>
        <w:rPr/>
        <w:t>esta brecha, se requieren políticas activas que promuevan la corresponsabilidad en los cuidados, incentiven la formalización laboral femenina</w:t>
      </w:r>
      <w:r>
        <w:rPr>
          <w:spacing w:val="-12"/>
        </w:rPr>
        <w:t> </w:t>
      </w:r>
      <w:r>
        <w:rPr/>
        <w:t>y</w:t>
      </w:r>
      <w:r>
        <w:rPr>
          <w:spacing w:val="-11"/>
        </w:rPr>
        <w:t> </w:t>
      </w:r>
      <w:r>
        <w:rPr/>
        <w:t>mejoren</w:t>
      </w:r>
      <w:r>
        <w:rPr>
          <w:spacing w:val="-9"/>
        </w:rPr>
        <w:t> </w:t>
      </w:r>
      <w:r>
        <w:rPr/>
        <w:t>las</w:t>
      </w:r>
      <w:r>
        <w:rPr>
          <w:spacing w:val="-11"/>
        </w:rPr>
        <w:t> </w:t>
      </w:r>
      <w:r>
        <w:rPr/>
        <w:t>condiciones</w:t>
      </w:r>
      <w:r>
        <w:rPr>
          <w:spacing w:val="-9"/>
        </w:rPr>
        <w:t> </w:t>
      </w:r>
      <w:r>
        <w:rPr/>
        <w:t>de</w:t>
      </w:r>
      <w:r>
        <w:rPr>
          <w:spacing w:val="-9"/>
        </w:rPr>
        <w:t> </w:t>
      </w:r>
      <w:r>
        <w:rPr/>
        <w:t>acceso</w:t>
      </w:r>
      <w:r>
        <w:rPr>
          <w:spacing w:val="-11"/>
        </w:rPr>
        <w:t> </w:t>
      </w:r>
      <w:r>
        <w:rPr/>
        <w:t>y</w:t>
      </w:r>
      <w:r>
        <w:rPr>
          <w:spacing w:val="-11"/>
        </w:rPr>
        <w:t> </w:t>
      </w:r>
      <w:r>
        <w:rPr/>
        <w:t>permanencia</w:t>
      </w:r>
      <w:r>
        <w:rPr>
          <w:spacing w:val="-11"/>
        </w:rPr>
        <w:t> </w:t>
      </w:r>
      <w:r>
        <w:rPr/>
        <w:t>de</w:t>
      </w:r>
      <w:r>
        <w:rPr>
          <w:spacing w:val="-9"/>
        </w:rPr>
        <w:t> </w:t>
      </w:r>
      <w:r>
        <w:rPr/>
        <w:t>las</w:t>
      </w:r>
      <w:r>
        <w:rPr>
          <w:spacing w:val="-11"/>
        </w:rPr>
        <w:t> </w:t>
      </w:r>
      <w:r>
        <w:rPr/>
        <w:t>mujeres</w:t>
      </w:r>
      <w:r>
        <w:rPr>
          <w:spacing w:val="-9"/>
        </w:rPr>
        <w:t> </w:t>
      </w:r>
      <w:r>
        <w:rPr/>
        <w:t>en</w:t>
      </w:r>
      <w:r>
        <w:rPr>
          <w:spacing w:val="-9"/>
        </w:rPr>
        <w:t> </w:t>
      </w:r>
      <w:r>
        <w:rPr/>
        <w:t>el</w:t>
      </w:r>
      <w:r>
        <w:rPr>
          <w:spacing w:val="-12"/>
        </w:rPr>
        <w:t> </w:t>
      </w:r>
      <w:r>
        <w:rPr/>
        <w:t>empleo.</w:t>
      </w:r>
    </w:p>
    <w:p>
      <w:pPr>
        <w:pStyle w:val="BodyText"/>
        <w:spacing w:after="0" w:line="360" w:lineRule="auto"/>
        <w:jc w:val="both"/>
        <w:sectPr>
          <w:pgSz w:w="12240" w:h="15840"/>
          <w:pgMar w:header="0" w:footer="1376" w:top="1060" w:bottom="1560" w:left="1440" w:right="1080"/>
        </w:sectPr>
      </w:pPr>
    </w:p>
    <w:p>
      <w:pPr>
        <w:pStyle w:val="BodyText"/>
        <w:spacing w:line="360" w:lineRule="auto" w:before="73"/>
        <w:ind w:left="262" w:right="615"/>
        <w:jc w:val="both"/>
      </w:pPr>
      <w:r>
        <w:rPr/>
        <mc:AlternateContent>
          <mc:Choice Requires="wps">
            <w:drawing>
              <wp:anchor distT="0" distB="0" distL="0" distR="0" allowOverlap="1" layoutInCell="1" locked="0" behindDoc="1" simplePos="0" relativeHeight="485997568">
                <wp:simplePos x="0" y="0"/>
                <wp:positionH relativeFrom="page">
                  <wp:posOffset>0</wp:posOffset>
                </wp:positionH>
                <wp:positionV relativeFrom="page">
                  <wp:posOffset>38</wp:posOffset>
                </wp:positionV>
                <wp:extent cx="7763509" cy="9894570"/>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7763509" cy="9894570"/>
                          <a:chExt cx="7763509" cy="9894570"/>
                        </a:xfrm>
                      </wpg:grpSpPr>
                      <pic:pic>
                        <pic:nvPicPr>
                          <pic:cNvPr id="74" name="Image 74"/>
                          <pic:cNvPicPr/>
                        </pic:nvPicPr>
                        <pic:blipFill>
                          <a:blip r:embed="rId6" cstate="print"/>
                          <a:stretch>
                            <a:fillRect/>
                          </a:stretch>
                        </pic:blipFill>
                        <pic:spPr>
                          <a:xfrm>
                            <a:off x="0" y="0"/>
                            <a:ext cx="7763509" cy="9894316"/>
                          </a:xfrm>
                          <a:prstGeom prst="rect">
                            <a:avLst/>
                          </a:prstGeom>
                        </pic:spPr>
                      </pic:pic>
                      <pic:pic>
                        <pic:nvPicPr>
                          <pic:cNvPr id="75" name="Image 75" descr="Gráfico, Gráfico de barras  El contenido generado por IA puede ser incorrecto."/>
                          <pic:cNvPicPr/>
                        </pic:nvPicPr>
                        <pic:blipFill>
                          <a:blip r:embed="rId21" cstate="print"/>
                          <a:stretch>
                            <a:fillRect/>
                          </a:stretch>
                        </pic:blipFill>
                        <pic:spPr>
                          <a:xfrm>
                            <a:off x="1152524" y="4918671"/>
                            <a:ext cx="5467350" cy="3162300"/>
                          </a:xfrm>
                          <a:prstGeom prst="rect">
                            <a:avLst/>
                          </a:prstGeom>
                        </pic:spPr>
                      </pic:pic>
                    </wpg:wgp>
                  </a:graphicData>
                </a:graphic>
              </wp:anchor>
            </w:drawing>
          </mc:Choice>
          <mc:Fallback>
            <w:pict>
              <v:group style="position:absolute;margin-left:.000009pt;margin-top:.003pt;width:611.3pt;height:779.1pt;mso-position-horizontal-relative:page;mso-position-vertical-relative:page;z-index:-17318912" id="docshapegroup42" coordorigin="0,0" coordsize="12226,15582">
                <v:shape style="position:absolute;left:0;top:0;width:12226;height:15582" type="#_x0000_t75" id="docshape43" stroked="false">
                  <v:imagedata r:id="rId6" o:title=""/>
                </v:shape>
                <v:shape style="position:absolute;left:1815;top:7746;width:8610;height:4980" type="#_x0000_t75" id="docshape44" alt="Gráfico, Gráfico de barras  El contenido generado por IA puede ser incorrecto." stroked="false">
                  <v:imagedata r:id="rId21" o:title=""/>
                </v:shape>
                <w10:wrap type="none"/>
              </v:group>
            </w:pict>
          </mc:Fallback>
        </mc:AlternateContent>
      </w:r>
      <w:r>
        <w:rPr/>
        <w:t>La</w:t>
      </w:r>
      <w:r>
        <w:rPr>
          <w:spacing w:val="-16"/>
        </w:rPr>
        <w:t> </w:t>
      </w:r>
      <w:r>
        <w:rPr/>
        <w:t>evolución</w:t>
      </w:r>
      <w:r>
        <w:rPr>
          <w:spacing w:val="-15"/>
        </w:rPr>
        <w:t> </w:t>
      </w:r>
      <w:r>
        <w:rPr/>
        <w:t>de</w:t>
      </w:r>
      <w:r>
        <w:rPr>
          <w:spacing w:val="-15"/>
        </w:rPr>
        <w:t> </w:t>
      </w:r>
      <w:r>
        <w:rPr/>
        <w:t>la</w:t>
      </w:r>
      <w:r>
        <w:rPr>
          <w:spacing w:val="-16"/>
        </w:rPr>
        <w:t> </w:t>
      </w:r>
      <w:r>
        <w:rPr/>
        <w:t>pobreza</w:t>
      </w:r>
      <w:r>
        <w:rPr>
          <w:spacing w:val="-15"/>
        </w:rPr>
        <w:t> </w:t>
      </w:r>
      <w:r>
        <w:rPr/>
        <w:t>en</w:t>
      </w:r>
      <w:r>
        <w:rPr>
          <w:spacing w:val="-15"/>
        </w:rPr>
        <w:t> </w:t>
      </w:r>
      <w:r>
        <w:rPr/>
        <w:t>Costa</w:t>
      </w:r>
      <w:r>
        <w:rPr>
          <w:spacing w:val="-15"/>
        </w:rPr>
        <w:t> </w:t>
      </w:r>
      <w:r>
        <w:rPr/>
        <w:t>Rica,</w:t>
      </w:r>
      <w:r>
        <w:rPr>
          <w:spacing w:val="-16"/>
        </w:rPr>
        <w:t> </w:t>
      </w:r>
      <w:r>
        <w:rPr/>
        <w:t>desde</w:t>
      </w:r>
      <w:r>
        <w:rPr>
          <w:spacing w:val="-15"/>
        </w:rPr>
        <w:t> </w:t>
      </w:r>
      <w:r>
        <w:rPr/>
        <w:t>una</w:t>
      </w:r>
      <w:r>
        <w:rPr>
          <w:spacing w:val="-15"/>
        </w:rPr>
        <w:t> </w:t>
      </w:r>
      <w:r>
        <w:rPr/>
        <w:t>perspectiva</w:t>
      </w:r>
      <w:r>
        <w:rPr>
          <w:spacing w:val="-16"/>
        </w:rPr>
        <w:t> </w:t>
      </w:r>
      <w:r>
        <w:rPr/>
        <w:t>de</w:t>
      </w:r>
      <w:r>
        <w:rPr>
          <w:spacing w:val="-15"/>
        </w:rPr>
        <w:t> </w:t>
      </w:r>
      <w:r>
        <w:rPr/>
        <w:t>ciclo</w:t>
      </w:r>
      <w:r>
        <w:rPr>
          <w:spacing w:val="-15"/>
        </w:rPr>
        <w:t> </w:t>
      </w:r>
      <w:r>
        <w:rPr/>
        <w:t>de</w:t>
      </w:r>
      <w:r>
        <w:rPr>
          <w:spacing w:val="-15"/>
        </w:rPr>
        <w:t> </w:t>
      </w:r>
      <w:r>
        <w:rPr/>
        <w:t>vida,</w:t>
      </w:r>
      <w:r>
        <w:rPr>
          <w:spacing w:val="-16"/>
        </w:rPr>
        <w:t> </w:t>
      </w:r>
      <w:r>
        <w:rPr/>
        <w:t>evidencia que</w:t>
      </w:r>
      <w:r>
        <w:rPr>
          <w:spacing w:val="-5"/>
        </w:rPr>
        <w:t> </w:t>
      </w:r>
      <w:r>
        <w:rPr/>
        <w:t>la</w:t>
      </w:r>
      <w:r>
        <w:rPr>
          <w:spacing w:val="-5"/>
        </w:rPr>
        <w:t> </w:t>
      </w:r>
      <w:r>
        <w:rPr/>
        <w:t>niñez</w:t>
      </w:r>
      <w:r>
        <w:rPr>
          <w:spacing w:val="-7"/>
        </w:rPr>
        <w:t> </w:t>
      </w:r>
      <w:r>
        <w:rPr/>
        <w:t>y</w:t>
      </w:r>
      <w:r>
        <w:rPr>
          <w:spacing w:val="-7"/>
        </w:rPr>
        <w:t> </w:t>
      </w:r>
      <w:r>
        <w:rPr/>
        <w:t>la</w:t>
      </w:r>
      <w:r>
        <w:rPr>
          <w:spacing w:val="-5"/>
        </w:rPr>
        <w:t> </w:t>
      </w:r>
      <w:r>
        <w:rPr/>
        <w:t>adolescencia</w:t>
      </w:r>
      <w:r>
        <w:rPr>
          <w:spacing w:val="-5"/>
        </w:rPr>
        <w:t> </w:t>
      </w:r>
      <w:r>
        <w:rPr/>
        <w:t>continúan</w:t>
      </w:r>
      <w:r>
        <w:rPr>
          <w:spacing w:val="-8"/>
        </w:rPr>
        <w:t> </w:t>
      </w:r>
      <w:r>
        <w:rPr/>
        <w:t>siendo</w:t>
      </w:r>
      <w:r>
        <w:rPr>
          <w:spacing w:val="-5"/>
        </w:rPr>
        <w:t> </w:t>
      </w:r>
      <w:r>
        <w:rPr/>
        <w:t>los</w:t>
      </w:r>
      <w:r>
        <w:rPr>
          <w:spacing w:val="-5"/>
        </w:rPr>
        <w:t> </w:t>
      </w:r>
      <w:r>
        <w:rPr/>
        <w:t>grupos</w:t>
      </w:r>
      <w:r>
        <w:rPr>
          <w:spacing w:val="-7"/>
        </w:rPr>
        <w:t> </w:t>
      </w:r>
      <w:r>
        <w:rPr/>
        <w:t>más</w:t>
      </w:r>
      <w:r>
        <w:rPr>
          <w:spacing w:val="-7"/>
        </w:rPr>
        <w:t> </w:t>
      </w:r>
      <w:r>
        <w:rPr/>
        <w:t>afectados</w:t>
      </w:r>
      <w:r>
        <w:rPr>
          <w:spacing w:val="-7"/>
        </w:rPr>
        <w:t> </w:t>
      </w:r>
      <w:r>
        <w:rPr/>
        <w:t>por</w:t>
      </w:r>
      <w:r>
        <w:rPr>
          <w:spacing w:val="-6"/>
        </w:rPr>
        <w:t> </w:t>
      </w:r>
      <w:r>
        <w:rPr/>
        <w:t>las</w:t>
      </w:r>
      <w:r>
        <w:rPr>
          <w:spacing w:val="-7"/>
        </w:rPr>
        <w:t> </w:t>
      </w:r>
      <w:r>
        <w:rPr/>
        <w:t>múltiples formas</w:t>
      </w:r>
      <w:r>
        <w:rPr>
          <w:spacing w:val="-4"/>
        </w:rPr>
        <w:t> </w:t>
      </w:r>
      <w:r>
        <w:rPr/>
        <w:t>de</w:t>
      </w:r>
      <w:r>
        <w:rPr>
          <w:spacing w:val="-4"/>
        </w:rPr>
        <w:t> </w:t>
      </w:r>
      <w:r>
        <w:rPr/>
        <w:t>pobreza</w:t>
      </w:r>
      <w:r>
        <w:rPr>
          <w:spacing w:val="-4"/>
        </w:rPr>
        <w:t> </w:t>
      </w:r>
      <w:r>
        <w:rPr/>
        <w:t>y</w:t>
      </w:r>
      <w:r>
        <w:rPr>
          <w:spacing w:val="-4"/>
        </w:rPr>
        <w:t> </w:t>
      </w:r>
      <w:r>
        <w:rPr/>
        <w:t>exclusión</w:t>
      </w:r>
      <w:r>
        <w:rPr>
          <w:spacing w:val="-2"/>
        </w:rPr>
        <w:t> </w:t>
      </w:r>
      <w:r>
        <w:rPr/>
        <w:t>social.</w:t>
      </w:r>
      <w:r>
        <w:rPr>
          <w:spacing w:val="-3"/>
        </w:rPr>
        <w:t> </w:t>
      </w:r>
      <w:r>
        <w:rPr/>
        <w:t>A</w:t>
      </w:r>
      <w:r>
        <w:rPr>
          <w:spacing w:val="-5"/>
        </w:rPr>
        <w:t> </w:t>
      </w:r>
      <w:r>
        <w:rPr/>
        <w:t>pesar</w:t>
      </w:r>
      <w:r>
        <w:rPr>
          <w:spacing w:val="-3"/>
        </w:rPr>
        <w:t> </w:t>
      </w:r>
      <w:r>
        <w:rPr/>
        <w:t>de</w:t>
      </w:r>
      <w:r>
        <w:rPr>
          <w:spacing w:val="-7"/>
        </w:rPr>
        <w:t> </w:t>
      </w:r>
      <w:r>
        <w:rPr/>
        <w:t>ciertas</w:t>
      </w:r>
      <w:r>
        <w:rPr>
          <w:spacing w:val="-6"/>
        </w:rPr>
        <w:t> </w:t>
      </w:r>
      <w:r>
        <w:rPr/>
        <w:t>mejoras</w:t>
      </w:r>
      <w:r>
        <w:rPr>
          <w:spacing w:val="-6"/>
        </w:rPr>
        <w:t> </w:t>
      </w:r>
      <w:r>
        <w:rPr/>
        <w:t>macroeconómicas</w:t>
      </w:r>
      <w:r>
        <w:rPr>
          <w:spacing w:val="-4"/>
        </w:rPr>
        <w:t> </w:t>
      </w:r>
      <w:r>
        <w:rPr/>
        <w:t>tras</w:t>
      </w:r>
      <w:r>
        <w:rPr>
          <w:spacing w:val="-4"/>
        </w:rPr>
        <w:t> </w:t>
      </w:r>
      <w:r>
        <w:rPr/>
        <w:t>la pandemia, los datos del 2024 muestran que más del 50% de las personas menores de 18 años</w:t>
      </w:r>
      <w:r>
        <w:rPr>
          <w:spacing w:val="-2"/>
        </w:rPr>
        <w:t> </w:t>
      </w:r>
      <w:r>
        <w:rPr/>
        <w:t>en</w:t>
      </w:r>
      <w:r>
        <w:rPr>
          <w:spacing w:val="-4"/>
        </w:rPr>
        <w:t> </w:t>
      </w:r>
      <w:r>
        <w:rPr/>
        <w:t>el</w:t>
      </w:r>
      <w:r>
        <w:rPr>
          <w:spacing w:val="-5"/>
        </w:rPr>
        <w:t> </w:t>
      </w:r>
      <w:r>
        <w:rPr/>
        <w:t>país</w:t>
      </w:r>
      <w:r>
        <w:rPr>
          <w:spacing w:val="-4"/>
        </w:rPr>
        <w:t> </w:t>
      </w:r>
      <w:r>
        <w:rPr/>
        <w:t>vive</w:t>
      </w:r>
      <w:r>
        <w:rPr>
          <w:spacing w:val="-4"/>
        </w:rPr>
        <w:t> </w:t>
      </w:r>
      <w:r>
        <w:rPr/>
        <w:t>en</w:t>
      </w:r>
      <w:r>
        <w:rPr>
          <w:spacing w:val="-4"/>
        </w:rPr>
        <w:t> </w:t>
      </w:r>
      <w:r>
        <w:rPr/>
        <w:t>situación</w:t>
      </w:r>
      <w:r>
        <w:rPr>
          <w:spacing w:val="-2"/>
        </w:rPr>
        <w:t> </w:t>
      </w:r>
      <w:r>
        <w:rPr/>
        <w:t>de</w:t>
      </w:r>
      <w:r>
        <w:rPr>
          <w:spacing w:val="-4"/>
        </w:rPr>
        <w:t> </w:t>
      </w:r>
      <w:r>
        <w:rPr/>
        <w:t>pobreza,</w:t>
      </w:r>
      <w:r>
        <w:rPr>
          <w:spacing w:val="-3"/>
        </w:rPr>
        <w:t> </w:t>
      </w:r>
      <w:r>
        <w:rPr/>
        <w:t>ya</w:t>
      </w:r>
      <w:r>
        <w:rPr>
          <w:spacing w:val="-4"/>
        </w:rPr>
        <w:t> </w:t>
      </w:r>
      <w:r>
        <w:rPr/>
        <w:t>sea</w:t>
      </w:r>
      <w:r>
        <w:rPr>
          <w:spacing w:val="-2"/>
        </w:rPr>
        <w:t> </w:t>
      </w:r>
      <w:r>
        <w:rPr/>
        <w:t>por</w:t>
      </w:r>
      <w:r>
        <w:rPr>
          <w:spacing w:val="-3"/>
        </w:rPr>
        <w:t> </w:t>
      </w:r>
      <w:r>
        <w:rPr/>
        <w:t>ingresos</w:t>
      </w:r>
      <w:r>
        <w:rPr>
          <w:spacing w:val="-4"/>
        </w:rPr>
        <w:t> </w:t>
      </w:r>
      <w:r>
        <w:rPr/>
        <w:t>(Línea</w:t>
      </w:r>
      <w:r>
        <w:rPr>
          <w:spacing w:val="-4"/>
        </w:rPr>
        <w:t> </w:t>
      </w:r>
      <w:r>
        <w:rPr/>
        <w:t>de</w:t>
      </w:r>
      <w:r>
        <w:rPr>
          <w:spacing w:val="-2"/>
        </w:rPr>
        <w:t> </w:t>
      </w:r>
      <w:r>
        <w:rPr/>
        <w:t>Pobreza</w:t>
      </w:r>
      <w:r>
        <w:rPr>
          <w:spacing w:val="-2"/>
        </w:rPr>
        <w:t> </w:t>
      </w:r>
      <w:r>
        <w:rPr/>
        <w:t>-</w:t>
      </w:r>
      <w:r>
        <w:rPr>
          <w:spacing w:val="-3"/>
        </w:rPr>
        <w:t> </w:t>
      </w:r>
      <w:r>
        <w:rPr/>
        <w:t>LP), por</w:t>
      </w:r>
      <w:r>
        <w:rPr>
          <w:spacing w:val="-2"/>
        </w:rPr>
        <w:t> </w:t>
      </w:r>
      <w:r>
        <w:rPr/>
        <w:t>carencias</w:t>
      </w:r>
      <w:r>
        <w:rPr>
          <w:spacing w:val="-3"/>
        </w:rPr>
        <w:t> </w:t>
      </w:r>
      <w:r>
        <w:rPr/>
        <w:t>(Índice</w:t>
      </w:r>
      <w:r>
        <w:rPr>
          <w:spacing w:val="-3"/>
        </w:rPr>
        <w:t> </w:t>
      </w:r>
      <w:r>
        <w:rPr/>
        <w:t>de</w:t>
      </w:r>
      <w:r>
        <w:rPr>
          <w:spacing w:val="-5"/>
        </w:rPr>
        <w:t> </w:t>
      </w:r>
      <w:r>
        <w:rPr/>
        <w:t>Pobreza</w:t>
      </w:r>
      <w:r>
        <w:rPr>
          <w:spacing w:val="-3"/>
        </w:rPr>
        <w:t> </w:t>
      </w:r>
      <w:r>
        <w:rPr/>
        <w:t>Multidimensional</w:t>
      </w:r>
      <w:r>
        <w:rPr>
          <w:spacing w:val="-1"/>
        </w:rPr>
        <w:t> </w:t>
      </w:r>
      <w:r>
        <w:rPr/>
        <w:t>-</w:t>
      </w:r>
      <w:r>
        <w:rPr>
          <w:spacing w:val="-1"/>
        </w:rPr>
        <w:t> </w:t>
      </w:r>
      <w:r>
        <w:rPr/>
        <w:t>IPM),</w:t>
      </w:r>
      <w:r>
        <w:rPr>
          <w:spacing w:val="-1"/>
        </w:rPr>
        <w:t> </w:t>
      </w:r>
      <w:r>
        <w:rPr/>
        <w:t>o</w:t>
      </w:r>
      <w:r>
        <w:rPr>
          <w:spacing w:val="-3"/>
        </w:rPr>
        <w:t> </w:t>
      </w:r>
      <w:r>
        <w:rPr/>
        <w:t>por</w:t>
      </w:r>
      <w:r>
        <w:rPr>
          <w:spacing w:val="-2"/>
        </w:rPr>
        <w:t> </w:t>
      </w:r>
      <w:r>
        <w:rPr/>
        <w:t>ambos</w:t>
      </w:r>
      <w:r>
        <w:rPr>
          <w:spacing w:val="-2"/>
        </w:rPr>
        <w:t> </w:t>
      </w:r>
      <w:r>
        <w:rPr/>
        <w:t>enfoques</w:t>
      </w:r>
      <w:r>
        <w:rPr>
          <w:spacing w:val="-2"/>
        </w:rPr>
        <w:t> </w:t>
      </w:r>
      <w:r>
        <w:rPr/>
        <w:t>de</w:t>
      </w:r>
      <w:r>
        <w:rPr>
          <w:spacing w:val="-5"/>
        </w:rPr>
        <w:t> </w:t>
      </w:r>
      <w:r>
        <w:rPr/>
        <w:t>forma </w:t>
      </w:r>
      <w:r>
        <w:rPr>
          <w:spacing w:val="-2"/>
        </w:rPr>
        <w:t>simultánea.</w:t>
      </w:r>
    </w:p>
    <w:p>
      <w:pPr>
        <w:pStyle w:val="BodyText"/>
        <w:spacing w:line="360" w:lineRule="auto" w:before="120"/>
        <w:ind w:left="262" w:right="614"/>
        <w:jc w:val="both"/>
      </w:pPr>
      <w:r>
        <w:rPr/>
        <w:t>El análisis de la ilustración 8 revela con claridad la magnitud y características de esta problemática. El grupo de niños y niñas de 0 a 6 años es el más afectado por la pobreza combinada: un 20,15% de ellos se encuentra en situación de pobreza tanto por LP como por IPM. Adicionalmente, un 22,7% es pobre solo por ingresos y un 9,4% exclusivamente por</w:t>
      </w:r>
      <w:r>
        <w:rPr>
          <w:spacing w:val="-3"/>
        </w:rPr>
        <w:t> </w:t>
      </w:r>
      <w:r>
        <w:rPr/>
        <w:t>IPM.</w:t>
      </w:r>
      <w:r>
        <w:rPr>
          <w:spacing w:val="-5"/>
        </w:rPr>
        <w:t> </w:t>
      </w:r>
      <w:r>
        <w:rPr/>
        <w:t>Esto</w:t>
      </w:r>
      <w:r>
        <w:rPr>
          <w:spacing w:val="-6"/>
        </w:rPr>
        <w:t> </w:t>
      </w:r>
      <w:r>
        <w:rPr/>
        <w:t>implica</w:t>
      </w:r>
      <w:r>
        <w:rPr>
          <w:spacing w:val="-4"/>
        </w:rPr>
        <w:t> </w:t>
      </w:r>
      <w:r>
        <w:rPr/>
        <w:t>que</w:t>
      </w:r>
      <w:r>
        <w:rPr>
          <w:spacing w:val="-4"/>
        </w:rPr>
        <w:t> </w:t>
      </w:r>
      <w:r>
        <w:rPr/>
        <w:t>aproximadamente</w:t>
      </w:r>
      <w:r>
        <w:rPr>
          <w:spacing w:val="-4"/>
        </w:rPr>
        <w:t> </w:t>
      </w:r>
      <w:r>
        <w:rPr/>
        <w:t>el</w:t>
      </w:r>
      <w:r>
        <w:rPr>
          <w:spacing w:val="-5"/>
        </w:rPr>
        <w:t> </w:t>
      </w:r>
      <w:r>
        <w:rPr/>
        <w:t>52,3%</w:t>
      </w:r>
      <w:r>
        <w:rPr>
          <w:spacing w:val="-3"/>
        </w:rPr>
        <w:t> </w:t>
      </w:r>
      <w:r>
        <w:rPr/>
        <w:t>de</w:t>
      </w:r>
      <w:r>
        <w:rPr>
          <w:spacing w:val="-7"/>
        </w:rPr>
        <w:t> </w:t>
      </w:r>
      <w:r>
        <w:rPr/>
        <w:t>los</w:t>
      </w:r>
      <w:r>
        <w:rPr>
          <w:spacing w:val="-4"/>
        </w:rPr>
        <w:t> </w:t>
      </w:r>
      <w:r>
        <w:rPr/>
        <w:t>menores</w:t>
      </w:r>
      <w:r>
        <w:rPr>
          <w:spacing w:val="-4"/>
        </w:rPr>
        <w:t> </w:t>
      </w:r>
      <w:r>
        <w:rPr/>
        <w:t>de</w:t>
      </w:r>
      <w:r>
        <w:rPr>
          <w:spacing w:val="-9"/>
        </w:rPr>
        <w:t> </w:t>
      </w:r>
      <w:r>
        <w:rPr/>
        <w:t>seis</w:t>
      </w:r>
      <w:r>
        <w:rPr>
          <w:spacing w:val="-4"/>
        </w:rPr>
        <w:t> </w:t>
      </w:r>
      <w:r>
        <w:rPr/>
        <w:t>años</w:t>
      </w:r>
      <w:r>
        <w:rPr>
          <w:spacing w:val="-4"/>
        </w:rPr>
        <w:t> </w:t>
      </w:r>
      <w:r>
        <w:rPr/>
        <w:t>vive</w:t>
      </w:r>
      <w:r>
        <w:rPr>
          <w:spacing w:val="-4"/>
        </w:rPr>
        <w:t> </w:t>
      </w:r>
      <w:r>
        <w:rPr/>
        <w:t>en algún tipo de pobreza, lo cual representa una amenaza grave para su desarrollo integral. Las privaciones en esta etapa crítica pueden traducirse en rezagos permanentes en nutrición, salud, estimulación temprana y acceso a servicios esenciales.</w:t>
      </w:r>
    </w:p>
    <w:p>
      <w:pPr>
        <w:pStyle w:val="Heading1"/>
        <w:spacing w:line="244" w:lineRule="auto" w:before="121"/>
        <w:ind w:right="618"/>
        <w:jc w:val="both"/>
      </w:pPr>
      <w:r>
        <w:rPr/>
        <w:t>Ilustración</w:t>
      </w:r>
      <w:r>
        <w:rPr>
          <w:spacing w:val="-15"/>
        </w:rPr>
        <w:t> </w:t>
      </w:r>
      <w:r>
        <w:rPr/>
        <w:t>7.</w:t>
      </w:r>
      <w:r>
        <w:rPr>
          <w:spacing w:val="-13"/>
        </w:rPr>
        <w:t> </w:t>
      </w:r>
      <w:r>
        <w:rPr/>
        <w:t>Costa</w:t>
      </w:r>
      <w:r>
        <w:rPr>
          <w:spacing w:val="-12"/>
        </w:rPr>
        <w:t> </w:t>
      </w:r>
      <w:r>
        <w:rPr/>
        <w:t>Rica:</w:t>
      </w:r>
      <w:r>
        <w:rPr>
          <w:spacing w:val="-11"/>
        </w:rPr>
        <w:t> </w:t>
      </w:r>
      <w:r>
        <w:rPr/>
        <w:t>Porcentaje</w:t>
      </w:r>
      <w:r>
        <w:rPr>
          <w:spacing w:val="-14"/>
        </w:rPr>
        <w:t> </w:t>
      </w:r>
      <w:r>
        <w:rPr/>
        <w:t>de</w:t>
      </w:r>
      <w:r>
        <w:rPr>
          <w:spacing w:val="-13"/>
        </w:rPr>
        <w:t> </w:t>
      </w:r>
      <w:r>
        <w:rPr/>
        <w:t>niñez</w:t>
      </w:r>
      <w:r>
        <w:rPr>
          <w:spacing w:val="-14"/>
        </w:rPr>
        <w:t> </w:t>
      </w:r>
      <w:r>
        <w:rPr/>
        <w:t>y</w:t>
      </w:r>
      <w:r>
        <w:rPr>
          <w:spacing w:val="-12"/>
        </w:rPr>
        <w:t> </w:t>
      </w:r>
      <w:r>
        <w:rPr/>
        <w:t>adolescencia</w:t>
      </w:r>
      <w:r>
        <w:rPr>
          <w:spacing w:val="-12"/>
        </w:rPr>
        <w:t> </w:t>
      </w:r>
      <w:r>
        <w:rPr/>
        <w:t>en</w:t>
      </w:r>
      <w:r>
        <w:rPr>
          <w:spacing w:val="-13"/>
        </w:rPr>
        <w:t> </w:t>
      </w:r>
      <w:r>
        <w:rPr/>
        <w:t>situación</w:t>
      </w:r>
      <w:r>
        <w:rPr>
          <w:spacing w:val="-12"/>
        </w:rPr>
        <w:t> </w:t>
      </w:r>
      <w:r>
        <w:rPr/>
        <w:t>de</w:t>
      </w:r>
      <w:r>
        <w:rPr>
          <w:spacing w:val="-13"/>
        </w:rPr>
        <w:t> </w:t>
      </w:r>
      <w:r>
        <w:rPr/>
        <w:t>pobreza </w:t>
      </w:r>
      <w:bookmarkStart w:name="_bookmark26" w:id="27"/>
      <w:bookmarkEnd w:id="27"/>
      <w:r>
        <w:rPr/>
        <w:t>se</w:t>
      </w:r>
      <w:r>
        <w:rPr/>
        <w:t>gún rango de edad. 2024</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7"/>
        <w:rPr>
          <w:b/>
        </w:rPr>
      </w:pPr>
    </w:p>
    <w:p>
      <w:pPr>
        <w:spacing w:before="0"/>
        <w:ind w:left="262" w:right="0" w:firstLine="0"/>
        <w:jc w:val="both"/>
        <w:rPr>
          <w:rFonts w:ascii="Arial Narrow" w:hAnsi="Arial Narrow"/>
          <w:sz w:val="20"/>
        </w:rPr>
      </w:pPr>
      <w:r>
        <w:rPr>
          <w:rFonts w:ascii="Arial Narrow" w:hAnsi="Arial Narrow"/>
          <w:sz w:val="20"/>
        </w:rPr>
        <w:t>Fuente:</w:t>
      </w:r>
      <w:r>
        <w:rPr>
          <w:rFonts w:ascii="Arial Narrow" w:hAnsi="Arial Narrow"/>
          <w:spacing w:val="-12"/>
          <w:sz w:val="20"/>
        </w:rPr>
        <w:t> </w:t>
      </w:r>
      <w:r>
        <w:rPr>
          <w:rFonts w:ascii="Arial Narrow" w:hAnsi="Arial Narrow"/>
          <w:sz w:val="20"/>
        </w:rPr>
        <w:t>Elaboración</w:t>
      </w:r>
      <w:r>
        <w:rPr>
          <w:rFonts w:ascii="Arial Narrow" w:hAnsi="Arial Narrow"/>
          <w:spacing w:val="-10"/>
          <w:sz w:val="20"/>
        </w:rPr>
        <w:t> </w:t>
      </w:r>
      <w:r>
        <w:rPr>
          <w:rFonts w:ascii="Arial Narrow" w:hAnsi="Arial Narrow"/>
          <w:sz w:val="20"/>
        </w:rPr>
        <w:t>propia</w:t>
      </w:r>
      <w:r>
        <w:rPr>
          <w:rFonts w:ascii="Arial Narrow" w:hAnsi="Arial Narrow"/>
          <w:spacing w:val="-10"/>
          <w:sz w:val="20"/>
        </w:rPr>
        <w:t> </w:t>
      </w:r>
      <w:r>
        <w:rPr>
          <w:rFonts w:ascii="Arial Narrow" w:hAnsi="Arial Narrow"/>
          <w:sz w:val="20"/>
        </w:rPr>
        <w:t>con</w:t>
      </w:r>
      <w:r>
        <w:rPr>
          <w:rFonts w:ascii="Arial Narrow" w:hAnsi="Arial Narrow"/>
          <w:spacing w:val="-10"/>
          <w:sz w:val="20"/>
        </w:rPr>
        <w:t> </w:t>
      </w:r>
      <w:r>
        <w:rPr>
          <w:rFonts w:ascii="Arial Narrow" w:hAnsi="Arial Narrow"/>
          <w:sz w:val="20"/>
        </w:rPr>
        <w:t>datos</w:t>
      </w:r>
      <w:r>
        <w:rPr>
          <w:rFonts w:ascii="Arial Narrow" w:hAnsi="Arial Narrow"/>
          <w:spacing w:val="-12"/>
          <w:sz w:val="20"/>
        </w:rPr>
        <w:t> </w:t>
      </w:r>
      <w:r>
        <w:rPr>
          <w:rFonts w:ascii="Arial Narrow" w:hAnsi="Arial Narrow"/>
          <w:sz w:val="20"/>
        </w:rPr>
        <w:t>de</w:t>
      </w:r>
      <w:r>
        <w:rPr>
          <w:rFonts w:ascii="Arial Narrow" w:hAnsi="Arial Narrow"/>
          <w:spacing w:val="-9"/>
          <w:sz w:val="20"/>
        </w:rPr>
        <w:t> </w:t>
      </w:r>
      <w:r>
        <w:rPr>
          <w:rFonts w:ascii="Arial Narrow" w:hAnsi="Arial Narrow"/>
          <w:sz w:val="20"/>
        </w:rPr>
        <w:t>INEC</w:t>
      </w:r>
      <w:r>
        <w:rPr>
          <w:rFonts w:ascii="Arial Narrow" w:hAnsi="Arial Narrow"/>
          <w:spacing w:val="-8"/>
          <w:sz w:val="20"/>
        </w:rPr>
        <w:t> </w:t>
      </w:r>
      <w:r>
        <w:rPr>
          <w:rFonts w:ascii="Arial Narrow" w:hAnsi="Arial Narrow"/>
          <w:sz w:val="20"/>
        </w:rPr>
        <w:t>(2024).</w:t>
      </w:r>
      <w:r>
        <w:rPr>
          <w:rFonts w:ascii="Arial Narrow" w:hAnsi="Arial Narrow"/>
          <w:spacing w:val="-11"/>
          <w:sz w:val="20"/>
        </w:rPr>
        <w:t> </w:t>
      </w:r>
      <w:r>
        <w:rPr>
          <w:rFonts w:ascii="Arial Narrow" w:hAnsi="Arial Narrow"/>
          <w:sz w:val="20"/>
        </w:rPr>
        <w:t>ENAHO</w:t>
      </w:r>
      <w:r>
        <w:rPr>
          <w:rFonts w:ascii="Arial Narrow" w:hAnsi="Arial Narrow"/>
          <w:spacing w:val="-7"/>
          <w:sz w:val="20"/>
        </w:rPr>
        <w:t> </w:t>
      </w:r>
      <w:r>
        <w:rPr>
          <w:rFonts w:ascii="Arial Narrow" w:hAnsi="Arial Narrow"/>
          <w:spacing w:val="-4"/>
          <w:sz w:val="20"/>
        </w:rPr>
        <w:t>2024.</w:t>
      </w:r>
    </w:p>
    <w:p>
      <w:pPr>
        <w:spacing w:after="0"/>
        <w:jc w:val="both"/>
        <w:rPr>
          <w:rFonts w:ascii="Arial Narrow" w:hAnsi="Arial Narrow"/>
          <w:sz w:val="20"/>
        </w:rPr>
        <w:sectPr>
          <w:pgSz w:w="12240" w:h="15840"/>
          <w:pgMar w:header="0" w:footer="1376" w:top="1060" w:bottom="1560" w:left="1440" w:right="1080"/>
        </w:sectPr>
      </w:pPr>
    </w:p>
    <w:p>
      <w:pPr>
        <w:pStyle w:val="BodyText"/>
        <w:spacing w:line="360" w:lineRule="auto" w:before="73"/>
        <w:ind w:left="262" w:right="619"/>
        <w:jc w:val="both"/>
      </w:pPr>
      <w:r>
        <w:rPr/>
        <w:drawing>
          <wp:anchor distT="0" distB="0" distL="0" distR="0" allowOverlap="1" layoutInCell="1" locked="0" behindDoc="1" simplePos="0" relativeHeight="485998080">
            <wp:simplePos x="0" y="0"/>
            <wp:positionH relativeFrom="page">
              <wp:posOffset>0</wp:posOffset>
            </wp:positionH>
            <wp:positionV relativeFrom="page">
              <wp:posOffset>38</wp:posOffset>
            </wp:positionV>
            <wp:extent cx="7763509" cy="9894316"/>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6" cstate="print"/>
                    <a:stretch>
                      <a:fillRect/>
                    </a:stretch>
                  </pic:blipFill>
                  <pic:spPr>
                    <a:xfrm>
                      <a:off x="0" y="0"/>
                      <a:ext cx="7763509" cy="9894316"/>
                    </a:xfrm>
                    <a:prstGeom prst="rect">
                      <a:avLst/>
                    </a:prstGeom>
                  </pic:spPr>
                </pic:pic>
              </a:graphicData>
            </a:graphic>
          </wp:anchor>
        </w:drawing>
      </w:r>
      <w:r>
        <w:rPr/>
        <w:t>En el grupo de 7 a 12 años, se observa una reducción en la pobreza combinada (16,2%), pero un aumento en la pobreza exclusivamente monetaria, que alcanza el 26,8%. La pobreza por IPM sin ser pobre por ingresos es del 8,1%. Esto refleja que, si bien algunos hogares logran cubrir ciertos servicios básicos, los ingresos siguen siendo insuficientes, afectando</w:t>
      </w:r>
      <w:r>
        <w:rPr>
          <w:spacing w:val="-1"/>
        </w:rPr>
        <w:t> </w:t>
      </w:r>
      <w:r>
        <w:rPr/>
        <w:t>la calidad de vida de los niños, en particular en aspectos educativos, transporte escolar y alimentación.</w:t>
      </w:r>
    </w:p>
    <w:p>
      <w:pPr>
        <w:pStyle w:val="BodyText"/>
        <w:spacing w:line="360" w:lineRule="auto" w:before="121"/>
        <w:ind w:left="262" w:right="615"/>
        <w:jc w:val="both"/>
      </w:pPr>
      <w:r>
        <w:rPr/>
        <w:t>Para</w:t>
      </w:r>
      <w:r>
        <w:rPr>
          <w:spacing w:val="-1"/>
        </w:rPr>
        <w:t> </w:t>
      </w:r>
      <w:r>
        <w:rPr/>
        <w:t>los</w:t>
      </w:r>
      <w:r>
        <w:rPr>
          <w:spacing w:val="-2"/>
        </w:rPr>
        <w:t> </w:t>
      </w:r>
      <w:r>
        <w:rPr/>
        <w:t>adolescentes</w:t>
      </w:r>
      <w:r>
        <w:rPr>
          <w:spacing w:val="-4"/>
        </w:rPr>
        <w:t> </w:t>
      </w:r>
      <w:r>
        <w:rPr/>
        <w:t>entre</w:t>
      </w:r>
      <w:r>
        <w:rPr>
          <w:spacing w:val="-4"/>
        </w:rPr>
        <w:t> </w:t>
      </w:r>
      <w:r>
        <w:rPr/>
        <w:t>13</w:t>
      </w:r>
      <w:r>
        <w:rPr>
          <w:spacing w:val="-2"/>
        </w:rPr>
        <w:t> </w:t>
      </w:r>
      <w:r>
        <w:rPr/>
        <w:t>y</w:t>
      </w:r>
      <w:r>
        <w:rPr>
          <w:spacing w:val="-4"/>
        </w:rPr>
        <w:t> </w:t>
      </w:r>
      <w:r>
        <w:rPr/>
        <w:t>17</w:t>
      </w:r>
      <w:r>
        <w:rPr>
          <w:spacing w:val="-4"/>
        </w:rPr>
        <w:t> </w:t>
      </w:r>
      <w:r>
        <w:rPr/>
        <w:t>años, las</w:t>
      </w:r>
      <w:r>
        <w:rPr>
          <w:spacing w:val="-4"/>
        </w:rPr>
        <w:t> </w:t>
      </w:r>
      <w:r>
        <w:rPr/>
        <w:t>cifras</w:t>
      </w:r>
      <w:r>
        <w:rPr>
          <w:spacing w:val="-2"/>
        </w:rPr>
        <w:t> </w:t>
      </w:r>
      <w:r>
        <w:rPr/>
        <w:t>indican</w:t>
      </w:r>
      <w:r>
        <w:rPr>
          <w:spacing w:val="-2"/>
        </w:rPr>
        <w:t> </w:t>
      </w:r>
      <w:r>
        <w:rPr/>
        <w:t>una</w:t>
      </w:r>
      <w:r>
        <w:rPr>
          <w:spacing w:val="-4"/>
        </w:rPr>
        <w:t> </w:t>
      </w:r>
      <w:r>
        <w:rPr/>
        <w:t>ligera</w:t>
      </w:r>
      <w:r>
        <w:rPr>
          <w:spacing w:val="-4"/>
        </w:rPr>
        <w:t> </w:t>
      </w:r>
      <w:r>
        <w:rPr/>
        <w:t>mejora: el</w:t>
      </w:r>
      <w:r>
        <w:rPr>
          <w:spacing w:val="-5"/>
        </w:rPr>
        <w:t> </w:t>
      </w:r>
      <w:r>
        <w:rPr/>
        <w:t>50,9%</w:t>
      </w:r>
      <w:r>
        <w:rPr>
          <w:spacing w:val="-1"/>
        </w:rPr>
        <w:t> </w:t>
      </w:r>
      <w:r>
        <w:rPr/>
        <w:t>no se</w:t>
      </w:r>
      <w:r>
        <w:rPr>
          <w:spacing w:val="-9"/>
        </w:rPr>
        <w:t> </w:t>
      </w:r>
      <w:r>
        <w:rPr/>
        <w:t>encuentra</w:t>
      </w:r>
      <w:r>
        <w:rPr>
          <w:spacing w:val="-11"/>
        </w:rPr>
        <w:t> </w:t>
      </w:r>
      <w:r>
        <w:rPr/>
        <w:t>en</w:t>
      </w:r>
      <w:r>
        <w:rPr>
          <w:spacing w:val="-12"/>
        </w:rPr>
        <w:t> </w:t>
      </w:r>
      <w:r>
        <w:rPr/>
        <w:t>condición</w:t>
      </w:r>
      <w:r>
        <w:rPr>
          <w:spacing w:val="-9"/>
        </w:rPr>
        <w:t> </w:t>
      </w:r>
      <w:r>
        <w:rPr/>
        <w:t>de</w:t>
      </w:r>
      <w:r>
        <w:rPr>
          <w:spacing w:val="-9"/>
        </w:rPr>
        <w:t> </w:t>
      </w:r>
      <w:r>
        <w:rPr/>
        <w:t>pobreza,</w:t>
      </w:r>
      <w:r>
        <w:rPr>
          <w:spacing w:val="-8"/>
        </w:rPr>
        <w:t> </w:t>
      </w:r>
      <w:r>
        <w:rPr/>
        <w:t>el</w:t>
      </w:r>
      <w:r>
        <w:rPr>
          <w:spacing w:val="-12"/>
        </w:rPr>
        <w:t> </w:t>
      </w:r>
      <w:r>
        <w:rPr/>
        <w:t>valor</w:t>
      </w:r>
      <w:r>
        <w:rPr>
          <w:spacing w:val="-10"/>
        </w:rPr>
        <w:t> </w:t>
      </w:r>
      <w:r>
        <w:rPr/>
        <w:t>más</w:t>
      </w:r>
      <w:r>
        <w:rPr>
          <w:spacing w:val="-8"/>
        </w:rPr>
        <w:t> </w:t>
      </w:r>
      <w:r>
        <w:rPr/>
        <w:t>alto</w:t>
      </w:r>
      <w:r>
        <w:rPr>
          <w:spacing w:val="-11"/>
        </w:rPr>
        <w:t> </w:t>
      </w:r>
      <w:r>
        <w:rPr/>
        <w:t>entre</w:t>
      </w:r>
      <w:r>
        <w:rPr>
          <w:spacing w:val="-9"/>
        </w:rPr>
        <w:t> </w:t>
      </w:r>
      <w:r>
        <w:rPr/>
        <w:t>los</w:t>
      </w:r>
      <w:r>
        <w:rPr>
          <w:spacing w:val="-14"/>
        </w:rPr>
        <w:t> </w:t>
      </w:r>
      <w:r>
        <w:rPr/>
        <w:t>tres</w:t>
      </w:r>
      <w:r>
        <w:rPr>
          <w:spacing w:val="-11"/>
        </w:rPr>
        <w:t> </w:t>
      </w:r>
      <w:r>
        <w:rPr/>
        <w:t>grupos.</w:t>
      </w:r>
      <w:r>
        <w:rPr>
          <w:spacing w:val="-8"/>
        </w:rPr>
        <w:t> </w:t>
      </w:r>
      <w:r>
        <w:rPr/>
        <w:t>Sin</w:t>
      </w:r>
      <w:r>
        <w:rPr>
          <w:spacing w:val="-11"/>
        </w:rPr>
        <w:t> </w:t>
      </w:r>
      <w:r>
        <w:rPr/>
        <w:t>embargo, un 23,5% sigue siendo pobre por ingresos, un 8,9% por IPM, y un 16,6% enfrenta ambas formas</w:t>
      </w:r>
      <w:r>
        <w:rPr>
          <w:spacing w:val="-7"/>
        </w:rPr>
        <w:t> </w:t>
      </w:r>
      <w:r>
        <w:rPr/>
        <w:t>de</w:t>
      </w:r>
      <w:r>
        <w:rPr>
          <w:spacing w:val="-8"/>
        </w:rPr>
        <w:t> </w:t>
      </w:r>
      <w:r>
        <w:rPr/>
        <w:t>pobreza.</w:t>
      </w:r>
      <w:r>
        <w:rPr>
          <w:spacing w:val="-6"/>
        </w:rPr>
        <w:t> </w:t>
      </w:r>
      <w:r>
        <w:rPr/>
        <w:t>Esto</w:t>
      </w:r>
      <w:r>
        <w:rPr>
          <w:spacing w:val="-9"/>
        </w:rPr>
        <w:t> </w:t>
      </w:r>
      <w:r>
        <w:rPr/>
        <w:t>demuestra</w:t>
      </w:r>
      <w:r>
        <w:rPr>
          <w:spacing w:val="-7"/>
        </w:rPr>
        <w:t> </w:t>
      </w:r>
      <w:r>
        <w:rPr/>
        <w:t>que,</w:t>
      </w:r>
      <w:r>
        <w:rPr>
          <w:spacing w:val="-6"/>
        </w:rPr>
        <w:t> </w:t>
      </w:r>
      <w:r>
        <w:rPr/>
        <w:t>aunque</w:t>
      </w:r>
      <w:r>
        <w:rPr>
          <w:spacing w:val="-9"/>
        </w:rPr>
        <w:t> </w:t>
      </w:r>
      <w:r>
        <w:rPr/>
        <w:t>este</w:t>
      </w:r>
      <w:r>
        <w:rPr>
          <w:spacing w:val="-7"/>
        </w:rPr>
        <w:t> </w:t>
      </w:r>
      <w:r>
        <w:rPr/>
        <w:t>grupo</w:t>
      </w:r>
      <w:r>
        <w:rPr>
          <w:spacing w:val="-8"/>
        </w:rPr>
        <w:t> </w:t>
      </w:r>
      <w:r>
        <w:rPr/>
        <w:t>experimenta</w:t>
      </w:r>
      <w:r>
        <w:rPr>
          <w:spacing w:val="-9"/>
        </w:rPr>
        <w:t> </w:t>
      </w:r>
      <w:r>
        <w:rPr/>
        <w:t>menos</w:t>
      </w:r>
      <w:r>
        <w:rPr>
          <w:spacing w:val="-7"/>
        </w:rPr>
        <w:t> </w:t>
      </w:r>
      <w:r>
        <w:rPr/>
        <w:t>carencias combinadas,</w:t>
      </w:r>
      <w:r>
        <w:rPr>
          <w:spacing w:val="-13"/>
        </w:rPr>
        <w:t> </w:t>
      </w:r>
      <w:r>
        <w:rPr/>
        <w:t>casi</w:t>
      </w:r>
      <w:r>
        <w:rPr>
          <w:spacing w:val="-13"/>
        </w:rPr>
        <w:t> </w:t>
      </w:r>
      <w:r>
        <w:rPr/>
        <w:t>la</w:t>
      </w:r>
      <w:r>
        <w:rPr>
          <w:spacing w:val="-15"/>
        </w:rPr>
        <w:t> </w:t>
      </w:r>
      <w:r>
        <w:rPr/>
        <w:t>mitad</w:t>
      </w:r>
      <w:r>
        <w:rPr>
          <w:spacing w:val="-12"/>
        </w:rPr>
        <w:t> </w:t>
      </w:r>
      <w:r>
        <w:rPr/>
        <w:t>aún</w:t>
      </w:r>
      <w:r>
        <w:rPr>
          <w:spacing w:val="-12"/>
        </w:rPr>
        <w:t> </w:t>
      </w:r>
      <w:r>
        <w:rPr/>
        <w:t>vive</w:t>
      </w:r>
      <w:r>
        <w:rPr>
          <w:spacing w:val="-15"/>
        </w:rPr>
        <w:t> </w:t>
      </w:r>
      <w:r>
        <w:rPr/>
        <w:t>en</w:t>
      </w:r>
      <w:r>
        <w:rPr>
          <w:spacing w:val="-15"/>
        </w:rPr>
        <w:t> </w:t>
      </w:r>
      <w:r>
        <w:rPr/>
        <w:t>condiciones</w:t>
      </w:r>
      <w:r>
        <w:rPr>
          <w:spacing w:val="-12"/>
        </w:rPr>
        <w:t> </w:t>
      </w:r>
      <w:r>
        <w:rPr/>
        <w:t>de</w:t>
      </w:r>
      <w:r>
        <w:rPr>
          <w:spacing w:val="-15"/>
        </w:rPr>
        <w:t> </w:t>
      </w:r>
      <w:r>
        <w:rPr/>
        <w:t>vulnerabilidad,</w:t>
      </w:r>
      <w:r>
        <w:rPr>
          <w:spacing w:val="-11"/>
        </w:rPr>
        <w:t> </w:t>
      </w:r>
      <w:r>
        <w:rPr/>
        <w:t>lo</w:t>
      </w:r>
      <w:r>
        <w:rPr>
          <w:spacing w:val="-12"/>
        </w:rPr>
        <w:t> </w:t>
      </w:r>
      <w:r>
        <w:rPr/>
        <w:t>que</w:t>
      </w:r>
      <w:r>
        <w:rPr>
          <w:spacing w:val="-12"/>
        </w:rPr>
        <w:t> </w:t>
      </w:r>
      <w:r>
        <w:rPr/>
        <w:t>puede</w:t>
      </w:r>
      <w:r>
        <w:rPr>
          <w:spacing w:val="-12"/>
        </w:rPr>
        <w:t> </w:t>
      </w:r>
      <w:r>
        <w:rPr/>
        <w:t>impactar negativamente</w:t>
      </w:r>
      <w:r>
        <w:rPr>
          <w:spacing w:val="-10"/>
        </w:rPr>
        <w:t> </w:t>
      </w:r>
      <w:r>
        <w:rPr/>
        <w:t>en</w:t>
      </w:r>
      <w:r>
        <w:rPr>
          <w:spacing w:val="-13"/>
        </w:rPr>
        <w:t> </w:t>
      </w:r>
      <w:r>
        <w:rPr/>
        <w:t>su</w:t>
      </w:r>
      <w:r>
        <w:rPr>
          <w:spacing w:val="-12"/>
        </w:rPr>
        <w:t> </w:t>
      </w:r>
      <w:r>
        <w:rPr/>
        <w:t>continuidad</w:t>
      </w:r>
      <w:r>
        <w:rPr>
          <w:spacing w:val="-10"/>
        </w:rPr>
        <w:t> </w:t>
      </w:r>
      <w:r>
        <w:rPr/>
        <w:t>educativa,</w:t>
      </w:r>
      <w:r>
        <w:rPr>
          <w:spacing w:val="-8"/>
        </w:rPr>
        <w:t> </w:t>
      </w:r>
      <w:r>
        <w:rPr/>
        <w:t>inserción</w:t>
      </w:r>
      <w:r>
        <w:rPr>
          <w:spacing w:val="-10"/>
        </w:rPr>
        <w:t> </w:t>
      </w:r>
      <w:r>
        <w:rPr/>
        <w:t>laboral</w:t>
      </w:r>
      <w:r>
        <w:rPr>
          <w:spacing w:val="-10"/>
        </w:rPr>
        <w:t> </w:t>
      </w:r>
      <w:r>
        <w:rPr/>
        <w:t>futura</w:t>
      </w:r>
      <w:r>
        <w:rPr>
          <w:spacing w:val="-9"/>
        </w:rPr>
        <w:t> </w:t>
      </w:r>
      <w:r>
        <w:rPr/>
        <w:t>o</w:t>
      </w:r>
      <w:r>
        <w:rPr>
          <w:spacing w:val="-12"/>
        </w:rPr>
        <w:t> </w:t>
      </w:r>
      <w:r>
        <w:rPr/>
        <w:t>acceso</w:t>
      </w:r>
      <w:r>
        <w:rPr>
          <w:spacing w:val="-10"/>
        </w:rPr>
        <w:t> </w:t>
      </w:r>
      <w:r>
        <w:rPr/>
        <w:t>a</w:t>
      </w:r>
      <w:r>
        <w:rPr>
          <w:spacing w:val="-12"/>
        </w:rPr>
        <w:t> </w:t>
      </w:r>
      <w:r>
        <w:rPr/>
        <w:t>servicios</w:t>
      </w:r>
      <w:r>
        <w:rPr>
          <w:spacing w:val="-12"/>
        </w:rPr>
        <w:t> </w:t>
      </w:r>
      <w:r>
        <w:rPr/>
        <w:t>de salud sexual y reproductiva.</w:t>
      </w:r>
    </w:p>
    <w:p>
      <w:pPr>
        <w:pStyle w:val="BodyText"/>
        <w:spacing w:line="360" w:lineRule="auto" w:before="121"/>
        <w:ind w:left="262" w:right="618"/>
        <w:jc w:val="both"/>
      </w:pPr>
      <w:r>
        <w:rPr/>
        <w:t>En términos agregados, los datos muestran que el 17,6% de los menores de edad en el país</w:t>
      </w:r>
      <w:r>
        <w:rPr>
          <w:spacing w:val="-4"/>
        </w:rPr>
        <w:t> </w:t>
      </w:r>
      <w:r>
        <w:rPr/>
        <w:t>es</w:t>
      </w:r>
      <w:r>
        <w:rPr>
          <w:spacing w:val="-4"/>
        </w:rPr>
        <w:t> </w:t>
      </w:r>
      <w:r>
        <w:rPr/>
        <w:t>pobre</w:t>
      </w:r>
      <w:r>
        <w:rPr>
          <w:spacing w:val="-6"/>
        </w:rPr>
        <w:t> </w:t>
      </w:r>
      <w:r>
        <w:rPr/>
        <w:t>tanto</w:t>
      </w:r>
      <w:r>
        <w:rPr>
          <w:spacing w:val="-4"/>
        </w:rPr>
        <w:t> </w:t>
      </w:r>
      <w:r>
        <w:rPr/>
        <w:t>por</w:t>
      </w:r>
      <w:r>
        <w:rPr>
          <w:spacing w:val="-3"/>
        </w:rPr>
        <w:t> </w:t>
      </w:r>
      <w:r>
        <w:rPr/>
        <w:t>LP</w:t>
      </w:r>
      <w:r>
        <w:rPr>
          <w:spacing w:val="-2"/>
        </w:rPr>
        <w:t> </w:t>
      </w:r>
      <w:r>
        <w:rPr/>
        <w:t>como</w:t>
      </w:r>
      <w:r>
        <w:rPr>
          <w:spacing w:val="-4"/>
        </w:rPr>
        <w:t> </w:t>
      </w:r>
      <w:r>
        <w:rPr/>
        <w:t>por</w:t>
      </w:r>
      <w:r>
        <w:rPr>
          <w:spacing w:val="-3"/>
        </w:rPr>
        <w:t> </w:t>
      </w:r>
      <w:r>
        <w:rPr/>
        <w:t>IPM,</w:t>
      </w:r>
      <w:r>
        <w:rPr>
          <w:spacing w:val="-3"/>
        </w:rPr>
        <w:t> </w:t>
      </w:r>
      <w:r>
        <w:rPr/>
        <w:t>el</w:t>
      </w:r>
      <w:r>
        <w:rPr>
          <w:spacing w:val="-5"/>
        </w:rPr>
        <w:t> </w:t>
      </w:r>
      <w:r>
        <w:rPr/>
        <w:t>24,4%</w:t>
      </w:r>
      <w:r>
        <w:rPr>
          <w:spacing w:val="-1"/>
        </w:rPr>
        <w:t> </w:t>
      </w:r>
      <w:r>
        <w:rPr/>
        <w:t>es</w:t>
      </w:r>
      <w:r>
        <w:rPr>
          <w:spacing w:val="-4"/>
        </w:rPr>
        <w:t> </w:t>
      </w:r>
      <w:r>
        <w:rPr/>
        <w:t>pobre</w:t>
      </w:r>
      <w:r>
        <w:rPr>
          <w:spacing w:val="-4"/>
        </w:rPr>
        <w:t> </w:t>
      </w:r>
      <w:r>
        <w:rPr/>
        <w:t>únicamente</w:t>
      </w:r>
      <w:r>
        <w:rPr>
          <w:spacing w:val="-6"/>
        </w:rPr>
        <w:t> </w:t>
      </w:r>
      <w:r>
        <w:rPr/>
        <w:t>por</w:t>
      </w:r>
      <w:r>
        <w:rPr>
          <w:spacing w:val="-1"/>
        </w:rPr>
        <w:t> </w:t>
      </w:r>
      <w:r>
        <w:rPr/>
        <w:t>ingresos,</w:t>
      </w:r>
      <w:r>
        <w:rPr>
          <w:spacing w:val="-5"/>
        </w:rPr>
        <w:t> </w:t>
      </w:r>
      <w:r>
        <w:rPr/>
        <w:t>y</w:t>
      </w:r>
      <w:r>
        <w:rPr>
          <w:spacing w:val="-1"/>
        </w:rPr>
        <w:t> </w:t>
      </w:r>
      <w:r>
        <w:rPr/>
        <w:t>el 8,8% lo es solo por IPM. En consecuencia, solo el 49,2% de la niñez y adolescencia costarricense no es pobre según ninguna de las dos metodologías, lo que confirma una tendencia estructural preocupante.</w:t>
      </w:r>
    </w:p>
    <w:p>
      <w:pPr>
        <w:pStyle w:val="BodyText"/>
        <w:spacing w:line="360" w:lineRule="auto" w:before="121"/>
        <w:ind w:left="262" w:right="612"/>
        <w:jc w:val="both"/>
      </w:pPr>
      <w:r>
        <w:rPr/>
        <w:t>Estos hallazgos reafirman que la pobreza infantil y adolescente en Costa Rica no ha sido superada</w:t>
      </w:r>
      <w:r>
        <w:rPr>
          <w:spacing w:val="-3"/>
        </w:rPr>
        <w:t> </w:t>
      </w:r>
      <w:r>
        <w:rPr/>
        <w:t>al</w:t>
      </w:r>
      <w:r>
        <w:rPr>
          <w:spacing w:val="-4"/>
        </w:rPr>
        <w:t> </w:t>
      </w:r>
      <w:r>
        <w:rPr/>
        <w:t>mismo</w:t>
      </w:r>
      <w:r>
        <w:rPr>
          <w:spacing w:val="-3"/>
        </w:rPr>
        <w:t> </w:t>
      </w:r>
      <w:r>
        <w:rPr/>
        <w:t>ritmo</w:t>
      </w:r>
      <w:r>
        <w:rPr>
          <w:spacing w:val="-3"/>
        </w:rPr>
        <w:t> </w:t>
      </w:r>
      <w:r>
        <w:rPr/>
        <w:t>que</w:t>
      </w:r>
      <w:r>
        <w:rPr>
          <w:spacing w:val="-3"/>
        </w:rPr>
        <w:t> </w:t>
      </w:r>
      <w:r>
        <w:rPr/>
        <w:t>en</w:t>
      </w:r>
      <w:r>
        <w:rPr>
          <w:spacing w:val="-1"/>
        </w:rPr>
        <w:t> </w:t>
      </w:r>
      <w:r>
        <w:rPr/>
        <w:t>otros</w:t>
      </w:r>
      <w:r>
        <w:rPr>
          <w:spacing w:val="-3"/>
        </w:rPr>
        <w:t> </w:t>
      </w:r>
      <w:r>
        <w:rPr/>
        <w:t>segmentos</w:t>
      </w:r>
      <w:r>
        <w:rPr>
          <w:spacing w:val="-3"/>
        </w:rPr>
        <w:t> </w:t>
      </w:r>
      <w:r>
        <w:rPr/>
        <w:t>poblacionales. La primera infancia sigue siendo la etapa</w:t>
      </w:r>
      <w:r>
        <w:rPr>
          <w:spacing w:val="-2"/>
        </w:rPr>
        <w:t> </w:t>
      </w:r>
      <w:r>
        <w:rPr/>
        <w:t>de</w:t>
      </w:r>
      <w:r>
        <w:rPr>
          <w:spacing w:val="-2"/>
        </w:rPr>
        <w:t> </w:t>
      </w:r>
      <w:r>
        <w:rPr/>
        <w:t>mayor riesgo, con</w:t>
      </w:r>
      <w:r>
        <w:rPr>
          <w:spacing w:val="-2"/>
        </w:rPr>
        <w:t> </w:t>
      </w:r>
      <w:r>
        <w:rPr/>
        <w:t>niveles críticos de pobreza</w:t>
      </w:r>
      <w:r>
        <w:rPr>
          <w:spacing w:val="-2"/>
        </w:rPr>
        <w:t> </w:t>
      </w:r>
      <w:r>
        <w:rPr/>
        <w:t>combinada, mientras que los niños en edad escolar y los adolescentes enfrentan limitaciones que pueden comprometer sus trayectorias educativas y sus oportunidades futuras.</w:t>
      </w:r>
    </w:p>
    <w:p>
      <w:pPr>
        <w:pStyle w:val="BodyText"/>
        <w:spacing w:line="360" w:lineRule="auto" w:before="119"/>
        <w:ind w:left="262" w:right="614"/>
        <w:jc w:val="both"/>
      </w:pPr>
      <w:r>
        <w:rPr/>
        <w:t>Ante este panorama, se hace urgente fortalecer políticas públicas integrales que prioricen la niñez y adolescencia desde una perspectiva de derechos. Es necesario articular estrategias</w:t>
      </w:r>
      <w:r>
        <w:rPr>
          <w:spacing w:val="-12"/>
        </w:rPr>
        <w:t> </w:t>
      </w:r>
      <w:r>
        <w:rPr/>
        <w:t>de</w:t>
      </w:r>
      <w:r>
        <w:rPr>
          <w:spacing w:val="-13"/>
        </w:rPr>
        <w:t> </w:t>
      </w:r>
      <w:r>
        <w:rPr/>
        <w:t>protección</w:t>
      </w:r>
      <w:r>
        <w:rPr>
          <w:spacing w:val="-13"/>
        </w:rPr>
        <w:t> </w:t>
      </w:r>
      <w:r>
        <w:rPr/>
        <w:t>social,</w:t>
      </w:r>
      <w:r>
        <w:rPr>
          <w:spacing w:val="-11"/>
        </w:rPr>
        <w:t> </w:t>
      </w:r>
      <w:r>
        <w:rPr/>
        <w:t>acceso</w:t>
      </w:r>
      <w:r>
        <w:rPr>
          <w:spacing w:val="-15"/>
        </w:rPr>
        <w:t> </w:t>
      </w:r>
      <w:r>
        <w:rPr/>
        <w:t>universal</w:t>
      </w:r>
      <w:r>
        <w:rPr>
          <w:spacing w:val="-15"/>
        </w:rPr>
        <w:t> </w:t>
      </w:r>
      <w:r>
        <w:rPr/>
        <w:t>a</w:t>
      </w:r>
      <w:r>
        <w:rPr>
          <w:spacing w:val="-12"/>
        </w:rPr>
        <w:t> </w:t>
      </w:r>
      <w:r>
        <w:rPr/>
        <w:t>servicios</w:t>
      </w:r>
      <w:r>
        <w:rPr>
          <w:spacing w:val="-12"/>
        </w:rPr>
        <w:t> </w:t>
      </w:r>
      <w:r>
        <w:rPr/>
        <w:t>básicos,</w:t>
      </w:r>
      <w:r>
        <w:rPr>
          <w:spacing w:val="-11"/>
        </w:rPr>
        <w:t> </w:t>
      </w:r>
      <w:r>
        <w:rPr/>
        <w:t>educación</w:t>
      </w:r>
      <w:r>
        <w:rPr>
          <w:spacing w:val="-13"/>
        </w:rPr>
        <w:t> </w:t>
      </w:r>
      <w:r>
        <w:rPr/>
        <w:t>de</w:t>
      </w:r>
      <w:r>
        <w:rPr>
          <w:spacing w:val="-12"/>
        </w:rPr>
        <w:t> </w:t>
      </w:r>
      <w:r>
        <w:rPr/>
        <w:t>calidad y</w:t>
      </w:r>
      <w:r>
        <w:rPr>
          <w:spacing w:val="-12"/>
        </w:rPr>
        <w:t> </w:t>
      </w:r>
      <w:r>
        <w:rPr/>
        <w:t>programas</w:t>
      </w:r>
      <w:r>
        <w:rPr>
          <w:spacing w:val="-14"/>
        </w:rPr>
        <w:t> </w:t>
      </w:r>
      <w:r>
        <w:rPr/>
        <w:t>de</w:t>
      </w:r>
      <w:r>
        <w:rPr>
          <w:spacing w:val="-13"/>
        </w:rPr>
        <w:t> </w:t>
      </w:r>
      <w:r>
        <w:rPr/>
        <w:t>nutrición</w:t>
      </w:r>
      <w:r>
        <w:rPr>
          <w:spacing w:val="-15"/>
        </w:rPr>
        <w:t> </w:t>
      </w:r>
      <w:r>
        <w:rPr/>
        <w:t>y</w:t>
      </w:r>
      <w:r>
        <w:rPr>
          <w:spacing w:val="-12"/>
        </w:rPr>
        <w:t> </w:t>
      </w:r>
      <w:r>
        <w:rPr/>
        <w:t>desarrollo</w:t>
      </w:r>
      <w:r>
        <w:rPr>
          <w:spacing w:val="-12"/>
        </w:rPr>
        <w:t> </w:t>
      </w:r>
      <w:r>
        <w:rPr/>
        <w:t>infantil</w:t>
      </w:r>
      <w:r>
        <w:rPr>
          <w:spacing w:val="-15"/>
        </w:rPr>
        <w:t> </w:t>
      </w:r>
      <w:r>
        <w:rPr/>
        <w:t>temprano,</w:t>
      </w:r>
      <w:r>
        <w:rPr>
          <w:spacing w:val="-11"/>
        </w:rPr>
        <w:t> </w:t>
      </w:r>
      <w:r>
        <w:rPr/>
        <w:t>especialmente</w:t>
      </w:r>
      <w:r>
        <w:rPr>
          <w:spacing w:val="-12"/>
        </w:rPr>
        <w:t> </w:t>
      </w:r>
      <w:r>
        <w:rPr/>
        <w:t>en</w:t>
      </w:r>
      <w:r>
        <w:rPr>
          <w:spacing w:val="-15"/>
        </w:rPr>
        <w:t> </w:t>
      </w:r>
      <w:r>
        <w:rPr/>
        <w:t>los</w:t>
      </w:r>
      <w:r>
        <w:rPr>
          <w:spacing w:val="-12"/>
        </w:rPr>
        <w:t> </w:t>
      </w:r>
      <w:r>
        <w:rPr/>
        <w:t>primeros</w:t>
      </w:r>
      <w:r>
        <w:rPr>
          <w:spacing w:val="-15"/>
        </w:rPr>
        <w:t> </w:t>
      </w:r>
      <w:r>
        <w:rPr/>
        <w:t>años de</w:t>
      </w:r>
      <w:r>
        <w:rPr>
          <w:spacing w:val="-16"/>
        </w:rPr>
        <w:t> </w:t>
      </w:r>
      <w:r>
        <w:rPr/>
        <w:t>vida.</w:t>
      </w:r>
      <w:r>
        <w:rPr>
          <w:spacing w:val="-13"/>
        </w:rPr>
        <w:t> </w:t>
      </w:r>
      <w:r>
        <w:rPr/>
        <w:t>Asimismo,</w:t>
      </w:r>
      <w:r>
        <w:rPr>
          <w:spacing w:val="-15"/>
        </w:rPr>
        <w:t> </w:t>
      </w:r>
      <w:r>
        <w:rPr/>
        <w:t>se</w:t>
      </w:r>
      <w:r>
        <w:rPr>
          <w:spacing w:val="-16"/>
        </w:rPr>
        <w:t> </w:t>
      </w:r>
      <w:r>
        <w:rPr/>
        <w:t>requiere</w:t>
      </w:r>
      <w:r>
        <w:rPr>
          <w:spacing w:val="-13"/>
        </w:rPr>
        <w:t> </w:t>
      </w:r>
      <w:r>
        <w:rPr/>
        <w:t>atención</w:t>
      </w:r>
      <w:r>
        <w:rPr>
          <w:spacing w:val="-15"/>
        </w:rPr>
        <w:t> </w:t>
      </w:r>
      <w:r>
        <w:rPr/>
        <w:t>diferenciada</w:t>
      </w:r>
      <w:r>
        <w:rPr>
          <w:spacing w:val="-15"/>
        </w:rPr>
        <w:t> </w:t>
      </w:r>
      <w:r>
        <w:rPr/>
        <w:t>por</w:t>
      </w:r>
      <w:r>
        <w:rPr>
          <w:spacing w:val="-14"/>
        </w:rPr>
        <w:t> </w:t>
      </w:r>
      <w:r>
        <w:rPr/>
        <w:t>grupo</w:t>
      </w:r>
      <w:r>
        <w:rPr>
          <w:spacing w:val="-15"/>
        </w:rPr>
        <w:t> </w:t>
      </w:r>
      <w:r>
        <w:rPr/>
        <w:t>etario</w:t>
      </w:r>
      <w:r>
        <w:rPr>
          <w:spacing w:val="-15"/>
        </w:rPr>
        <w:t> </w:t>
      </w:r>
      <w:r>
        <w:rPr/>
        <w:t>para</w:t>
      </w:r>
      <w:r>
        <w:rPr>
          <w:spacing w:val="-16"/>
        </w:rPr>
        <w:t> </w:t>
      </w:r>
      <w:r>
        <w:rPr/>
        <w:t>romper</w:t>
      </w:r>
      <w:r>
        <w:rPr>
          <w:spacing w:val="-13"/>
        </w:rPr>
        <w:t> </w:t>
      </w:r>
      <w:r>
        <w:rPr/>
        <w:t>los</w:t>
      </w:r>
      <w:r>
        <w:rPr>
          <w:spacing w:val="-16"/>
        </w:rPr>
        <w:t> </w:t>
      </w:r>
      <w:r>
        <w:rPr/>
        <w:t>ciclos intergeneracionales de pobreza y exclusión que afectan a una parte significativa de la población joven del país.</w:t>
      </w:r>
    </w:p>
    <w:p>
      <w:pPr>
        <w:pStyle w:val="BodyText"/>
        <w:spacing w:line="360" w:lineRule="auto" w:before="121"/>
        <w:ind w:left="262" w:right="616"/>
        <w:jc w:val="both"/>
      </w:pPr>
      <w:r>
        <w:rPr/>
        <w:t>El tamaño promedio de los hogares en Costa Rica ha experimentado una reducción sostenida</w:t>
      </w:r>
      <w:r>
        <w:rPr>
          <w:spacing w:val="-5"/>
        </w:rPr>
        <w:t> </w:t>
      </w:r>
      <w:r>
        <w:rPr/>
        <w:t>durante</w:t>
      </w:r>
      <w:r>
        <w:rPr>
          <w:spacing w:val="-4"/>
        </w:rPr>
        <w:t> </w:t>
      </w:r>
      <w:r>
        <w:rPr/>
        <w:t>los</w:t>
      </w:r>
      <w:r>
        <w:rPr>
          <w:spacing w:val="-6"/>
        </w:rPr>
        <w:t> </w:t>
      </w:r>
      <w:r>
        <w:rPr/>
        <w:t>últimos</w:t>
      </w:r>
      <w:r>
        <w:rPr>
          <w:spacing w:val="-5"/>
        </w:rPr>
        <w:t> </w:t>
      </w:r>
      <w:r>
        <w:rPr/>
        <w:t>quince</w:t>
      </w:r>
      <w:r>
        <w:rPr>
          <w:spacing w:val="-5"/>
        </w:rPr>
        <w:t> </w:t>
      </w:r>
      <w:r>
        <w:rPr/>
        <w:t>años,</w:t>
      </w:r>
      <w:r>
        <w:rPr>
          <w:spacing w:val="-6"/>
        </w:rPr>
        <w:t> </w:t>
      </w:r>
      <w:r>
        <w:rPr/>
        <w:t>pasando</w:t>
      </w:r>
      <w:r>
        <w:rPr>
          <w:spacing w:val="-5"/>
        </w:rPr>
        <w:t> </w:t>
      </w:r>
      <w:r>
        <w:rPr/>
        <w:t>de</w:t>
      </w:r>
      <w:r>
        <w:rPr>
          <w:spacing w:val="-5"/>
        </w:rPr>
        <w:t> </w:t>
      </w:r>
      <w:r>
        <w:rPr/>
        <w:t>3,51</w:t>
      </w:r>
      <w:r>
        <w:rPr>
          <w:spacing w:val="-6"/>
        </w:rPr>
        <w:t> </w:t>
      </w:r>
      <w:r>
        <w:rPr/>
        <w:t>personas</w:t>
      </w:r>
      <w:r>
        <w:rPr>
          <w:spacing w:val="-5"/>
        </w:rPr>
        <w:t> </w:t>
      </w:r>
      <w:r>
        <w:rPr/>
        <w:t>por</w:t>
      </w:r>
      <w:r>
        <w:rPr>
          <w:spacing w:val="-6"/>
        </w:rPr>
        <w:t> </w:t>
      </w:r>
      <w:r>
        <w:rPr/>
        <w:t>hogar</w:t>
      </w:r>
      <w:r>
        <w:rPr>
          <w:spacing w:val="-4"/>
        </w:rPr>
        <w:t> </w:t>
      </w:r>
      <w:r>
        <w:rPr/>
        <w:t>en</w:t>
      </w:r>
      <w:r>
        <w:rPr>
          <w:spacing w:val="-5"/>
        </w:rPr>
        <w:t> </w:t>
      </w:r>
      <w:r>
        <w:rPr/>
        <w:t>2010</w:t>
      </w:r>
      <w:r>
        <w:rPr>
          <w:spacing w:val="-9"/>
        </w:rPr>
        <w:t> </w:t>
      </w:r>
      <w:r>
        <w:rPr/>
        <w:t>a 2,91</w:t>
      </w:r>
      <w:r>
        <w:rPr>
          <w:spacing w:val="-2"/>
        </w:rPr>
        <w:t> </w:t>
      </w:r>
      <w:r>
        <w:rPr/>
        <w:t>en</w:t>
      </w:r>
      <w:r>
        <w:rPr>
          <w:spacing w:val="-4"/>
        </w:rPr>
        <w:t> </w:t>
      </w:r>
      <w:r>
        <w:rPr/>
        <w:t>2024,</w:t>
      </w:r>
      <w:r>
        <w:rPr>
          <w:spacing w:val="-1"/>
        </w:rPr>
        <w:t> </w:t>
      </w:r>
      <w:r>
        <w:rPr/>
        <w:t>según</w:t>
      </w:r>
      <w:r>
        <w:rPr>
          <w:spacing w:val="-4"/>
        </w:rPr>
        <w:t> </w:t>
      </w:r>
      <w:r>
        <w:rPr/>
        <w:t>se</w:t>
      </w:r>
      <w:r>
        <w:rPr>
          <w:spacing w:val="-6"/>
        </w:rPr>
        <w:t> </w:t>
      </w:r>
      <w:r>
        <w:rPr/>
        <w:t>observa</w:t>
      </w:r>
      <w:r>
        <w:rPr>
          <w:spacing w:val="-4"/>
        </w:rPr>
        <w:t> </w:t>
      </w:r>
      <w:r>
        <w:rPr/>
        <w:t>en</w:t>
      </w:r>
      <w:r>
        <w:rPr>
          <w:spacing w:val="-2"/>
        </w:rPr>
        <w:t> </w:t>
      </w:r>
      <w:r>
        <w:rPr/>
        <w:t>la</w:t>
      </w:r>
      <w:r>
        <w:rPr>
          <w:spacing w:val="-4"/>
        </w:rPr>
        <w:t> </w:t>
      </w:r>
      <w:r>
        <w:rPr/>
        <w:t>ilustración</w:t>
      </w:r>
      <w:r>
        <w:rPr>
          <w:spacing w:val="-4"/>
        </w:rPr>
        <w:t> </w:t>
      </w:r>
      <w:r>
        <w:rPr/>
        <w:t>9.</w:t>
      </w:r>
      <w:r>
        <w:rPr>
          <w:spacing w:val="-1"/>
        </w:rPr>
        <w:t> </w:t>
      </w:r>
      <w:r>
        <w:rPr/>
        <w:t>Esta</w:t>
      </w:r>
      <w:r>
        <w:rPr>
          <w:spacing w:val="-4"/>
        </w:rPr>
        <w:t> </w:t>
      </w:r>
      <w:r>
        <w:rPr/>
        <w:t>tendencia</w:t>
      </w:r>
      <w:r>
        <w:rPr>
          <w:spacing w:val="-4"/>
        </w:rPr>
        <w:t> </w:t>
      </w:r>
      <w:r>
        <w:rPr/>
        <w:t>ha</w:t>
      </w:r>
      <w:r>
        <w:rPr>
          <w:spacing w:val="-2"/>
        </w:rPr>
        <w:t> </w:t>
      </w:r>
      <w:r>
        <w:rPr/>
        <w:t>sido</w:t>
      </w:r>
      <w:r>
        <w:rPr>
          <w:spacing w:val="-2"/>
        </w:rPr>
        <w:t> </w:t>
      </w:r>
      <w:r>
        <w:rPr/>
        <w:t>particularmente</w:t>
      </w:r>
    </w:p>
    <w:p>
      <w:pPr>
        <w:pStyle w:val="BodyText"/>
        <w:spacing w:after="0" w:line="360" w:lineRule="auto"/>
        <w:jc w:val="both"/>
        <w:sectPr>
          <w:pgSz w:w="12240" w:h="15840"/>
          <w:pgMar w:header="0" w:footer="1376" w:top="1060" w:bottom="1560" w:left="1440" w:right="1080"/>
        </w:sectPr>
      </w:pPr>
    </w:p>
    <w:p>
      <w:pPr>
        <w:pStyle w:val="BodyText"/>
        <w:spacing w:line="360" w:lineRule="auto" w:before="73"/>
        <w:ind w:left="262" w:right="616"/>
        <w:jc w:val="both"/>
      </w:pPr>
      <w:r>
        <w:rPr/>
        <mc:AlternateContent>
          <mc:Choice Requires="wps">
            <w:drawing>
              <wp:anchor distT="0" distB="0" distL="0" distR="0" allowOverlap="1" layoutInCell="1" locked="0" behindDoc="1" simplePos="0" relativeHeight="485998592">
                <wp:simplePos x="0" y="0"/>
                <wp:positionH relativeFrom="page">
                  <wp:posOffset>0</wp:posOffset>
                </wp:positionH>
                <wp:positionV relativeFrom="page">
                  <wp:posOffset>38</wp:posOffset>
                </wp:positionV>
                <wp:extent cx="7763509" cy="989457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7763509" cy="9894570"/>
                          <a:chExt cx="7763509" cy="9894570"/>
                        </a:xfrm>
                      </wpg:grpSpPr>
                      <pic:pic>
                        <pic:nvPicPr>
                          <pic:cNvPr id="78" name="Image 78"/>
                          <pic:cNvPicPr/>
                        </pic:nvPicPr>
                        <pic:blipFill>
                          <a:blip r:embed="rId6" cstate="print"/>
                          <a:stretch>
                            <a:fillRect/>
                          </a:stretch>
                        </pic:blipFill>
                        <pic:spPr>
                          <a:xfrm>
                            <a:off x="0" y="0"/>
                            <a:ext cx="7763509" cy="9894316"/>
                          </a:xfrm>
                          <a:prstGeom prst="rect">
                            <a:avLst/>
                          </a:prstGeom>
                        </pic:spPr>
                      </pic:pic>
                      <pic:pic>
                        <pic:nvPicPr>
                          <pic:cNvPr id="79" name="Image 79" descr="Gráfico  El contenido generado por IA puede ser incorrecto."/>
                          <pic:cNvPicPr/>
                        </pic:nvPicPr>
                        <pic:blipFill>
                          <a:blip r:embed="rId22" cstate="print"/>
                          <a:stretch>
                            <a:fillRect/>
                          </a:stretch>
                        </pic:blipFill>
                        <pic:spPr>
                          <a:xfrm>
                            <a:off x="1394459" y="2141054"/>
                            <a:ext cx="4901565" cy="2887979"/>
                          </a:xfrm>
                          <a:prstGeom prst="rect">
                            <a:avLst/>
                          </a:prstGeom>
                        </pic:spPr>
                      </pic:pic>
                    </wpg:wgp>
                  </a:graphicData>
                </a:graphic>
              </wp:anchor>
            </w:drawing>
          </mc:Choice>
          <mc:Fallback>
            <w:pict>
              <v:group style="position:absolute;margin-left:.000009pt;margin-top:.003pt;width:611.3pt;height:779.1pt;mso-position-horizontal-relative:page;mso-position-vertical-relative:page;z-index:-17317888" id="docshapegroup45" coordorigin="0,0" coordsize="12226,15582">
                <v:shape style="position:absolute;left:0;top:0;width:12226;height:15582" type="#_x0000_t75" id="docshape46" stroked="false">
                  <v:imagedata r:id="rId6" o:title=""/>
                </v:shape>
                <v:shape style="position:absolute;left:2196;top:3371;width:7719;height:4548" type="#_x0000_t75" id="docshape47" alt="Gráfico  El contenido generado por IA puede ser incorrecto." stroked="false">
                  <v:imagedata r:id="rId22" o:title=""/>
                </v:shape>
                <w10:wrap type="none"/>
              </v:group>
            </w:pict>
          </mc:Fallback>
        </mc:AlternateContent>
      </w:r>
      <w:r>
        <w:rPr/>
        <w:t>marcada</w:t>
      </w:r>
      <w:r>
        <w:rPr>
          <w:spacing w:val="-7"/>
        </w:rPr>
        <w:t> </w:t>
      </w:r>
      <w:r>
        <w:rPr/>
        <w:t>en</w:t>
      </w:r>
      <w:r>
        <w:rPr>
          <w:spacing w:val="-4"/>
        </w:rPr>
        <w:t> </w:t>
      </w:r>
      <w:r>
        <w:rPr/>
        <w:t>los</w:t>
      </w:r>
      <w:r>
        <w:rPr>
          <w:spacing w:val="-6"/>
        </w:rPr>
        <w:t> </w:t>
      </w:r>
      <w:r>
        <w:rPr/>
        <w:t>hogares</w:t>
      </w:r>
      <w:r>
        <w:rPr>
          <w:spacing w:val="-9"/>
        </w:rPr>
        <w:t> </w:t>
      </w:r>
      <w:r>
        <w:rPr/>
        <w:t>no</w:t>
      </w:r>
      <w:r>
        <w:rPr>
          <w:spacing w:val="-4"/>
        </w:rPr>
        <w:t> </w:t>
      </w:r>
      <w:r>
        <w:rPr/>
        <w:t>pobres,</w:t>
      </w:r>
      <w:r>
        <w:rPr>
          <w:spacing w:val="-3"/>
        </w:rPr>
        <w:t> </w:t>
      </w:r>
      <w:r>
        <w:rPr/>
        <w:t>donde</w:t>
      </w:r>
      <w:r>
        <w:rPr>
          <w:spacing w:val="-6"/>
        </w:rPr>
        <w:t> </w:t>
      </w:r>
      <w:r>
        <w:rPr/>
        <w:t>la</w:t>
      </w:r>
      <w:r>
        <w:rPr>
          <w:spacing w:val="-4"/>
        </w:rPr>
        <w:t> </w:t>
      </w:r>
      <w:r>
        <w:rPr/>
        <w:t>disminución</w:t>
      </w:r>
      <w:r>
        <w:rPr>
          <w:spacing w:val="-4"/>
        </w:rPr>
        <w:t> </w:t>
      </w:r>
      <w:r>
        <w:rPr/>
        <w:t>del</w:t>
      </w:r>
      <w:r>
        <w:rPr>
          <w:spacing w:val="-5"/>
        </w:rPr>
        <w:t> </w:t>
      </w:r>
      <w:r>
        <w:rPr/>
        <w:t>número</w:t>
      </w:r>
      <w:r>
        <w:rPr>
          <w:spacing w:val="-4"/>
        </w:rPr>
        <w:t> </w:t>
      </w:r>
      <w:r>
        <w:rPr/>
        <w:t>de</w:t>
      </w:r>
      <w:r>
        <w:rPr>
          <w:spacing w:val="-7"/>
        </w:rPr>
        <w:t> </w:t>
      </w:r>
      <w:r>
        <w:rPr/>
        <w:t>integrantes</w:t>
      </w:r>
      <w:r>
        <w:rPr>
          <w:spacing w:val="-6"/>
        </w:rPr>
        <w:t> </w:t>
      </w:r>
      <w:r>
        <w:rPr/>
        <w:t>refleja transformaciones estructurales en los patrones demográficos, tales como la reducción en las tasas de fecundidad, el envejecimiento poblacional y el aumento de hogares </w:t>
      </w:r>
      <w:r>
        <w:rPr>
          <w:spacing w:val="-2"/>
        </w:rPr>
        <w:t>unipersonales.</w:t>
      </w:r>
    </w:p>
    <w:p>
      <w:pPr>
        <w:pStyle w:val="Heading1"/>
        <w:spacing w:before="121"/>
        <w:ind w:right="619"/>
        <w:jc w:val="both"/>
      </w:pPr>
      <w:bookmarkStart w:name="_bookmark27" w:id="28"/>
      <w:bookmarkEnd w:id="28"/>
      <w:r>
        <w:rPr>
          <w:b w:val="0"/>
        </w:rPr>
      </w:r>
      <w:r>
        <w:rPr/>
        <w:t>Ilustración</w:t>
      </w:r>
      <w:r>
        <w:rPr>
          <w:spacing w:val="-6"/>
        </w:rPr>
        <w:t> </w:t>
      </w:r>
      <w:r>
        <w:rPr/>
        <w:t>8.</w:t>
      </w:r>
      <w:r>
        <w:rPr>
          <w:spacing w:val="-2"/>
        </w:rPr>
        <w:t> </w:t>
      </w:r>
      <w:r>
        <w:rPr/>
        <w:t>Costa</w:t>
      </w:r>
      <w:r>
        <w:rPr>
          <w:spacing w:val="-6"/>
        </w:rPr>
        <w:t> </w:t>
      </w:r>
      <w:r>
        <w:rPr/>
        <w:t>Rica:</w:t>
      </w:r>
      <w:r>
        <w:rPr>
          <w:spacing w:val="-3"/>
        </w:rPr>
        <w:t> </w:t>
      </w:r>
      <w:r>
        <w:rPr/>
        <w:t>Número</w:t>
      </w:r>
      <w:r>
        <w:rPr>
          <w:spacing w:val="-3"/>
        </w:rPr>
        <w:t> </w:t>
      </w:r>
      <w:r>
        <w:rPr/>
        <w:t>promedio</w:t>
      </w:r>
      <w:r>
        <w:rPr>
          <w:spacing w:val="-4"/>
        </w:rPr>
        <w:t> </w:t>
      </w:r>
      <w:r>
        <w:rPr/>
        <w:t>de</w:t>
      </w:r>
      <w:r>
        <w:rPr>
          <w:spacing w:val="-4"/>
        </w:rPr>
        <w:t> </w:t>
      </w:r>
      <w:r>
        <w:rPr/>
        <w:t>personas</w:t>
      </w:r>
      <w:r>
        <w:rPr>
          <w:spacing w:val="-4"/>
        </w:rPr>
        <w:t> </w:t>
      </w:r>
      <w:r>
        <w:rPr/>
        <w:t>por</w:t>
      </w:r>
      <w:r>
        <w:rPr>
          <w:spacing w:val="-3"/>
        </w:rPr>
        <w:t> </w:t>
      </w:r>
      <w:r>
        <w:rPr/>
        <w:t>hogar</w:t>
      </w:r>
      <w:r>
        <w:rPr>
          <w:spacing w:val="-3"/>
        </w:rPr>
        <w:t> </w:t>
      </w:r>
      <w:r>
        <w:rPr/>
        <w:t>según</w:t>
      </w:r>
      <w:r>
        <w:rPr>
          <w:spacing w:val="-4"/>
        </w:rPr>
        <w:t> </w:t>
      </w:r>
      <w:r>
        <w:rPr/>
        <w:t>condición de pobreza. Costa Rica 2010-2024</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1"/>
        <w:rPr>
          <w:b/>
        </w:rPr>
      </w:pPr>
    </w:p>
    <w:p>
      <w:pPr>
        <w:spacing w:before="0"/>
        <w:ind w:left="262" w:right="0" w:firstLine="0"/>
        <w:jc w:val="both"/>
        <w:rPr>
          <w:rFonts w:ascii="Arial Narrow" w:hAnsi="Arial Narrow"/>
          <w:sz w:val="20"/>
        </w:rPr>
      </w:pPr>
      <w:r>
        <w:rPr>
          <w:rFonts w:ascii="Arial Narrow" w:hAnsi="Arial Narrow"/>
          <w:sz w:val="20"/>
        </w:rPr>
        <w:t>Fuente:</w:t>
      </w:r>
      <w:r>
        <w:rPr>
          <w:rFonts w:ascii="Arial Narrow" w:hAnsi="Arial Narrow"/>
          <w:spacing w:val="-12"/>
          <w:sz w:val="20"/>
        </w:rPr>
        <w:t> </w:t>
      </w:r>
      <w:r>
        <w:rPr>
          <w:rFonts w:ascii="Arial Narrow" w:hAnsi="Arial Narrow"/>
          <w:sz w:val="20"/>
        </w:rPr>
        <w:t>Elaboración</w:t>
      </w:r>
      <w:r>
        <w:rPr>
          <w:rFonts w:ascii="Arial Narrow" w:hAnsi="Arial Narrow"/>
          <w:spacing w:val="-10"/>
          <w:sz w:val="20"/>
        </w:rPr>
        <w:t> </w:t>
      </w:r>
      <w:r>
        <w:rPr>
          <w:rFonts w:ascii="Arial Narrow" w:hAnsi="Arial Narrow"/>
          <w:sz w:val="20"/>
        </w:rPr>
        <w:t>propia</w:t>
      </w:r>
      <w:r>
        <w:rPr>
          <w:rFonts w:ascii="Arial Narrow" w:hAnsi="Arial Narrow"/>
          <w:spacing w:val="-10"/>
          <w:sz w:val="20"/>
        </w:rPr>
        <w:t> </w:t>
      </w:r>
      <w:r>
        <w:rPr>
          <w:rFonts w:ascii="Arial Narrow" w:hAnsi="Arial Narrow"/>
          <w:sz w:val="20"/>
        </w:rPr>
        <w:t>con</w:t>
      </w:r>
      <w:r>
        <w:rPr>
          <w:rFonts w:ascii="Arial Narrow" w:hAnsi="Arial Narrow"/>
          <w:spacing w:val="-10"/>
          <w:sz w:val="20"/>
        </w:rPr>
        <w:t> </w:t>
      </w:r>
      <w:r>
        <w:rPr>
          <w:rFonts w:ascii="Arial Narrow" w:hAnsi="Arial Narrow"/>
          <w:sz w:val="20"/>
        </w:rPr>
        <w:t>datos</w:t>
      </w:r>
      <w:r>
        <w:rPr>
          <w:rFonts w:ascii="Arial Narrow" w:hAnsi="Arial Narrow"/>
          <w:spacing w:val="-12"/>
          <w:sz w:val="20"/>
        </w:rPr>
        <w:t> </w:t>
      </w:r>
      <w:r>
        <w:rPr>
          <w:rFonts w:ascii="Arial Narrow" w:hAnsi="Arial Narrow"/>
          <w:sz w:val="20"/>
        </w:rPr>
        <w:t>de</w:t>
      </w:r>
      <w:r>
        <w:rPr>
          <w:rFonts w:ascii="Arial Narrow" w:hAnsi="Arial Narrow"/>
          <w:spacing w:val="-9"/>
          <w:sz w:val="20"/>
        </w:rPr>
        <w:t> </w:t>
      </w:r>
      <w:r>
        <w:rPr>
          <w:rFonts w:ascii="Arial Narrow" w:hAnsi="Arial Narrow"/>
          <w:sz w:val="20"/>
        </w:rPr>
        <w:t>INEC</w:t>
      </w:r>
      <w:r>
        <w:rPr>
          <w:rFonts w:ascii="Arial Narrow" w:hAnsi="Arial Narrow"/>
          <w:spacing w:val="-8"/>
          <w:sz w:val="20"/>
        </w:rPr>
        <w:t> </w:t>
      </w:r>
      <w:r>
        <w:rPr>
          <w:rFonts w:ascii="Arial Narrow" w:hAnsi="Arial Narrow"/>
          <w:sz w:val="20"/>
        </w:rPr>
        <w:t>(2024).</w:t>
      </w:r>
      <w:r>
        <w:rPr>
          <w:rFonts w:ascii="Arial Narrow" w:hAnsi="Arial Narrow"/>
          <w:spacing w:val="-11"/>
          <w:sz w:val="20"/>
        </w:rPr>
        <w:t> </w:t>
      </w:r>
      <w:r>
        <w:rPr>
          <w:rFonts w:ascii="Arial Narrow" w:hAnsi="Arial Narrow"/>
          <w:sz w:val="20"/>
        </w:rPr>
        <w:t>ENAHO</w:t>
      </w:r>
      <w:r>
        <w:rPr>
          <w:rFonts w:ascii="Arial Narrow" w:hAnsi="Arial Narrow"/>
          <w:spacing w:val="-7"/>
          <w:sz w:val="20"/>
        </w:rPr>
        <w:t> </w:t>
      </w:r>
      <w:r>
        <w:rPr>
          <w:rFonts w:ascii="Arial Narrow" w:hAnsi="Arial Narrow"/>
          <w:spacing w:val="-4"/>
          <w:sz w:val="20"/>
        </w:rPr>
        <w:t>2024.</w:t>
      </w:r>
    </w:p>
    <w:p>
      <w:pPr>
        <w:pStyle w:val="BodyText"/>
        <w:spacing w:before="5"/>
        <w:rPr>
          <w:rFonts w:ascii="Arial Narrow"/>
          <w:sz w:val="20"/>
        </w:rPr>
      </w:pPr>
    </w:p>
    <w:p>
      <w:pPr>
        <w:pStyle w:val="BodyText"/>
        <w:spacing w:line="360" w:lineRule="auto"/>
        <w:ind w:left="262" w:right="617"/>
        <w:jc w:val="both"/>
      </w:pPr>
      <w:r>
        <w:rPr/>
        <w:t>En contraste, los hogares en condición de pobreza, y especialmente aquellos en pobreza extrema, continúan presentando un tamaño promedio significativamente mayor. Esto implica una mayor carga demográfica, ya que más personas dependen de los mismos ingresos, lo cual intensifica las limitaciones económicas, sociales y de acceso a oportunidades. A su vez, la presencia de un mayor número de niños, niñas y personas dependientes</w:t>
      </w:r>
      <w:r>
        <w:rPr>
          <w:spacing w:val="-12"/>
        </w:rPr>
        <w:t> </w:t>
      </w:r>
      <w:r>
        <w:rPr/>
        <w:t>en</w:t>
      </w:r>
      <w:r>
        <w:rPr>
          <w:spacing w:val="-13"/>
        </w:rPr>
        <w:t> </w:t>
      </w:r>
      <w:r>
        <w:rPr/>
        <w:t>estos</w:t>
      </w:r>
      <w:r>
        <w:rPr>
          <w:spacing w:val="-15"/>
        </w:rPr>
        <w:t> </w:t>
      </w:r>
      <w:r>
        <w:rPr/>
        <w:t>hogares</w:t>
      </w:r>
      <w:r>
        <w:rPr>
          <w:spacing w:val="-12"/>
        </w:rPr>
        <w:t> </w:t>
      </w:r>
      <w:r>
        <w:rPr/>
        <w:t>conlleva</w:t>
      </w:r>
      <w:r>
        <w:rPr>
          <w:spacing w:val="-13"/>
        </w:rPr>
        <w:t> </w:t>
      </w:r>
      <w:r>
        <w:rPr/>
        <w:t>necesidades</w:t>
      </w:r>
      <w:r>
        <w:rPr>
          <w:spacing w:val="-12"/>
        </w:rPr>
        <w:t> </w:t>
      </w:r>
      <w:r>
        <w:rPr/>
        <w:t>más</w:t>
      </w:r>
      <w:r>
        <w:rPr>
          <w:spacing w:val="-15"/>
        </w:rPr>
        <w:t> </w:t>
      </w:r>
      <w:r>
        <w:rPr/>
        <w:t>amplias</w:t>
      </w:r>
      <w:r>
        <w:rPr>
          <w:spacing w:val="-12"/>
        </w:rPr>
        <w:t> </w:t>
      </w:r>
      <w:r>
        <w:rPr/>
        <w:t>en</w:t>
      </w:r>
      <w:r>
        <w:rPr>
          <w:spacing w:val="-15"/>
        </w:rPr>
        <w:t> </w:t>
      </w:r>
      <w:r>
        <w:rPr/>
        <w:t>términos</w:t>
      </w:r>
      <w:r>
        <w:rPr>
          <w:spacing w:val="-12"/>
        </w:rPr>
        <w:t> </w:t>
      </w:r>
      <w:r>
        <w:rPr/>
        <w:t>de</w:t>
      </w:r>
      <w:r>
        <w:rPr>
          <w:spacing w:val="-13"/>
        </w:rPr>
        <w:t> </w:t>
      </w:r>
      <w:r>
        <w:rPr/>
        <w:t>cuidado, educación, salud, alimentación y vivienda, factores que pueden contribuir a reproducir la pobreza intergeneracional.</w:t>
      </w:r>
    </w:p>
    <w:p>
      <w:pPr>
        <w:pStyle w:val="BodyText"/>
        <w:spacing w:line="360" w:lineRule="auto" w:before="120"/>
        <w:ind w:left="262" w:right="612"/>
        <w:jc w:val="both"/>
      </w:pPr>
      <w:r>
        <w:rPr/>
        <w:t>Esta diferencia estructural entre hogares según su condición socioeconómica refuerza las desigualdades existentes y plantea desafíos clave para</w:t>
      </w:r>
      <w:r>
        <w:rPr>
          <w:spacing w:val="-1"/>
        </w:rPr>
        <w:t> </w:t>
      </w:r>
      <w:r>
        <w:rPr/>
        <w:t>el diseño de</w:t>
      </w:r>
      <w:r>
        <w:rPr>
          <w:spacing w:val="-1"/>
        </w:rPr>
        <w:t> </w:t>
      </w:r>
      <w:r>
        <w:rPr/>
        <w:t>políticas públicas. No basta con considerar únicamente el ingreso del hogar; es necesario incorporar la composición familiar como un criterio fundamental en los programas de asistencia, subsidios</w:t>
      </w:r>
      <w:r>
        <w:rPr>
          <w:spacing w:val="-5"/>
        </w:rPr>
        <w:t> </w:t>
      </w:r>
      <w:r>
        <w:rPr/>
        <w:t>y</w:t>
      </w:r>
      <w:r>
        <w:rPr>
          <w:spacing w:val="-5"/>
        </w:rPr>
        <w:t> </w:t>
      </w:r>
      <w:r>
        <w:rPr/>
        <w:t>transferencias,</w:t>
      </w:r>
      <w:r>
        <w:rPr>
          <w:spacing w:val="-4"/>
        </w:rPr>
        <w:t> </w:t>
      </w:r>
      <w:r>
        <w:rPr/>
        <w:t>de</w:t>
      </w:r>
      <w:r>
        <w:rPr>
          <w:spacing w:val="-7"/>
        </w:rPr>
        <w:t> </w:t>
      </w:r>
      <w:r>
        <w:rPr/>
        <w:t>modo</w:t>
      </w:r>
      <w:r>
        <w:rPr>
          <w:spacing w:val="-6"/>
        </w:rPr>
        <w:t> </w:t>
      </w:r>
      <w:r>
        <w:rPr/>
        <w:t>que</w:t>
      </w:r>
      <w:r>
        <w:rPr>
          <w:spacing w:val="-5"/>
        </w:rPr>
        <w:t> </w:t>
      </w:r>
      <w:r>
        <w:rPr/>
        <w:t>las</w:t>
      </w:r>
      <w:r>
        <w:rPr>
          <w:spacing w:val="-6"/>
        </w:rPr>
        <w:t> </w:t>
      </w:r>
      <w:r>
        <w:rPr/>
        <w:t>familias</w:t>
      </w:r>
      <w:r>
        <w:rPr>
          <w:spacing w:val="-5"/>
        </w:rPr>
        <w:t> </w:t>
      </w:r>
      <w:r>
        <w:rPr/>
        <w:t>más</w:t>
      </w:r>
      <w:r>
        <w:rPr>
          <w:spacing w:val="-6"/>
        </w:rPr>
        <w:t> </w:t>
      </w:r>
      <w:r>
        <w:rPr/>
        <w:t>numerosas</w:t>
      </w:r>
      <w:r>
        <w:rPr>
          <w:spacing w:val="-6"/>
        </w:rPr>
        <w:t> </w:t>
      </w:r>
      <w:r>
        <w:rPr/>
        <w:t>y</w:t>
      </w:r>
      <w:r>
        <w:rPr>
          <w:spacing w:val="-6"/>
        </w:rPr>
        <w:t> </w:t>
      </w:r>
      <w:r>
        <w:rPr/>
        <w:t>vulnerables</w:t>
      </w:r>
      <w:r>
        <w:rPr>
          <w:spacing w:val="-5"/>
        </w:rPr>
        <w:t> </w:t>
      </w:r>
      <w:r>
        <w:rPr/>
        <w:t>puedan recibir una atención diferenciada que responda de forma más precisa a sus necesidades </w:t>
      </w:r>
      <w:r>
        <w:rPr>
          <w:spacing w:val="-2"/>
        </w:rPr>
        <w:t>reales.</w:t>
      </w:r>
    </w:p>
    <w:p>
      <w:pPr>
        <w:pStyle w:val="BodyText"/>
        <w:spacing w:after="0" w:line="360" w:lineRule="auto"/>
        <w:jc w:val="both"/>
        <w:sectPr>
          <w:pgSz w:w="12240" w:h="15840"/>
          <w:pgMar w:header="0" w:footer="1376" w:top="1060" w:bottom="1560" w:left="1440" w:right="1080"/>
        </w:sectPr>
      </w:pPr>
    </w:p>
    <w:p>
      <w:pPr>
        <w:pStyle w:val="BodyText"/>
        <w:spacing w:line="360" w:lineRule="auto" w:before="73"/>
        <w:ind w:left="262" w:right="617"/>
        <w:jc w:val="both"/>
      </w:pPr>
      <w:r>
        <w:rPr/>
        <mc:AlternateContent>
          <mc:Choice Requires="wps">
            <w:drawing>
              <wp:anchor distT="0" distB="0" distL="0" distR="0" allowOverlap="1" layoutInCell="1" locked="0" behindDoc="1" simplePos="0" relativeHeight="485999104">
                <wp:simplePos x="0" y="0"/>
                <wp:positionH relativeFrom="page">
                  <wp:posOffset>0</wp:posOffset>
                </wp:positionH>
                <wp:positionV relativeFrom="page">
                  <wp:posOffset>38</wp:posOffset>
                </wp:positionV>
                <wp:extent cx="7763509" cy="989457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7763509" cy="9894570"/>
                          <a:chExt cx="7763509" cy="9894570"/>
                        </a:xfrm>
                      </wpg:grpSpPr>
                      <pic:pic>
                        <pic:nvPicPr>
                          <pic:cNvPr id="81" name="Image 81"/>
                          <pic:cNvPicPr/>
                        </pic:nvPicPr>
                        <pic:blipFill>
                          <a:blip r:embed="rId6" cstate="print"/>
                          <a:stretch>
                            <a:fillRect/>
                          </a:stretch>
                        </pic:blipFill>
                        <pic:spPr>
                          <a:xfrm>
                            <a:off x="0" y="0"/>
                            <a:ext cx="7763509" cy="9894316"/>
                          </a:xfrm>
                          <a:prstGeom prst="rect">
                            <a:avLst/>
                          </a:prstGeom>
                        </pic:spPr>
                      </pic:pic>
                      <pic:pic>
                        <pic:nvPicPr>
                          <pic:cNvPr id="82" name="Image 82" descr="Gráfico, Gráfico de líneas  El contenido generado por IA puede ser incorrecto."/>
                          <pic:cNvPicPr/>
                        </pic:nvPicPr>
                        <pic:blipFill>
                          <a:blip r:embed="rId23" cstate="print"/>
                          <a:stretch>
                            <a:fillRect/>
                          </a:stretch>
                        </pic:blipFill>
                        <pic:spPr>
                          <a:xfrm>
                            <a:off x="1130299" y="4027894"/>
                            <a:ext cx="5511800" cy="3225800"/>
                          </a:xfrm>
                          <a:prstGeom prst="rect">
                            <a:avLst/>
                          </a:prstGeom>
                        </pic:spPr>
                      </pic:pic>
                    </wpg:wgp>
                  </a:graphicData>
                </a:graphic>
              </wp:anchor>
            </w:drawing>
          </mc:Choice>
          <mc:Fallback>
            <w:pict>
              <v:group style="position:absolute;margin-left:.000009pt;margin-top:.003pt;width:611.3pt;height:779.1pt;mso-position-horizontal-relative:page;mso-position-vertical-relative:page;z-index:-17317376" id="docshapegroup48" coordorigin="0,0" coordsize="12226,15582">
                <v:shape style="position:absolute;left:0;top:0;width:12226;height:15582" type="#_x0000_t75" id="docshape49" stroked="false">
                  <v:imagedata r:id="rId6" o:title=""/>
                </v:shape>
                <v:shape style="position:absolute;left:1780;top:6343;width:8680;height:5080" type="#_x0000_t75" id="docshape50" alt="Gráfico, Gráfico de líneas  El contenido generado por IA puede ser incorrecto." stroked="false">
                  <v:imagedata r:id="rId23" o:title=""/>
                </v:shape>
                <w10:wrap type="none"/>
              </v:group>
            </w:pict>
          </mc:Fallback>
        </mc:AlternateContent>
      </w:r>
      <w:r>
        <w:rPr/>
        <w:t>En resumen, si bien el país ha experimentado una tendencia general hacia hogares más pequeños, la persistencia de hogares numerosos en condiciones de pobreza extrema revela tensiones estructurales que deben ser atendidas con políticas sociales integrales y focalizadas, que garanticen condiciones de vida dignas y sostenibles para todos los sectores de la población.</w:t>
      </w:r>
    </w:p>
    <w:p>
      <w:pPr>
        <w:pStyle w:val="BodyText"/>
        <w:spacing w:line="360" w:lineRule="auto" w:before="121"/>
        <w:ind w:left="262" w:right="616"/>
        <w:jc w:val="both"/>
      </w:pPr>
      <w:r>
        <w:rPr/>
        <w:t>En cuanto</w:t>
      </w:r>
      <w:r>
        <w:rPr>
          <w:spacing w:val="-1"/>
        </w:rPr>
        <w:t> </w:t>
      </w:r>
      <w:r>
        <w:rPr/>
        <w:t>a la</w:t>
      </w:r>
      <w:r>
        <w:rPr>
          <w:spacing w:val="-1"/>
        </w:rPr>
        <w:t> </w:t>
      </w:r>
      <w:r>
        <w:rPr/>
        <w:t>evolución del número</w:t>
      </w:r>
      <w:r>
        <w:rPr>
          <w:spacing w:val="-1"/>
        </w:rPr>
        <w:t> </w:t>
      </w:r>
      <w:r>
        <w:rPr/>
        <w:t>de personas</w:t>
      </w:r>
      <w:r>
        <w:rPr>
          <w:spacing w:val="-2"/>
        </w:rPr>
        <w:t> </w:t>
      </w:r>
      <w:r>
        <w:rPr/>
        <w:t>ocupadas</w:t>
      </w:r>
      <w:r>
        <w:rPr>
          <w:spacing w:val="-2"/>
        </w:rPr>
        <w:t> </w:t>
      </w:r>
      <w:r>
        <w:rPr/>
        <w:t>por</w:t>
      </w:r>
      <w:r>
        <w:rPr>
          <w:spacing w:val="-1"/>
        </w:rPr>
        <w:t> </w:t>
      </w:r>
      <w:r>
        <w:rPr/>
        <w:t>hogar</w:t>
      </w:r>
      <w:r>
        <w:rPr>
          <w:spacing w:val="-1"/>
        </w:rPr>
        <w:t> </w:t>
      </w:r>
      <w:r>
        <w:rPr/>
        <w:t>según condición de pobreza, entre 2010 y 2024, Costa Rica ha experimentado una reducción sostenida en el número promedio de personas ocupadas por hogar, pasando de 1,47 personas ocupadas en 2010 a 1,22 en 2024, según lo refleja la ilustración 10. Esta tendencia descendente se observa en todos los grupos socioeconómicos, pero con diferencias estructurales importantes entre hogares no pobres y hogares en situación de pobreza.</w:t>
      </w:r>
    </w:p>
    <w:p>
      <w:pPr>
        <w:pStyle w:val="Heading1"/>
        <w:spacing w:before="121"/>
        <w:ind w:right="615"/>
        <w:jc w:val="both"/>
      </w:pPr>
      <w:r>
        <w:rPr/>
        <w:t>Ilustración 9. Número promedio de personas ocupadas por hogar según condición </w:t>
      </w:r>
      <w:bookmarkStart w:name="_bookmark28" w:id="29"/>
      <w:bookmarkEnd w:id="29"/>
      <w:r>
        <w:rPr/>
        <w:t>d</w:t>
      </w:r>
      <w:r>
        <w:rPr/>
        <w:t>e pobreza. Costa Rica 2010-2024</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7"/>
        <w:rPr>
          <w:b/>
        </w:rPr>
      </w:pPr>
    </w:p>
    <w:p>
      <w:pPr>
        <w:spacing w:before="0"/>
        <w:ind w:left="262" w:right="0" w:firstLine="0"/>
        <w:jc w:val="both"/>
        <w:rPr>
          <w:rFonts w:ascii="Arial Narrow" w:hAnsi="Arial Narrow"/>
          <w:sz w:val="20"/>
        </w:rPr>
      </w:pPr>
      <w:r>
        <w:rPr>
          <w:rFonts w:ascii="Arial Narrow" w:hAnsi="Arial Narrow"/>
          <w:sz w:val="20"/>
        </w:rPr>
        <w:t>Fuente:</w:t>
      </w:r>
      <w:r>
        <w:rPr>
          <w:rFonts w:ascii="Arial Narrow" w:hAnsi="Arial Narrow"/>
          <w:spacing w:val="-12"/>
          <w:sz w:val="20"/>
        </w:rPr>
        <w:t> </w:t>
      </w:r>
      <w:r>
        <w:rPr>
          <w:rFonts w:ascii="Arial Narrow" w:hAnsi="Arial Narrow"/>
          <w:sz w:val="20"/>
        </w:rPr>
        <w:t>Elaboración</w:t>
      </w:r>
      <w:r>
        <w:rPr>
          <w:rFonts w:ascii="Arial Narrow" w:hAnsi="Arial Narrow"/>
          <w:spacing w:val="-10"/>
          <w:sz w:val="20"/>
        </w:rPr>
        <w:t> </w:t>
      </w:r>
      <w:r>
        <w:rPr>
          <w:rFonts w:ascii="Arial Narrow" w:hAnsi="Arial Narrow"/>
          <w:sz w:val="20"/>
        </w:rPr>
        <w:t>propia</w:t>
      </w:r>
      <w:r>
        <w:rPr>
          <w:rFonts w:ascii="Arial Narrow" w:hAnsi="Arial Narrow"/>
          <w:spacing w:val="-10"/>
          <w:sz w:val="20"/>
        </w:rPr>
        <w:t> </w:t>
      </w:r>
      <w:r>
        <w:rPr>
          <w:rFonts w:ascii="Arial Narrow" w:hAnsi="Arial Narrow"/>
          <w:sz w:val="20"/>
        </w:rPr>
        <w:t>con</w:t>
      </w:r>
      <w:r>
        <w:rPr>
          <w:rFonts w:ascii="Arial Narrow" w:hAnsi="Arial Narrow"/>
          <w:spacing w:val="-10"/>
          <w:sz w:val="20"/>
        </w:rPr>
        <w:t> </w:t>
      </w:r>
      <w:r>
        <w:rPr>
          <w:rFonts w:ascii="Arial Narrow" w:hAnsi="Arial Narrow"/>
          <w:sz w:val="20"/>
        </w:rPr>
        <w:t>datos</w:t>
      </w:r>
      <w:r>
        <w:rPr>
          <w:rFonts w:ascii="Arial Narrow" w:hAnsi="Arial Narrow"/>
          <w:spacing w:val="-12"/>
          <w:sz w:val="20"/>
        </w:rPr>
        <w:t> </w:t>
      </w:r>
      <w:r>
        <w:rPr>
          <w:rFonts w:ascii="Arial Narrow" w:hAnsi="Arial Narrow"/>
          <w:sz w:val="20"/>
        </w:rPr>
        <w:t>de</w:t>
      </w:r>
      <w:r>
        <w:rPr>
          <w:rFonts w:ascii="Arial Narrow" w:hAnsi="Arial Narrow"/>
          <w:spacing w:val="-9"/>
          <w:sz w:val="20"/>
        </w:rPr>
        <w:t> </w:t>
      </w:r>
      <w:r>
        <w:rPr>
          <w:rFonts w:ascii="Arial Narrow" w:hAnsi="Arial Narrow"/>
          <w:sz w:val="20"/>
        </w:rPr>
        <w:t>INEC</w:t>
      </w:r>
      <w:r>
        <w:rPr>
          <w:rFonts w:ascii="Arial Narrow" w:hAnsi="Arial Narrow"/>
          <w:spacing w:val="-8"/>
          <w:sz w:val="20"/>
        </w:rPr>
        <w:t> </w:t>
      </w:r>
      <w:r>
        <w:rPr>
          <w:rFonts w:ascii="Arial Narrow" w:hAnsi="Arial Narrow"/>
          <w:sz w:val="20"/>
        </w:rPr>
        <w:t>(2024).</w:t>
      </w:r>
      <w:r>
        <w:rPr>
          <w:rFonts w:ascii="Arial Narrow" w:hAnsi="Arial Narrow"/>
          <w:spacing w:val="-11"/>
          <w:sz w:val="20"/>
        </w:rPr>
        <w:t> </w:t>
      </w:r>
      <w:r>
        <w:rPr>
          <w:rFonts w:ascii="Arial Narrow" w:hAnsi="Arial Narrow"/>
          <w:sz w:val="20"/>
        </w:rPr>
        <w:t>ENAHO</w:t>
      </w:r>
      <w:r>
        <w:rPr>
          <w:rFonts w:ascii="Arial Narrow" w:hAnsi="Arial Narrow"/>
          <w:spacing w:val="-7"/>
          <w:sz w:val="20"/>
        </w:rPr>
        <w:t> </w:t>
      </w:r>
      <w:r>
        <w:rPr>
          <w:rFonts w:ascii="Arial Narrow" w:hAnsi="Arial Narrow"/>
          <w:spacing w:val="-4"/>
          <w:sz w:val="20"/>
        </w:rPr>
        <w:t>2024.</w:t>
      </w:r>
    </w:p>
    <w:p>
      <w:pPr>
        <w:pStyle w:val="BodyText"/>
        <w:spacing w:before="5"/>
        <w:rPr>
          <w:rFonts w:ascii="Arial Narrow"/>
          <w:sz w:val="20"/>
        </w:rPr>
      </w:pPr>
    </w:p>
    <w:p>
      <w:pPr>
        <w:pStyle w:val="BodyText"/>
        <w:spacing w:line="360" w:lineRule="auto"/>
        <w:ind w:left="262" w:right="616"/>
        <w:jc w:val="both"/>
      </w:pPr>
      <w:r>
        <w:rPr/>
        <w:t>En 2024, los hogares no pobres reportan un promedio de 1,35 personas ocupadas por hogar,</w:t>
      </w:r>
      <w:r>
        <w:rPr>
          <w:spacing w:val="-7"/>
        </w:rPr>
        <w:t> </w:t>
      </w:r>
      <w:r>
        <w:rPr/>
        <w:t>mientras</w:t>
      </w:r>
      <w:r>
        <w:rPr>
          <w:spacing w:val="-6"/>
        </w:rPr>
        <w:t> </w:t>
      </w:r>
      <w:r>
        <w:rPr/>
        <w:t>que</w:t>
      </w:r>
      <w:r>
        <w:rPr>
          <w:spacing w:val="-6"/>
        </w:rPr>
        <w:t> </w:t>
      </w:r>
      <w:r>
        <w:rPr/>
        <w:t>los</w:t>
      </w:r>
      <w:r>
        <w:rPr>
          <w:spacing w:val="-9"/>
        </w:rPr>
        <w:t> </w:t>
      </w:r>
      <w:r>
        <w:rPr/>
        <w:t>hogares</w:t>
      </w:r>
      <w:r>
        <w:rPr>
          <w:spacing w:val="-6"/>
        </w:rPr>
        <w:t> </w:t>
      </w:r>
      <w:r>
        <w:rPr/>
        <w:t>en</w:t>
      </w:r>
      <w:r>
        <w:rPr>
          <w:spacing w:val="-4"/>
        </w:rPr>
        <w:t> </w:t>
      </w:r>
      <w:r>
        <w:rPr/>
        <w:t>pobreza</w:t>
      </w:r>
      <w:r>
        <w:rPr>
          <w:spacing w:val="-9"/>
        </w:rPr>
        <w:t> </w:t>
      </w:r>
      <w:r>
        <w:rPr/>
        <w:t>total</w:t>
      </w:r>
      <w:r>
        <w:rPr>
          <w:spacing w:val="-7"/>
        </w:rPr>
        <w:t> </w:t>
      </w:r>
      <w:r>
        <w:rPr/>
        <w:t>promedian</w:t>
      </w:r>
      <w:r>
        <w:rPr>
          <w:spacing w:val="-7"/>
        </w:rPr>
        <w:t> </w:t>
      </w:r>
      <w:r>
        <w:rPr/>
        <w:t>0,63</w:t>
      </w:r>
      <w:r>
        <w:rPr>
          <w:spacing w:val="-6"/>
        </w:rPr>
        <w:t> </w:t>
      </w:r>
      <w:r>
        <w:rPr/>
        <w:t>personas</w:t>
      </w:r>
      <w:r>
        <w:rPr>
          <w:spacing w:val="-4"/>
        </w:rPr>
        <w:t> </w:t>
      </w:r>
      <w:r>
        <w:rPr/>
        <w:t>ocupadas</w:t>
      </w:r>
      <w:r>
        <w:rPr>
          <w:spacing w:val="-6"/>
        </w:rPr>
        <w:t> </w:t>
      </w:r>
      <w:r>
        <w:rPr/>
        <w:t>y</w:t>
      </w:r>
      <w:r>
        <w:rPr>
          <w:spacing w:val="-6"/>
        </w:rPr>
        <w:t> </w:t>
      </w:r>
      <w:r>
        <w:rPr/>
        <w:t>los hogares en pobreza extrema, apenas 0,51. Esta brecha laboral se ha mantenido relativamente estable desde 2010, lo cual subraya una realidad persistente: la inserción laboral efectiva sigue siendo un factor crucial para salir de la pobreza. Contar con más miembros</w:t>
      </w:r>
      <w:r>
        <w:rPr>
          <w:spacing w:val="25"/>
        </w:rPr>
        <w:t> </w:t>
      </w:r>
      <w:r>
        <w:rPr/>
        <w:t>del</w:t>
      </w:r>
      <w:r>
        <w:rPr>
          <w:spacing w:val="24"/>
        </w:rPr>
        <w:t> </w:t>
      </w:r>
      <w:r>
        <w:rPr/>
        <w:t>hogar</w:t>
      </w:r>
      <w:r>
        <w:rPr>
          <w:spacing w:val="23"/>
        </w:rPr>
        <w:t> </w:t>
      </w:r>
      <w:r>
        <w:rPr/>
        <w:t>en</w:t>
      </w:r>
      <w:r>
        <w:rPr>
          <w:spacing w:val="22"/>
        </w:rPr>
        <w:t> </w:t>
      </w:r>
      <w:r>
        <w:rPr/>
        <w:t>edad</w:t>
      </w:r>
      <w:r>
        <w:rPr>
          <w:spacing w:val="24"/>
        </w:rPr>
        <w:t> </w:t>
      </w:r>
      <w:r>
        <w:rPr/>
        <w:t>y</w:t>
      </w:r>
      <w:r>
        <w:rPr>
          <w:spacing w:val="25"/>
        </w:rPr>
        <w:t> </w:t>
      </w:r>
      <w:r>
        <w:rPr/>
        <w:t>condición</w:t>
      </w:r>
      <w:r>
        <w:rPr>
          <w:spacing w:val="24"/>
        </w:rPr>
        <w:t> </w:t>
      </w:r>
      <w:r>
        <w:rPr/>
        <w:t>de</w:t>
      </w:r>
      <w:r>
        <w:rPr>
          <w:spacing w:val="22"/>
        </w:rPr>
        <w:t> </w:t>
      </w:r>
      <w:r>
        <w:rPr/>
        <w:t>trabajar</w:t>
      </w:r>
      <w:r>
        <w:rPr>
          <w:spacing w:val="25"/>
        </w:rPr>
        <w:t> </w:t>
      </w:r>
      <w:r>
        <w:rPr/>
        <w:t>que</w:t>
      </w:r>
      <w:r>
        <w:rPr>
          <w:spacing w:val="22"/>
        </w:rPr>
        <w:t> </w:t>
      </w:r>
      <w:r>
        <w:rPr/>
        <w:t>efectivamente</w:t>
      </w:r>
      <w:r>
        <w:rPr>
          <w:spacing w:val="23"/>
        </w:rPr>
        <w:t> </w:t>
      </w:r>
      <w:r>
        <w:rPr/>
        <w:t>participen</w:t>
      </w:r>
      <w:r>
        <w:rPr>
          <w:spacing w:val="25"/>
        </w:rPr>
        <w:t> </w:t>
      </w:r>
      <w:r>
        <w:rPr/>
        <w:t>en</w:t>
      </w:r>
      <w:r>
        <w:rPr>
          <w:spacing w:val="24"/>
        </w:rPr>
        <w:t> </w:t>
      </w:r>
      <w:r>
        <w:rPr/>
        <w:t>el</w:t>
      </w:r>
    </w:p>
    <w:p>
      <w:pPr>
        <w:pStyle w:val="BodyText"/>
        <w:spacing w:after="0" w:line="360" w:lineRule="auto"/>
        <w:jc w:val="both"/>
        <w:sectPr>
          <w:pgSz w:w="12240" w:h="15840"/>
          <w:pgMar w:header="0" w:footer="1376" w:top="1060" w:bottom="1560" w:left="1440" w:right="1080"/>
        </w:sectPr>
      </w:pPr>
    </w:p>
    <w:p>
      <w:pPr>
        <w:pStyle w:val="BodyText"/>
        <w:spacing w:line="362" w:lineRule="auto" w:before="73"/>
        <w:ind w:left="262" w:right="619"/>
        <w:jc w:val="both"/>
      </w:pPr>
      <w:r>
        <w:rPr/>
        <w:drawing>
          <wp:anchor distT="0" distB="0" distL="0" distR="0" allowOverlap="1" layoutInCell="1" locked="0" behindDoc="1" simplePos="0" relativeHeight="485999616">
            <wp:simplePos x="0" y="0"/>
            <wp:positionH relativeFrom="page">
              <wp:posOffset>0</wp:posOffset>
            </wp:positionH>
            <wp:positionV relativeFrom="page">
              <wp:posOffset>38</wp:posOffset>
            </wp:positionV>
            <wp:extent cx="7763509" cy="9894316"/>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6" cstate="print"/>
                    <a:stretch>
                      <a:fillRect/>
                    </a:stretch>
                  </pic:blipFill>
                  <pic:spPr>
                    <a:xfrm>
                      <a:off x="0" y="0"/>
                      <a:ext cx="7763509" cy="9894316"/>
                    </a:xfrm>
                    <a:prstGeom prst="rect">
                      <a:avLst/>
                    </a:prstGeom>
                  </pic:spPr>
                </pic:pic>
              </a:graphicData>
            </a:graphic>
          </wp:anchor>
        </w:drawing>
      </w:r>
      <w:r>
        <w:rPr/>
        <w:t>mercado</w:t>
      </w:r>
      <w:r>
        <w:rPr>
          <w:spacing w:val="-5"/>
        </w:rPr>
        <w:t> </w:t>
      </w:r>
      <w:r>
        <w:rPr/>
        <w:t>laboral</w:t>
      </w:r>
      <w:r>
        <w:rPr>
          <w:spacing w:val="-3"/>
        </w:rPr>
        <w:t> </w:t>
      </w:r>
      <w:r>
        <w:rPr/>
        <w:t>incrementa</w:t>
      </w:r>
      <w:r>
        <w:rPr>
          <w:spacing w:val="-2"/>
        </w:rPr>
        <w:t> </w:t>
      </w:r>
      <w:r>
        <w:rPr/>
        <w:t>la</w:t>
      </w:r>
      <w:r>
        <w:rPr>
          <w:spacing w:val="-3"/>
        </w:rPr>
        <w:t> </w:t>
      </w:r>
      <w:r>
        <w:rPr/>
        <w:t>capacidad</w:t>
      </w:r>
      <w:r>
        <w:rPr>
          <w:spacing w:val="-3"/>
        </w:rPr>
        <w:t> </w:t>
      </w:r>
      <w:r>
        <w:rPr/>
        <w:t>de</w:t>
      </w:r>
      <w:r>
        <w:rPr>
          <w:spacing w:val="-3"/>
        </w:rPr>
        <w:t> </w:t>
      </w:r>
      <w:r>
        <w:rPr/>
        <w:t>generación</w:t>
      </w:r>
      <w:r>
        <w:rPr>
          <w:spacing w:val="-3"/>
        </w:rPr>
        <w:t> </w:t>
      </w:r>
      <w:r>
        <w:rPr/>
        <w:t>de</w:t>
      </w:r>
      <w:r>
        <w:rPr>
          <w:spacing w:val="-3"/>
        </w:rPr>
        <w:t> </w:t>
      </w:r>
      <w:r>
        <w:rPr/>
        <w:t>ingresos,</w:t>
      </w:r>
      <w:r>
        <w:rPr>
          <w:spacing w:val="-1"/>
        </w:rPr>
        <w:t> </w:t>
      </w:r>
      <w:r>
        <w:rPr/>
        <w:t>lo</w:t>
      </w:r>
      <w:r>
        <w:rPr>
          <w:spacing w:val="-3"/>
        </w:rPr>
        <w:t> </w:t>
      </w:r>
      <w:r>
        <w:rPr/>
        <w:t>cual</w:t>
      </w:r>
      <w:r>
        <w:rPr>
          <w:spacing w:val="-3"/>
        </w:rPr>
        <w:t> </w:t>
      </w:r>
      <w:r>
        <w:rPr/>
        <w:t>se</w:t>
      </w:r>
      <w:r>
        <w:rPr>
          <w:spacing w:val="-3"/>
        </w:rPr>
        <w:t> </w:t>
      </w:r>
      <w:r>
        <w:rPr/>
        <w:t>traduce</w:t>
      </w:r>
      <w:r>
        <w:rPr>
          <w:spacing w:val="-3"/>
        </w:rPr>
        <w:t> </w:t>
      </w:r>
      <w:r>
        <w:rPr/>
        <w:t>en mejores condiciones de vida.</w:t>
      </w:r>
    </w:p>
    <w:p>
      <w:pPr>
        <w:pStyle w:val="BodyText"/>
        <w:spacing w:line="360" w:lineRule="auto" w:before="117"/>
        <w:ind w:left="262" w:right="616"/>
        <w:jc w:val="both"/>
      </w:pPr>
      <w:r>
        <w:rPr/>
        <w:t>La</w:t>
      </w:r>
      <w:r>
        <w:rPr>
          <w:spacing w:val="-9"/>
        </w:rPr>
        <w:t> </w:t>
      </w:r>
      <w:r>
        <w:rPr/>
        <w:t>ilustración</w:t>
      </w:r>
      <w:r>
        <w:rPr>
          <w:spacing w:val="-9"/>
        </w:rPr>
        <w:t> </w:t>
      </w:r>
      <w:r>
        <w:rPr/>
        <w:t>10</w:t>
      </w:r>
      <w:r>
        <w:rPr>
          <w:spacing w:val="-11"/>
        </w:rPr>
        <w:t> </w:t>
      </w:r>
      <w:r>
        <w:rPr/>
        <w:t>también</w:t>
      </w:r>
      <w:r>
        <w:rPr>
          <w:spacing w:val="-12"/>
        </w:rPr>
        <w:t> </w:t>
      </w:r>
      <w:r>
        <w:rPr/>
        <w:t>muestra</w:t>
      </w:r>
      <w:r>
        <w:rPr>
          <w:spacing w:val="-11"/>
        </w:rPr>
        <w:t> </w:t>
      </w:r>
      <w:r>
        <w:rPr/>
        <w:t>que,</w:t>
      </w:r>
      <w:r>
        <w:rPr>
          <w:spacing w:val="-7"/>
        </w:rPr>
        <w:t> </w:t>
      </w:r>
      <w:r>
        <w:rPr/>
        <w:t>aunque</w:t>
      </w:r>
      <w:r>
        <w:rPr>
          <w:spacing w:val="-12"/>
        </w:rPr>
        <w:t> </w:t>
      </w:r>
      <w:r>
        <w:rPr/>
        <w:t>los</w:t>
      </w:r>
      <w:r>
        <w:rPr>
          <w:spacing w:val="-11"/>
        </w:rPr>
        <w:t> </w:t>
      </w:r>
      <w:r>
        <w:rPr/>
        <w:t>hogares</w:t>
      </w:r>
      <w:r>
        <w:rPr>
          <w:spacing w:val="-11"/>
        </w:rPr>
        <w:t> </w:t>
      </w:r>
      <w:r>
        <w:rPr/>
        <w:t>no</w:t>
      </w:r>
      <w:r>
        <w:rPr>
          <w:spacing w:val="-12"/>
        </w:rPr>
        <w:t> </w:t>
      </w:r>
      <w:r>
        <w:rPr/>
        <w:t>pobres</w:t>
      </w:r>
      <w:r>
        <w:rPr>
          <w:spacing w:val="-11"/>
        </w:rPr>
        <w:t> </w:t>
      </w:r>
      <w:r>
        <w:rPr/>
        <w:t>han</w:t>
      </w:r>
      <w:r>
        <w:rPr>
          <w:spacing w:val="-11"/>
        </w:rPr>
        <w:t> </w:t>
      </w:r>
      <w:r>
        <w:rPr/>
        <w:t>tenido</w:t>
      </w:r>
      <w:r>
        <w:rPr>
          <w:spacing w:val="-9"/>
        </w:rPr>
        <w:t> </w:t>
      </w:r>
      <w:r>
        <w:rPr/>
        <w:t>una</w:t>
      </w:r>
      <w:r>
        <w:rPr>
          <w:spacing w:val="-9"/>
        </w:rPr>
        <w:t> </w:t>
      </w:r>
      <w:r>
        <w:rPr/>
        <w:t>ligera disminución en su número de ocupados por hogar (de 1,61 en 2010 a 1,35 en 2024), los hogares</w:t>
      </w:r>
      <w:r>
        <w:rPr>
          <w:spacing w:val="-12"/>
        </w:rPr>
        <w:t> </w:t>
      </w:r>
      <w:r>
        <w:rPr/>
        <w:t>pobres</w:t>
      </w:r>
      <w:r>
        <w:rPr>
          <w:spacing w:val="-12"/>
        </w:rPr>
        <w:t> </w:t>
      </w:r>
      <w:r>
        <w:rPr/>
        <w:t>han</w:t>
      </w:r>
      <w:r>
        <w:rPr>
          <w:spacing w:val="-15"/>
        </w:rPr>
        <w:t> </w:t>
      </w:r>
      <w:r>
        <w:rPr/>
        <w:t>mostrado</w:t>
      </w:r>
      <w:r>
        <w:rPr>
          <w:spacing w:val="-12"/>
        </w:rPr>
        <w:t> </w:t>
      </w:r>
      <w:r>
        <w:rPr/>
        <w:t>una</w:t>
      </w:r>
      <w:r>
        <w:rPr>
          <w:spacing w:val="-12"/>
        </w:rPr>
        <w:t> </w:t>
      </w:r>
      <w:r>
        <w:rPr/>
        <w:t>caída</w:t>
      </w:r>
      <w:r>
        <w:rPr>
          <w:spacing w:val="-15"/>
        </w:rPr>
        <w:t> </w:t>
      </w:r>
      <w:r>
        <w:rPr/>
        <w:t>más</w:t>
      </w:r>
      <w:r>
        <w:rPr>
          <w:spacing w:val="-12"/>
        </w:rPr>
        <w:t> </w:t>
      </w:r>
      <w:r>
        <w:rPr/>
        <w:t>acentuada,</w:t>
      </w:r>
      <w:r>
        <w:rPr>
          <w:spacing w:val="-13"/>
        </w:rPr>
        <w:t> </w:t>
      </w:r>
      <w:r>
        <w:rPr/>
        <w:t>especialmente</w:t>
      </w:r>
      <w:r>
        <w:rPr>
          <w:spacing w:val="-15"/>
        </w:rPr>
        <w:t> </w:t>
      </w:r>
      <w:r>
        <w:rPr/>
        <w:t>durante</w:t>
      </w:r>
      <w:r>
        <w:rPr>
          <w:spacing w:val="-15"/>
        </w:rPr>
        <w:t> </w:t>
      </w:r>
      <w:r>
        <w:rPr/>
        <w:t>y</w:t>
      </w:r>
      <w:r>
        <w:rPr>
          <w:spacing w:val="-12"/>
        </w:rPr>
        <w:t> </w:t>
      </w:r>
      <w:r>
        <w:rPr/>
        <w:t>después del impacto de la pandemia de COVID-19. En 2020, por ejemplo, se observa una fuerte reducción</w:t>
      </w:r>
      <w:r>
        <w:rPr>
          <w:spacing w:val="-10"/>
        </w:rPr>
        <w:t> </w:t>
      </w:r>
      <w:r>
        <w:rPr/>
        <w:t>generalizada,</w:t>
      </w:r>
      <w:r>
        <w:rPr>
          <w:spacing w:val="-14"/>
        </w:rPr>
        <w:t> </w:t>
      </w:r>
      <w:r>
        <w:rPr/>
        <w:t>con</w:t>
      </w:r>
      <w:r>
        <w:rPr>
          <w:spacing w:val="-13"/>
        </w:rPr>
        <w:t> </w:t>
      </w:r>
      <w:r>
        <w:rPr/>
        <w:t>recuperación</w:t>
      </w:r>
      <w:r>
        <w:rPr>
          <w:spacing w:val="-13"/>
        </w:rPr>
        <w:t> </w:t>
      </w:r>
      <w:r>
        <w:rPr/>
        <w:t>parcial</w:t>
      </w:r>
      <w:r>
        <w:rPr>
          <w:spacing w:val="-13"/>
        </w:rPr>
        <w:t> </w:t>
      </w:r>
      <w:r>
        <w:rPr/>
        <w:t>en</w:t>
      </w:r>
      <w:r>
        <w:rPr>
          <w:spacing w:val="-10"/>
        </w:rPr>
        <w:t> </w:t>
      </w:r>
      <w:r>
        <w:rPr/>
        <w:t>años</w:t>
      </w:r>
      <w:r>
        <w:rPr>
          <w:spacing w:val="-12"/>
        </w:rPr>
        <w:t> </w:t>
      </w:r>
      <w:r>
        <w:rPr/>
        <w:t>posteriores,</w:t>
      </w:r>
      <w:r>
        <w:rPr>
          <w:spacing w:val="-11"/>
        </w:rPr>
        <w:t> </w:t>
      </w:r>
      <w:r>
        <w:rPr/>
        <w:t>pero</w:t>
      </w:r>
      <w:r>
        <w:rPr>
          <w:spacing w:val="-10"/>
        </w:rPr>
        <w:t> </w:t>
      </w:r>
      <w:r>
        <w:rPr/>
        <w:t>sin</w:t>
      </w:r>
      <w:r>
        <w:rPr>
          <w:spacing w:val="-12"/>
        </w:rPr>
        <w:t> </w:t>
      </w:r>
      <w:r>
        <w:rPr/>
        <w:t>alcanzar</w:t>
      </w:r>
      <w:r>
        <w:rPr>
          <w:spacing w:val="-11"/>
        </w:rPr>
        <w:t> </w:t>
      </w:r>
      <w:r>
        <w:rPr/>
        <w:t>los niveles previos en los hogares en situación de pobreza.</w:t>
      </w:r>
    </w:p>
    <w:p>
      <w:pPr>
        <w:pStyle w:val="BodyText"/>
        <w:spacing w:line="360" w:lineRule="auto" w:before="118"/>
        <w:ind w:left="262" w:right="613"/>
        <w:jc w:val="both"/>
      </w:pPr>
      <w:r>
        <w:rPr/>
        <w:t>Este patrón revela un problema estructural: los hogares más pobres no solo tienen menos ingresos, sino también menos miembros activos en el mercado laboral, lo cual agrava su situación económica y limita sus posibilidades de movilidad social. Además, esta menor inserción laboral suele estar relacionada con barreras como el bajo nivel educativo, la informalidad, la falta de acceso a servicios de cuidado para niños o adultos dependientes, o la discriminación estructural por género o territorio.</w:t>
      </w:r>
    </w:p>
    <w:p>
      <w:pPr>
        <w:pStyle w:val="BodyText"/>
        <w:spacing w:line="360" w:lineRule="auto" w:before="122"/>
        <w:ind w:left="262" w:right="615"/>
        <w:jc w:val="both"/>
      </w:pPr>
      <w:r>
        <w:rPr/>
        <w:t>En</w:t>
      </w:r>
      <w:r>
        <w:rPr>
          <w:spacing w:val="-3"/>
        </w:rPr>
        <w:t> </w:t>
      </w:r>
      <w:r>
        <w:rPr/>
        <w:t>conjunto,</w:t>
      </w:r>
      <w:r>
        <w:rPr>
          <w:spacing w:val="-4"/>
        </w:rPr>
        <w:t> </w:t>
      </w:r>
      <w:r>
        <w:rPr/>
        <w:t>estos</w:t>
      </w:r>
      <w:r>
        <w:rPr>
          <w:spacing w:val="-5"/>
        </w:rPr>
        <w:t> </w:t>
      </w:r>
      <w:r>
        <w:rPr/>
        <w:t>datos</w:t>
      </w:r>
      <w:r>
        <w:rPr>
          <w:spacing w:val="-5"/>
        </w:rPr>
        <w:t> </w:t>
      </w:r>
      <w:r>
        <w:rPr/>
        <w:t>destacan</w:t>
      </w:r>
      <w:r>
        <w:rPr>
          <w:spacing w:val="-3"/>
        </w:rPr>
        <w:t> </w:t>
      </w:r>
      <w:r>
        <w:rPr/>
        <w:t>la</w:t>
      </w:r>
      <w:r>
        <w:rPr>
          <w:spacing w:val="-5"/>
        </w:rPr>
        <w:t> </w:t>
      </w:r>
      <w:r>
        <w:rPr/>
        <w:t>necesidad</w:t>
      </w:r>
      <w:r>
        <w:rPr>
          <w:spacing w:val="-3"/>
        </w:rPr>
        <w:t> </w:t>
      </w:r>
      <w:r>
        <w:rPr/>
        <w:t>urgente</w:t>
      </w:r>
      <w:r>
        <w:rPr>
          <w:spacing w:val="-5"/>
        </w:rPr>
        <w:t> </w:t>
      </w:r>
      <w:r>
        <w:rPr/>
        <w:t>de</w:t>
      </w:r>
      <w:r>
        <w:rPr>
          <w:spacing w:val="-3"/>
        </w:rPr>
        <w:t> </w:t>
      </w:r>
      <w:r>
        <w:rPr/>
        <w:t>políticas</w:t>
      </w:r>
      <w:r>
        <w:rPr>
          <w:spacing w:val="-5"/>
        </w:rPr>
        <w:t> </w:t>
      </w:r>
      <w:r>
        <w:rPr/>
        <w:t>públicas</w:t>
      </w:r>
      <w:r>
        <w:rPr>
          <w:spacing w:val="-3"/>
        </w:rPr>
        <w:t> </w:t>
      </w:r>
      <w:r>
        <w:rPr/>
        <w:t>centradas</w:t>
      </w:r>
      <w:r>
        <w:rPr>
          <w:spacing w:val="-5"/>
        </w:rPr>
        <w:t> </w:t>
      </w:r>
      <w:r>
        <w:rPr/>
        <w:t>en la</w:t>
      </w:r>
      <w:r>
        <w:rPr>
          <w:spacing w:val="-12"/>
        </w:rPr>
        <w:t> </w:t>
      </w:r>
      <w:r>
        <w:rPr/>
        <w:t>generación</w:t>
      </w:r>
      <w:r>
        <w:rPr>
          <w:spacing w:val="-12"/>
        </w:rPr>
        <w:t> </w:t>
      </w:r>
      <w:r>
        <w:rPr/>
        <w:t>de</w:t>
      </w:r>
      <w:r>
        <w:rPr>
          <w:spacing w:val="-12"/>
        </w:rPr>
        <w:t> </w:t>
      </w:r>
      <w:r>
        <w:rPr/>
        <w:t>empleo</w:t>
      </w:r>
      <w:r>
        <w:rPr>
          <w:spacing w:val="-14"/>
        </w:rPr>
        <w:t> </w:t>
      </w:r>
      <w:r>
        <w:rPr/>
        <w:t>inclusivo</w:t>
      </w:r>
      <w:r>
        <w:rPr>
          <w:spacing w:val="-12"/>
        </w:rPr>
        <w:t> </w:t>
      </w:r>
      <w:r>
        <w:rPr/>
        <w:t>y</w:t>
      </w:r>
      <w:r>
        <w:rPr>
          <w:spacing w:val="-12"/>
        </w:rPr>
        <w:t> </w:t>
      </w:r>
      <w:r>
        <w:rPr/>
        <w:t>accesible,</w:t>
      </w:r>
      <w:r>
        <w:rPr>
          <w:spacing w:val="-11"/>
        </w:rPr>
        <w:t> </w:t>
      </w:r>
      <w:r>
        <w:rPr/>
        <w:t>especialmente</w:t>
      </w:r>
      <w:r>
        <w:rPr>
          <w:spacing w:val="-12"/>
        </w:rPr>
        <w:t> </w:t>
      </w:r>
      <w:r>
        <w:rPr/>
        <w:t>para</w:t>
      </w:r>
      <w:r>
        <w:rPr>
          <w:spacing w:val="-12"/>
        </w:rPr>
        <w:t> </w:t>
      </w:r>
      <w:r>
        <w:rPr/>
        <w:t>los</w:t>
      </w:r>
      <w:r>
        <w:rPr>
          <w:spacing w:val="-12"/>
        </w:rPr>
        <w:t> </w:t>
      </w:r>
      <w:r>
        <w:rPr/>
        <w:t>hogares</w:t>
      </w:r>
      <w:r>
        <w:rPr>
          <w:spacing w:val="-12"/>
        </w:rPr>
        <w:t> </w:t>
      </w:r>
      <w:r>
        <w:rPr/>
        <w:t>en</w:t>
      </w:r>
      <w:r>
        <w:rPr>
          <w:spacing w:val="-12"/>
        </w:rPr>
        <w:t> </w:t>
      </w:r>
      <w:r>
        <w:rPr/>
        <w:t>situación de pobreza extrema. Asimismo, es fundamental promover condiciones que favorezcan la inserción laboral de</w:t>
      </w:r>
      <w:r>
        <w:rPr>
          <w:spacing w:val="-2"/>
        </w:rPr>
        <w:t> </w:t>
      </w:r>
      <w:r>
        <w:rPr/>
        <w:t>mujeres,</w:t>
      </w:r>
      <w:r>
        <w:rPr>
          <w:spacing w:val="-1"/>
        </w:rPr>
        <w:t> </w:t>
      </w:r>
      <w:r>
        <w:rPr/>
        <w:t>jóvenes y personas</w:t>
      </w:r>
      <w:r>
        <w:rPr>
          <w:spacing w:val="-4"/>
        </w:rPr>
        <w:t> </w:t>
      </w:r>
      <w:r>
        <w:rPr/>
        <w:t>en contextos</w:t>
      </w:r>
      <w:r>
        <w:rPr>
          <w:spacing w:val="-2"/>
        </w:rPr>
        <w:t> </w:t>
      </w:r>
      <w:r>
        <w:rPr/>
        <w:t>vulnerables, para</w:t>
      </w:r>
      <w:r>
        <w:rPr>
          <w:spacing w:val="-2"/>
        </w:rPr>
        <w:t> </w:t>
      </w:r>
      <w:r>
        <w:rPr/>
        <w:t>cerrar</w:t>
      </w:r>
      <w:r>
        <w:rPr>
          <w:spacing w:val="-1"/>
        </w:rPr>
        <w:t> </w:t>
      </w:r>
      <w:r>
        <w:rPr/>
        <w:t>las brechas en el acceso a ingresos y reducir de manera sostenible los niveles de pobreza.</w:t>
      </w:r>
    </w:p>
    <w:p>
      <w:pPr>
        <w:pStyle w:val="BodyText"/>
        <w:spacing w:line="360" w:lineRule="auto" w:before="121"/>
        <w:ind w:left="262" w:right="615"/>
        <w:jc w:val="both"/>
      </w:pPr>
      <w:r>
        <w:rPr/>
        <w:t>Un aspecto importante es considerar que el porcentaje de hogares con jefatura femenina ha aumentado de forma sostenida en Costa Rica durante el período 2010–2024, pasando de un 35,2% en 2010 a un 43% en 2024. Este incremento refleja transformaciones en la estructura familiar costarricense, en la que cada vez más mujeres asumen el rol de proveedoras principales del hogar. Esta tendencia puede estar vinculada a la mayor participación</w:t>
      </w:r>
      <w:r>
        <w:rPr>
          <w:spacing w:val="-5"/>
        </w:rPr>
        <w:t> </w:t>
      </w:r>
      <w:r>
        <w:rPr/>
        <w:t>femenina</w:t>
      </w:r>
      <w:r>
        <w:rPr>
          <w:spacing w:val="-5"/>
        </w:rPr>
        <w:t> </w:t>
      </w:r>
      <w:r>
        <w:rPr/>
        <w:t>en</w:t>
      </w:r>
      <w:r>
        <w:rPr>
          <w:spacing w:val="-5"/>
        </w:rPr>
        <w:t> </w:t>
      </w:r>
      <w:r>
        <w:rPr/>
        <w:t>el</w:t>
      </w:r>
      <w:r>
        <w:rPr>
          <w:spacing w:val="-6"/>
        </w:rPr>
        <w:t> </w:t>
      </w:r>
      <w:r>
        <w:rPr/>
        <w:t>mercado</w:t>
      </w:r>
      <w:r>
        <w:rPr>
          <w:spacing w:val="-7"/>
        </w:rPr>
        <w:t> </w:t>
      </w:r>
      <w:r>
        <w:rPr/>
        <w:t>laboral,</w:t>
      </w:r>
      <w:r>
        <w:rPr>
          <w:spacing w:val="-6"/>
        </w:rPr>
        <w:t> </w:t>
      </w:r>
      <w:r>
        <w:rPr/>
        <w:t>cambios</w:t>
      </w:r>
      <w:r>
        <w:rPr>
          <w:spacing w:val="-5"/>
        </w:rPr>
        <w:t> </w:t>
      </w:r>
      <w:r>
        <w:rPr/>
        <w:t>culturales,</w:t>
      </w:r>
      <w:r>
        <w:rPr>
          <w:spacing w:val="-6"/>
        </w:rPr>
        <w:t> </w:t>
      </w:r>
      <w:r>
        <w:rPr/>
        <w:t>y</w:t>
      </w:r>
      <w:r>
        <w:rPr>
          <w:spacing w:val="-5"/>
        </w:rPr>
        <w:t> </w:t>
      </w:r>
      <w:r>
        <w:rPr/>
        <w:t>al</w:t>
      </w:r>
      <w:r>
        <w:rPr>
          <w:spacing w:val="-6"/>
        </w:rPr>
        <w:t> </w:t>
      </w:r>
      <w:r>
        <w:rPr/>
        <w:t>aumento</w:t>
      </w:r>
      <w:r>
        <w:rPr>
          <w:spacing w:val="-7"/>
        </w:rPr>
        <w:t> </w:t>
      </w:r>
      <w:r>
        <w:rPr/>
        <w:t>de</w:t>
      </w:r>
      <w:r>
        <w:rPr>
          <w:spacing w:val="-5"/>
        </w:rPr>
        <w:t> </w:t>
      </w:r>
      <w:r>
        <w:rPr/>
        <w:t>hogares monoparentales o unipersonales.</w:t>
      </w:r>
    </w:p>
    <w:p>
      <w:pPr>
        <w:pStyle w:val="BodyText"/>
        <w:spacing w:line="360" w:lineRule="auto" w:before="118"/>
        <w:ind w:left="262" w:right="613"/>
        <w:jc w:val="both"/>
      </w:pPr>
      <w:r>
        <w:rPr/>
        <w:t>Sin embargo, esta transformación no ocurre de manera uniforme en todos los sectores sociales. Según se aprecia en la ilustración 11, los hogares en condición de pobreza presentan</w:t>
      </w:r>
      <w:r>
        <w:rPr>
          <w:spacing w:val="-16"/>
        </w:rPr>
        <w:t> </w:t>
      </w:r>
      <w:r>
        <w:rPr/>
        <w:t>una</w:t>
      </w:r>
      <w:r>
        <w:rPr>
          <w:spacing w:val="-15"/>
        </w:rPr>
        <w:t> </w:t>
      </w:r>
      <w:r>
        <w:rPr/>
        <w:t>proporción</w:t>
      </w:r>
      <w:r>
        <w:rPr>
          <w:spacing w:val="-15"/>
        </w:rPr>
        <w:t> </w:t>
      </w:r>
      <w:r>
        <w:rPr/>
        <w:t>significativamente</w:t>
      </w:r>
      <w:r>
        <w:rPr>
          <w:spacing w:val="-16"/>
        </w:rPr>
        <w:t> </w:t>
      </w:r>
      <w:r>
        <w:rPr/>
        <w:t>mayor</w:t>
      </w:r>
      <w:r>
        <w:rPr>
          <w:spacing w:val="-15"/>
        </w:rPr>
        <w:t> </w:t>
      </w:r>
      <w:r>
        <w:rPr/>
        <w:t>de</w:t>
      </w:r>
      <w:r>
        <w:rPr>
          <w:spacing w:val="-15"/>
        </w:rPr>
        <w:t> </w:t>
      </w:r>
      <w:r>
        <w:rPr/>
        <w:t>jefatura</w:t>
      </w:r>
      <w:r>
        <w:rPr>
          <w:spacing w:val="-15"/>
        </w:rPr>
        <w:t> </w:t>
      </w:r>
      <w:r>
        <w:rPr/>
        <w:t>femenina.</w:t>
      </w:r>
      <w:r>
        <w:rPr>
          <w:spacing w:val="-16"/>
        </w:rPr>
        <w:t> </w:t>
      </w:r>
      <w:r>
        <w:rPr/>
        <w:t>En</w:t>
      </w:r>
      <w:r>
        <w:rPr>
          <w:spacing w:val="-15"/>
        </w:rPr>
        <w:t> </w:t>
      </w:r>
      <w:r>
        <w:rPr/>
        <w:t>2024,</w:t>
      </w:r>
      <w:r>
        <w:rPr>
          <w:spacing w:val="-15"/>
        </w:rPr>
        <w:t> </w:t>
      </w:r>
      <w:r>
        <w:rPr/>
        <w:t>el</w:t>
      </w:r>
      <w:r>
        <w:rPr>
          <w:spacing w:val="-16"/>
        </w:rPr>
        <w:t> </w:t>
      </w:r>
      <w:r>
        <w:rPr/>
        <w:t>50,4% de</w:t>
      </w:r>
      <w:r>
        <w:rPr>
          <w:spacing w:val="-12"/>
        </w:rPr>
        <w:t> </w:t>
      </w:r>
      <w:r>
        <w:rPr/>
        <w:t>los</w:t>
      </w:r>
      <w:r>
        <w:rPr>
          <w:spacing w:val="-11"/>
        </w:rPr>
        <w:t> </w:t>
      </w:r>
      <w:r>
        <w:rPr/>
        <w:t>hogares</w:t>
      </w:r>
      <w:r>
        <w:rPr>
          <w:spacing w:val="-11"/>
        </w:rPr>
        <w:t> </w:t>
      </w:r>
      <w:r>
        <w:rPr/>
        <w:t>pobres</w:t>
      </w:r>
      <w:r>
        <w:rPr>
          <w:spacing w:val="-11"/>
        </w:rPr>
        <w:t> </w:t>
      </w:r>
      <w:r>
        <w:rPr/>
        <w:t>están</w:t>
      </w:r>
      <w:r>
        <w:rPr>
          <w:spacing w:val="-12"/>
        </w:rPr>
        <w:t> </w:t>
      </w:r>
      <w:r>
        <w:rPr/>
        <w:t>encabezados</w:t>
      </w:r>
      <w:r>
        <w:rPr>
          <w:spacing w:val="-13"/>
        </w:rPr>
        <w:t> </w:t>
      </w:r>
      <w:r>
        <w:rPr/>
        <w:t>por</w:t>
      </w:r>
      <w:r>
        <w:rPr>
          <w:spacing w:val="-13"/>
        </w:rPr>
        <w:t> </w:t>
      </w:r>
      <w:r>
        <w:rPr/>
        <w:t>mujeres,</w:t>
      </w:r>
      <w:r>
        <w:rPr>
          <w:spacing w:val="-10"/>
        </w:rPr>
        <w:t> </w:t>
      </w:r>
      <w:r>
        <w:rPr/>
        <w:t>en</w:t>
      </w:r>
      <w:r>
        <w:rPr>
          <w:spacing w:val="-14"/>
        </w:rPr>
        <w:t> </w:t>
      </w:r>
      <w:r>
        <w:rPr/>
        <w:t>comparación</w:t>
      </w:r>
      <w:r>
        <w:rPr>
          <w:spacing w:val="-12"/>
        </w:rPr>
        <w:t> </w:t>
      </w:r>
      <w:r>
        <w:rPr/>
        <w:t>con</w:t>
      </w:r>
      <w:r>
        <w:rPr>
          <w:spacing w:val="-11"/>
        </w:rPr>
        <w:t> </w:t>
      </w:r>
      <w:r>
        <w:rPr/>
        <w:t>el</w:t>
      </w:r>
      <w:r>
        <w:rPr>
          <w:spacing w:val="-12"/>
        </w:rPr>
        <w:t> </w:t>
      </w:r>
      <w:r>
        <w:rPr/>
        <w:t>41,4%</w:t>
      </w:r>
      <w:r>
        <w:rPr>
          <w:spacing w:val="-11"/>
        </w:rPr>
        <w:t> </w:t>
      </w:r>
      <w:r>
        <w:rPr/>
        <w:t>entre los</w:t>
      </w:r>
      <w:r>
        <w:rPr>
          <w:spacing w:val="-4"/>
        </w:rPr>
        <w:t> </w:t>
      </w:r>
      <w:r>
        <w:rPr/>
        <w:t>hogares</w:t>
      </w:r>
      <w:r>
        <w:rPr>
          <w:spacing w:val="-4"/>
        </w:rPr>
        <w:t> </w:t>
      </w:r>
      <w:r>
        <w:rPr/>
        <w:t>no</w:t>
      </w:r>
      <w:r>
        <w:rPr>
          <w:spacing w:val="-7"/>
        </w:rPr>
        <w:t> </w:t>
      </w:r>
      <w:r>
        <w:rPr/>
        <w:t>pobres.</w:t>
      </w:r>
      <w:r>
        <w:rPr>
          <w:spacing w:val="-3"/>
        </w:rPr>
        <w:t> </w:t>
      </w:r>
      <w:r>
        <w:rPr/>
        <w:t>Esta</w:t>
      </w:r>
      <w:r>
        <w:rPr>
          <w:spacing w:val="-4"/>
        </w:rPr>
        <w:t> </w:t>
      </w:r>
      <w:r>
        <w:rPr/>
        <w:t>brecha</w:t>
      </w:r>
      <w:r>
        <w:rPr>
          <w:spacing w:val="-4"/>
        </w:rPr>
        <w:t> </w:t>
      </w:r>
      <w:r>
        <w:rPr/>
        <w:t>de</w:t>
      </w:r>
      <w:r>
        <w:rPr>
          <w:spacing w:val="-7"/>
        </w:rPr>
        <w:t> </w:t>
      </w:r>
      <w:r>
        <w:rPr/>
        <w:t>casi</w:t>
      </w:r>
      <w:r>
        <w:rPr>
          <w:spacing w:val="-5"/>
        </w:rPr>
        <w:t> </w:t>
      </w:r>
      <w:r>
        <w:rPr/>
        <w:t>9</w:t>
      </w:r>
      <w:r>
        <w:rPr>
          <w:spacing w:val="-4"/>
        </w:rPr>
        <w:t> </w:t>
      </w:r>
      <w:r>
        <w:rPr/>
        <w:t>puntos</w:t>
      </w:r>
      <w:r>
        <w:rPr>
          <w:spacing w:val="-4"/>
        </w:rPr>
        <w:t> </w:t>
      </w:r>
      <w:r>
        <w:rPr/>
        <w:t>porcentuales</w:t>
      </w:r>
      <w:r>
        <w:rPr>
          <w:spacing w:val="-4"/>
        </w:rPr>
        <w:t> </w:t>
      </w:r>
      <w:r>
        <w:rPr/>
        <w:t>ha</w:t>
      </w:r>
      <w:r>
        <w:rPr>
          <w:spacing w:val="-4"/>
        </w:rPr>
        <w:t> </w:t>
      </w:r>
      <w:r>
        <w:rPr/>
        <w:t>sido</w:t>
      </w:r>
      <w:r>
        <w:rPr>
          <w:spacing w:val="-7"/>
        </w:rPr>
        <w:t> </w:t>
      </w:r>
      <w:r>
        <w:rPr/>
        <w:t>consistente</w:t>
      </w:r>
      <w:r>
        <w:rPr>
          <w:spacing w:val="-6"/>
        </w:rPr>
        <w:t> </w:t>
      </w:r>
      <w:r>
        <w:rPr/>
        <w:t>y</w:t>
      </w:r>
      <w:r>
        <w:rPr>
          <w:spacing w:val="-4"/>
        </w:rPr>
        <w:t> </w:t>
      </w:r>
      <w:r>
        <w:rPr/>
        <w:t>se ha ampliado en ciertos momentos del período analizado, evidenciando una feminización persistente de la pobreza.</w:t>
      </w:r>
    </w:p>
    <w:p>
      <w:pPr>
        <w:pStyle w:val="BodyText"/>
        <w:spacing w:after="0" w:line="360" w:lineRule="auto"/>
        <w:jc w:val="both"/>
        <w:sectPr>
          <w:pgSz w:w="12240" w:h="15840"/>
          <w:pgMar w:header="0" w:footer="1376" w:top="1060" w:bottom="1560" w:left="1440" w:right="1080"/>
        </w:sectPr>
      </w:pPr>
    </w:p>
    <w:p>
      <w:pPr>
        <w:pStyle w:val="Heading1"/>
        <w:spacing w:line="244" w:lineRule="auto" w:before="73"/>
        <w:ind w:right="619"/>
        <w:jc w:val="both"/>
      </w:pPr>
      <w:r>
        <w:rPr/>
        <mc:AlternateContent>
          <mc:Choice Requires="wps">
            <w:drawing>
              <wp:anchor distT="0" distB="0" distL="0" distR="0" allowOverlap="1" layoutInCell="1" locked="0" behindDoc="1" simplePos="0" relativeHeight="486000128">
                <wp:simplePos x="0" y="0"/>
                <wp:positionH relativeFrom="page">
                  <wp:posOffset>0</wp:posOffset>
                </wp:positionH>
                <wp:positionV relativeFrom="page">
                  <wp:posOffset>38</wp:posOffset>
                </wp:positionV>
                <wp:extent cx="7763509" cy="989457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7763509" cy="9894570"/>
                          <a:chExt cx="7763509" cy="9894570"/>
                        </a:xfrm>
                      </wpg:grpSpPr>
                      <pic:pic>
                        <pic:nvPicPr>
                          <pic:cNvPr id="85" name="Image 85"/>
                          <pic:cNvPicPr/>
                        </pic:nvPicPr>
                        <pic:blipFill>
                          <a:blip r:embed="rId6" cstate="print"/>
                          <a:stretch>
                            <a:fillRect/>
                          </a:stretch>
                        </pic:blipFill>
                        <pic:spPr>
                          <a:xfrm>
                            <a:off x="0" y="0"/>
                            <a:ext cx="7763509" cy="9894316"/>
                          </a:xfrm>
                          <a:prstGeom prst="rect">
                            <a:avLst/>
                          </a:prstGeom>
                        </pic:spPr>
                      </pic:pic>
                      <pic:pic>
                        <pic:nvPicPr>
                          <pic:cNvPr id="86" name="Image 86" descr="Gráfico  El contenido generado por IA puede ser incorrecto."/>
                          <pic:cNvPicPr/>
                        </pic:nvPicPr>
                        <pic:blipFill>
                          <a:blip r:embed="rId24" cstate="print"/>
                          <a:stretch>
                            <a:fillRect/>
                          </a:stretch>
                        </pic:blipFill>
                        <pic:spPr>
                          <a:xfrm>
                            <a:off x="1032509" y="1267421"/>
                            <a:ext cx="5448300" cy="3168650"/>
                          </a:xfrm>
                          <a:prstGeom prst="rect">
                            <a:avLst/>
                          </a:prstGeom>
                        </pic:spPr>
                      </pic:pic>
                    </wpg:wgp>
                  </a:graphicData>
                </a:graphic>
              </wp:anchor>
            </w:drawing>
          </mc:Choice>
          <mc:Fallback>
            <w:pict>
              <v:group style="position:absolute;margin-left:.000009pt;margin-top:.003pt;width:611.3pt;height:779.1pt;mso-position-horizontal-relative:page;mso-position-vertical-relative:page;z-index:-17316352" id="docshapegroup51" coordorigin="0,0" coordsize="12226,15582">
                <v:shape style="position:absolute;left:0;top:0;width:12226;height:15582" type="#_x0000_t75" id="docshape52" stroked="false">
                  <v:imagedata r:id="rId6" o:title=""/>
                </v:shape>
                <v:shape style="position:absolute;left:1626;top:1996;width:8580;height:4990" type="#_x0000_t75" id="docshape53" alt="Gráfico  El contenido generado por IA puede ser incorrecto." stroked="false">
                  <v:imagedata r:id="rId24" o:title=""/>
                </v:shape>
                <w10:wrap type="none"/>
              </v:group>
            </w:pict>
          </mc:Fallback>
        </mc:AlternateContent>
      </w:r>
      <w:bookmarkStart w:name="_bookmark29" w:id="30"/>
      <w:bookmarkEnd w:id="30"/>
      <w:r>
        <w:rPr>
          <w:b w:val="0"/>
        </w:rPr>
      </w:r>
      <w:r>
        <w:rPr/>
        <w:t>Ilustración 10. Porcentaje de hogares con jefatura femenina según condición de pobreza. Costa Rica 2010-2024</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5"/>
        <w:rPr>
          <w:b/>
        </w:rPr>
      </w:pPr>
    </w:p>
    <w:p>
      <w:pPr>
        <w:spacing w:before="0"/>
        <w:ind w:left="262" w:right="0" w:firstLine="0"/>
        <w:jc w:val="both"/>
        <w:rPr>
          <w:rFonts w:ascii="Arial Narrow" w:hAnsi="Arial Narrow"/>
          <w:sz w:val="20"/>
        </w:rPr>
      </w:pPr>
      <w:r>
        <w:rPr>
          <w:rFonts w:ascii="Arial Narrow" w:hAnsi="Arial Narrow"/>
          <w:sz w:val="20"/>
        </w:rPr>
        <w:t>Fuente:</w:t>
      </w:r>
      <w:r>
        <w:rPr>
          <w:rFonts w:ascii="Arial Narrow" w:hAnsi="Arial Narrow"/>
          <w:spacing w:val="-12"/>
          <w:sz w:val="20"/>
        </w:rPr>
        <w:t> </w:t>
      </w:r>
      <w:r>
        <w:rPr>
          <w:rFonts w:ascii="Arial Narrow" w:hAnsi="Arial Narrow"/>
          <w:sz w:val="20"/>
        </w:rPr>
        <w:t>Elaboración</w:t>
      </w:r>
      <w:r>
        <w:rPr>
          <w:rFonts w:ascii="Arial Narrow" w:hAnsi="Arial Narrow"/>
          <w:spacing w:val="-10"/>
          <w:sz w:val="20"/>
        </w:rPr>
        <w:t> </w:t>
      </w:r>
      <w:r>
        <w:rPr>
          <w:rFonts w:ascii="Arial Narrow" w:hAnsi="Arial Narrow"/>
          <w:sz w:val="20"/>
        </w:rPr>
        <w:t>propia</w:t>
      </w:r>
      <w:r>
        <w:rPr>
          <w:rFonts w:ascii="Arial Narrow" w:hAnsi="Arial Narrow"/>
          <w:spacing w:val="-10"/>
          <w:sz w:val="20"/>
        </w:rPr>
        <w:t> </w:t>
      </w:r>
      <w:r>
        <w:rPr>
          <w:rFonts w:ascii="Arial Narrow" w:hAnsi="Arial Narrow"/>
          <w:sz w:val="20"/>
        </w:rPr>
        <w:t>con</w:t>
      </w:r>
      <w:r>
        <w:rPr>
          <w:rFonts w:ascii="Arial Narrow" w:hAnsi="Arial Narrow"/>
          <w:spacing w:val="-10"/>
          <w:sz w:val="20"/>
        </w:rPr>
        <w:t> </w:t>
      </w:r>
      <w:r>
        <w:rPr>
          <w:rFonts w:ascii="Arial Narrow" w:hAnsi="Arial Narrow"/>
          <w:sz w:val="20"/>
        </w:rPr>
        <w:t>datos</w:t>
      </w:r>
      <w:r>
        <w:rPr>
          <w:rFonts w:ascii="Arial Narrow" w:hAnsi="Arial Narrow"/>
          <w:spacing w:val="-12"/>
          <w:sz w:val="20"/>
        </w:rPr>
        <w:t> </w:t>
      </w:r>
      <w:r>
        <w:rPr>
          <w:rFonts w:ascii="Arial Narrow" w:hAnsi="Arial Narrow"/>
          <w:sz w:val="20"/>
        </w:rPr>
        <w:t>de</w:t>
      </w:r>
      <w:r>
        <w:rPr>
          <w:rFonts w:ascii="Arial Narrow" w:hAnsi="Arial Narrow"/>
          <w:spacing w:val="-9"/>
          <w:sz w:val="20"/>
        </w:rPr>
        <w:t> </w:t>
      </w:r>
      <w:r>
        <w:rPr>
          <w:rFonts w:ascii="Arial Narrow" w:hAnsi="Arial Narrow"/>
          <w:sz w:val="20"/>
        </w:rPr>
        <w:t>INEC</w:t>
      </w:r>
      <w:r>
        <w:rPr>
          <w:rFonts w:ascii="Arial Narrow" w:hAnsi="Arial Narrow"/>
          <w:spacing w:val="-8"/>
          <w:sz w:val="20"/>
        </w:rPr>
        <w:t> </w:t>
      </w:r>
      <w:r>
        <w:rPr>
          <w:rFonts w:ascii="Arial Narrow" w:hAnsi="Arial Narrow"/>
          <w:sz w:val="20"/>
        </w:rPr>
        <w:t>(2024).</w:t>
      </w:r>
      <w:r>
        <w:rPr>
          <w:rFonts w:ascii="Arial Narrow" w:hAnsi="Arial Narrow"/>
          <w:spacing w:val="-11"/>
          <w:sz w:val="20"/>
        </w:rPr>
        <w:t> </w:t>
      </w:r>
      <w:r>
        <w:rPr>
          <w:rFonts w:ascii="Arial Narrow" w:hAnsi="Arial Narrow"/>
          <w:sz w:val="20"/>
        </w:rPr>
        <w:t>ENAHO</w:t>
      </w:r>
      <w:r>
        <w:rPr>
          <w:rFonts w:ascii="Arial Narrow" w:hAnsi="Arial Narrow"/>
          <w:spacing w:val="-7"/>
          <w:sz w:val="20"/>
        </w:rPr>
        <w:t> </w:t>
      </w:r>
      <w:r>
        <w:rPr>
          <w:rFonts w:ascii="Arial Narrow" w:hAnsi="Arial Narrow"/>
          <w:spacing w:val="-4"/>
          <w:sz w:val="20"/>
        </w:rPr>
        <w:t>2024.</w:t>
      </w:r>
    </w:p>
    <w:p>
      <w:pPr>
        <w:pStyle w:val="BodyText"/>
        <w:spacing w:before="5"/>
        <w:rPr>
          <w:rFonts w:ascii="Arial Narrow"/>
          <w:sz w:val="20"/>
        </w:rPr>
      </w:pPr>
    </w:p>
    <w:p>
      <w:pPr>
        <w:pStyle w:val="BodyText"/>
        <w:spacing w:line="360" w:lineRule="auto"/>
        <w:ind w:left="262" w:right="614"/>
        <w:jc w:val="both"/>
      </w:pPr>
      <w:r>
        <w:rPr/>
        <w:t>La</w:t>
      </w:r>
      <w:r>
        <w:rPr>
          <w:spacing w:val="-14"/>
        </w:rPr>
        <w:t> </w:t>
      </w:r>
      <w:r>
        <w:rPr/>
        <w:t>situación</w:t>
      </w:r>
      <w:r>
        <w:rPr>
          <w:spacing w:val="-14"/>
        </w:rPr>
        <w:t> </w:t>
      </w:r>
      <w:r>
        <w:rPr/>
        <w:t>es</w:t>
      </w:r>
      <w:r>
        <w:rPr>
          <w:spacing w:val="-13"/>
        </w:rPr>
        <w:t> </w:t>
      </w:r>
      <w:r>
        <w:rPr/>
        <w:t>aún</w:t>
      </w:r>
      <w:r>
        <w:rPr>
          <w:spacing w:val="-14"/>
        </w:rPr>
        <w:t> </w:t>
      </w:r>
      <w:r>
        <w:rPr/>
        <w:t>más</w:t>
      </w:r>
      <w:r>
        <w:rPr>
          <w:spacing w:val="-15"/>
        </w:rPr>
        <w:t> </w:t>
      </w:r>
      <w:r>
        <w:rPr/>
        <w:t>preocupante</w:t>
      </w:r>
      <w:r>
        <w:rPr>
          <w:spacing w:val="-16"/>
        </w:rPr>
        <w:t> </w:t>
      </w:r>
      <w:r>
        <w:rPr/>
        <w:t>cuando</w:t>
      </w:r>
      <w:r>
        <w:rPr>
          <w:spacing w:val="-13"/>
        </w:rPr>
        <w:t> </w:t>
      </w:r>
      <w:r>
        <w:rPr/>
        <w:t>se</w:t>
      </w:r>
      <w:r>
        <w:rPr>
          <w:spacing w:val="-14"/>
        </w:rPr>
        <w:t> </w:t>
      </w:r>
      <w:r>
        <w:rPr/>
        <w:t>observa</w:t>
      </w:r>
      <w:r>
        <w:rPr>
          <w:spacing w:val="-14"/>
        </w:rPr>
        <w:t> </w:t>
      </w:r>
      <w:r>
        <w:rPr/>
        <w:t>el</w:t>
      </w:r>
      <w:r>
        <w:rPr>
          <w:spacing w:val="-15"/>
        </w:rPr>
        <w:t> </w:t>
      </w:r>
      <w:r>
        <w:rPr/>
        <w:t>caso</w:t>
      </w:r>
      <w:r>
        <w:rPr>
          <w:spacing w:val="-14"/>
        </w:rPr>
        <w:t> </w:t>
      </w:r>
      <w:r>
        <w:rPr/>
        <w:t>de</w:t>
      </w:r>
      <w:r>
        <w:rPr>
          <w:spacing w:val="-14"/>
        </w:rPr>
        <w:t> </w:t>
      </w:r>
      <w:r>
        <w:rPr/>
        <w:t>los</w:t>
      </w:r>
      <w:r>
        <w:rPr>
          <w:spacing w:val="-13"/>
        </w:rPr>
        <w:t> </w:t>
      </w:r>
      <w:r>
        <w:rPr/>
        <w:t>hogares</w:t>
      </w:r>
      <w:r>
        <w:rPr>
          <w:spacing w:val="-13"/>
        </w:rPr>
        <w:t> </w:t>
      </w:r>
      <w:r>
        <w:rPr/>
        <w:t>en</w:t>
      </w:r>
      <w:r>
        <w:rPr>
          <w:spacing w:val="-14"/>
        </w:rPr>
        <w:t> </w:t>
      </w:r>
      <w:r>
        <w:rPr/>
        <w:t>pobreza extrema,</w:t>
      </w:r>
      <w:r>
        <w:rPr>
          <w:spacing w:val="-5"/>
        </w:rPr>
        <w:t> </w:t>
      </w:r>
      <w:r>
        <w:rPr/>
        <w:t>donde</w:t>
      </w:r>
      <w:r>
        <w:rPr>
          <w:spacing w:val="-6"/>
        </w:rPr>
        <w:t> </w:t>
      </w:r>
      <w:r>
        <w:rPr/>
        <w:t>la</w:t>
      </w:r>
      <w:r>
        <w:rPr>
          <w:spacing w:val="-6"/>
        </w:rPr>
        <w:t> </w:t>
      </w:r>
      <w:r>
        <w:rPr/>
        <w:t>jefatura</w:t>
      </w:r>
      <w:r>
        <w:rPr>
          <w:spacing w:val="-4"/>
        </w:rPr>
        <w:t> </w:t>
      </w:r>
      <w:r>
        <w:rPr/>
        <w:t>femenina</w:t>
      </w:r>
      <w:r>
        <w:rPr>
          <w:spacing w:val="-4"/>
        </w:rPr>
        <w:t> </w:t>
      </w:r>
      <w:r>
        <w:rPr/>
        <w:t>alcanza</w:t>
      </w:r>
      <w:r>
        <w:rPr>
          <w:spacing w:val="-6"/>
        </w:rPr>
        <w:t> </w:t>
      </w:r>
      <w:r>
        <w:rPr/>
        <w:t>el</w:t>
      </w:r>
      <w:r>
        <w:rPr>
          <w:spacing w:val="-7"/>
        </w:rPr>
        <w:t> </w:t>
      </w:r>
      <w:r>
        <w:rPr/>
        <w:t>56,8%</w:t>
      </w:r>
      <w:r>
        <w:rPr>
          <w:spacing w:val="-6"/>
        </w:rPr>
        <w:t> </w:t>
      </w:r>
      <w:r>
        <w:rPr/>
        <w:t>en</w:t>
      </w:r>
      <w:r>
        <w:rPr>
          <w:spacing w:val="-7"/>
        </w:rPr>
        <w:t> </w:t>
      </w:r>
      <w:r>
        <w:rPr/>
        <w:t>2024,</w:t>
      </w:r>
      <w:r>
        <w:rPr>
          <w:spacing w:val="-5"/>
        </w:rPr>
        <w:t> </w:t>
      </w:r>
      <w:r>
        <w:rPr/>
        <w:t>el</w:t>
      </w:r>
      <w:r>
        <w:rPr>
          <w:spacing w:val="-5"/>
        </w:rPr>
        <w:t> </w:t>
      </w:r>
      <w:r>
        <w:rPr/>
        <w:t>valor</w:t>
      </w:r>
      <w:r>
        <w:rPr>
          <w:spacing w:val="-5"/>
        </w:rPr>
        <w:t> </w:t>
      </w:r>
      <w:r>
        <w:rPr/>
        <w:t>más</w:t>
      </w:r>
      <w:r>
        <w:rPr>
          <w:spacing w:val="-4"/>
        </w:rPr>
        <w:t> </w:t>
      </w:r>
      <w:r>
        <w:rPr/>
        <w:t>alto</w:t>
      </w:r>
      <w:r>
        <w:rPr>
          <w:spacing w:val="-6"/>
        </w:rPr>
        <w:t> </w:t>
      </w:r>
      <w:r>
        <w:rPr/>
        <w:t>registrado en el período. Esto significa que más de la mitad de los hogares en situación de pobreza extrema están liderados por mujeres, muchas veces solas frente a responsabilidades económicas y de cuidado. Esta realidad subraya</w:t>
      </w:r>
      <w:r>
        <w:rPr>
          <w:spacing w:val="-2"/>
        </w:rPr>
        <w:t> </w:t>
      </w:r>
      <w:r>
        <w:rPr/>
        <w:t>el papel de la jefatura femenina como un indicador estructural de vulnerabilidad social.</w:t>
      </w:r>
    </w:p>
    <w:p>
      <w:pPr>
        <w:pStyle w:val="BodyText"/>
        <w:spacing w:line="360" w:lineRule="auto" w:before="121"/>
        <w:ind w:left="262" w:right="619"/>
        <w:jc w:val="both"/>
      </w:pPr>
      <w:r>
        <w:rPr/>
        <w:t>El análisis pone en evidencia que la asociación entre jefatura femenina y pobreza no es coyuntural, sino el reflejo de desigualdades históricas en el acceso a empleo digno, educación, activos productivos y redes de apoyo social. Las mujeres jefas de hogar enfrentan mayores obstáculos para lograr una inserción laboral estable y remunerada, y suelen cargar con la mayor parte del trabajo doméstico y de cuidados no remunerado.</w:t>
      </w:r>
    </w:p>
    <w:p>
      <w:pPr>
        <w:pStyle w:val="BodyText"/>
        <w:spacing w:line="360" w:lineRule="auto" w:before="119"/>
        <w:ind w:left="262" w:right="614"/>
        <w:jc w:val="both"/>
      </w:pPr>
      <w:r>
        <w:rPr/>
        <w:t>Esta</w:t>
      </w:r>
      <w:r>
        <w:rPr>
          <w:spacing w:val="-10"/>
        </w:rPr>
        <w:t> </w:t>
      </w:r>
      <w:r>
        <w:rPr/>
        <w:t>situación</w:t>
      </w:r>
      <w:r>
        <w:rPr>
          <w:spacing w:val="-10"/>
        </w:rPr>
        <w:t> </w:t>
      </w:r>
      <w:r>
        <w:rPr/>
        <w:t>refuerza</w:t>
      </w:r>
      <w:r>
        <w:rPr>
          <w:spacing w:val="-10"/>
        </w:rPr>
        <w:t> </w:t>
      </w:r>
      <w:r>
        <w:rPr/>
        <w:t>la</w:t>
      </w:r>
      <w:r>
        <w:rPr>
          <w:spacing w:val="-10"/>
        </w:rPr>
        <w:t> </w:t>
      </w:r>
      <w:r>
        <w:rPr/>
        <w:t>necesidad</w:t>
      </w:r>
      <w:r>
        <w:rPr>
          <w:spacing w:val="-10"/>
        </w:rPr>
        <w:t> </w:t>
      </w:r>
      <w:r>
        <w:rPr/>
        <w:t>de</w:t>
      </w:r>
      <w:r>
        <w:rPr>
          <w:spacing w:val="-10"/>
        </w:rPr>
        <w:t> </w:t>
      </w:r>
      <w:r>
        <w:rPr/>
        <w:t>que</w:t>
      </w:r>
      <w:r>
        <w:rPr>
          <w:spacing w:val="-10"/>
        </w:rPr>
        <w:t> </w:t>
      </w:r>
      <w:r>
        <w:rPr/>
        <w:t>las</w:t>
      </w:r>
      <w:r>
        <w:rPr>
          <w:spacing w:val="-10"/>
        </w:rPr>
        <w:t> </w:t>
      </w:r>
      <w:r>
        <w:rPr/>
        <w:t>políticas</w:t>
      </w:r>
      <w:r>
        <w:rPr>
          <w:spacing w:val="-10"/>
        </w:rPr>
        <w:t> </w:t>
      </w:r>
      <w:r>
        <w:rPr/>
        <w:t>públicas</w:t>
      </w:r>
      <w:r>
        <w:rPr>
          <w:spacing w:val="-7"/>
        </w:rPr>
        <w:t> </w:t>
      </w:r>
      <w:r>
        <w:rPr/>
        <w:t>incorporen</w:t>
      </w:r>
      <w:r>
        <w:rPr>
          <w:spacing w:val="-7"/>
        </w:rPr>
        <w:t> </w:t>
      </w:r>
      <w:r>
        <w:rPr/>
        <w:t>un</w:t>
      </w:r>
      <w:r>
        <w:rPr>
          <w:spacing w:val="-10"/>
        </w:rPr>
        <w:t> </w:t>
      </w:r>
      <w:r>
        <w:rPr/>
        <w:t>enfoque</w:t>
      </w:r>
      <w:r>
        <w:rPr>
          <w:spacing w:val="-10"/>
        </w:rPr>
        <w:t> </w:t>
      </w:r>
      <w:r>
        <w:rPr/>
        <w:t>de género transversal, orientado no solo a mejorar los ingresos de los hogares encabezados por mujeres, sino también a redistribuir las responsabilidades de cuidado, garantizar el acceso</w:t>
      </w:r>
      <w:r>
        <w:rPr>
          <w:spacing w:val="-5"/>
        </w:rPr>
        <w:t> </w:t>
      </w:r>
      <w:r>
        <w:rPr/>
        <w:t>a</w:t>
      </w:r>
      <w:r>
        <w:rPr>
          <w:spacing w:val="-5"/>
        </w:rPr>
        <w:t> </w:t>
      </w:r>
      <w:r>
        <w:rPr/>
        <w:t>servicios</w:t>
      </w:r>
      <w:r>
        <w:rPr>
          <w:spacing w:val="-5"/>
        </w:rPr>
        <w:t> </w:t>
      </w:r>
      <w:r>
        <w:rPr/>
        <w:t>públicos</w:t>
      </w:r>
      <w:r>
        <w:rPr>
          <w:spacing w:val="-5"/>
        </w:rPr>
        <w:t> </w:t>
      </w:r>
      <w:r>
        <w:rPr/>
        <w:t>y</w:t>
      </w:r>
      <w:r>
        <w:rPr>
          <w:spacing w:val="-5"/>
        </w:rPr>
        <w:t> </w:t>
      </w:r>
      <w:r>
        <w:rPr/>
        <w:t>fortalecer</w:t>
      </w:r>
      <w:r>
        <w:rPr>
          <w:spacing w:val="-4"/>
        </w:rPr>
        <w:t> </w:t>
      </w:r>
      <w:r>
        <w:rPr/>
        <w:t>la</w:t>
      </w:r>
      <w:r>
        <w:rPr>
          <w:spacing w:val="-5"/>
        </w:rPr>
        <w:t> </w:t>
      </w:r>
      <w:r>
        <w:rPr/>
        <w:t>protección</w:t>
      </w:r>
      <w:r>
        <w:rPr>
          <w:spacing w:val="-5"/>
        </w:rPr>
        <w:t> </w:t>
      </w:r>
      <w:r>
        <w:rPr/>
        <w:t>social.</w:t>
      </w:r>
      <w:r>
        <w:rPr>
          <w:spacing w:val="-4"/>
        </w:rPr>
        <w:t> </w:t>
      </w:r>
      <w:r>
        <w:rPr/>
        <w:t>Programas</w:t>
      </w:r>
      <w:r>
        <w:rPr>
          <w:spacing w:val="-5"/>
        </w:rPr>
        <w:t> </w:t>
      </w:r>
      <w:r>
        <w:rPr/>
        <w:t>dirigidos</w:t>
      </w:r>
      <w:r>
        <w:rPr>
          <w:spacing w:val="-5"/>
        </w:rPr>
        <w:t> </w:t>
      </w:r>
      <w:r>
        <w:rPr/>
        <w:t>a</w:t>
      </w:r>
      <w:r>
        <w:rPr>
          <w:spacing w:val="-5"/>
        </w:rPr>
        <w:t> </w:t>
      </w:r>
      <w:r>
        <w:rPr/>
        <w:t>mujeres en pobreza deben considerar sus condiciones estructurales y contextos familiares, para evitar que la jefatura femenina continúe siendo sinónimo de mayor vulnerabilidad.</w:t>
      </w:r>
    </w:p>
    <w:p>
      <w:pPr>
        <w:pStyle w:val="BodyText"/>
        <w:spacing w:after="0" w:line="360" w:lineRule="auto"/>
        <w:jc w:val="both"/>
        <w:sectPr>
          <w:pgSz w:w="12240" w:h="15840"/>
          <w:pgMar w:header="0" w:footer="1376" w:top="1060" w:bottom="1560" w:left="1440" w:right="1080"/>
        </w:sectPr>
      </w:pPr>
    </w:p>
    <w:p>
      <w:pPr>
        <w:pStyle w:val="BodyText"/>
        <w:spacing w:line="360" w:lineRule="auto" w:before="73"/>
        <w:ind w:left="262" w:right="617"/>
        <w:jc w:val="both"/>
      </w:pPr>
      <w:r>
        <w:rPr/>
        <mc:AlternateContent>
          <mc:Choice Requires="wps">
            <w:drawing>
              <wp:anchor distT="0" distB="0" distL="0" distR="0" allowOverlap="1" layoutInCell="1" locked="0" behindDoc="1" simplePos="0" relativeHeight="486000640">
                <wp:simplePos x="0" y="0"/>
                <wp:positionH relativeFrom="page">
                  <wp:posOffset>0</wp:posOffset>
                </wp:positionH>
                <wp:positionV relativeFrom="page">
                  <wp:posOffset>38</wp:posOffset>
                </wp:positionV>
                <wp:extent cx="7763509" cy="989457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7763509" cy="9894570"/>
                          <a:chExt cx="7763509" cy="9894570"/>
                        </a:xfrm>
                      </wpg:grpSpPr>
                      <pic:pic>
                        <pic:nvPicPr>
                          <pic:cNvPr id="88" name="Image 88"/>
                          <pic:cNvPicPr/>
                        </pic:nvPicPr>
                        <pic:blipFill>
                          <a:blip r:embed="rId6" cstate="print"/>
                          <a:stretch>
                            <a:fillRect/>
                          </a:stretch>
                        </pic:blipFill>
                        <pic:spPr>
                          <a:xfrm>
                            <a:off x="0" y="0"/>
                            <a:ext cx="7763509" cy="9894316"/>
                          </a:xfrm>
                          <a:prstGeom prst="rect">
                            <a:avLst/>
                          </a:prstGeom>
                        </pic:spPr>
                      </pic:pic>
                      <pic:pic>
                        <pic:nvPicPr>
                          <pic:cNvPr id="89" name="Image 89" descr="Gráfico, Gráfico de barras  El contenido generado por IA puede ser incorrecto."/>
                          <pic:cNvPicPr/>
                        </pic:nvPicPr>
                        <pic:blipFill>
                          <a:blip r:embed="rId25" cstate="print"/>
                          <a:stretch>
                            <a:fillRect/>
                          </a:stretch>
                        </pic:blipFill>
                        <pic:spPr>
                          <a:xfrm>
                            <a:off x="1280159" y="5406351"/>
                            <a:ext cx="5106035" cy="2887980"/>
                          </a:xfrm>
                          <a:prstGeom prst="rect">
                            <a:avLst/>
                          </a:prstGeom>
                        </pic:spPr>
                      </pic:pic>
                    </wpg:wgp>
                  </a:graphicData>
                </a:graphic>
              </wp:anchor>
            </w:drawing>
          </mc:Choice>
          <mc:Fallback>
            <w:pict>
              <v:group style="position:absolute;margin-left:.000009pt;margin-top:.003pt;width:611.3pt;height:779.1pt;mso-position-horizontal-relative:page;mso-position-vertical-relative:page;z-index:-17315840" id="docshapegroup54" coordorigin="0,0" coordsize="12226,15582">
                <v:shape style="position:absolute;left:0;top:0;width:12226;height:15582" type="#_x0000_t75" id="docshape55" stroked="false">
                  <v:imagedata r:id="rId6" o:title=""/>
                </v:shape>
                <v:shape style="position:absolute;left:2016;top:8514;width:8041;height:4548" type="#_x0000_t75" id="docshape56" alt="Gráfico, Gráfico de barras  El contenido generado por IA puede ser incorrecto." stroked="false">
                  <v:imagedata r:id="rId25" o:title=""/>
                </v:shape>
                <w10:wrap type="none"/>
              </v:group>
            </w:pict>
          </mc:Fallback>
        </mc:AlternateContent>
      </w:r>
      <w:r>
        <w:rPr/>
        <w:t>En resumen, la ilustración 11 muestra que mientras aumenta la participación de mujeres como jefas de hogar en el país, la desigualdad de género persiste en la distribución de la pobreza.</w:t>
      </w:r>
      <w:r>
        <w:rPr>
          <w:spacing w:val="-16"/>
        </w:rPr>
        <w:t> </w:t>
      </w:r>
      <w:r>
        <w:rPr/>
        <w:t>Superar</w:t>
      </w:r>
      <w:r>
        <w:rPr>
          <w:spacing w:val="-15"/>
        </w:rPr>
        <w:t> </w:t>
      </w:r>
      <w:r>
        <w:rPr/>
        <w:t>esta</w:t>
      </w:r>
      <w:r>
        <w:rPr>
          <w:spacing w:val="-15"/>
        </w:rPr>
        <w:t> </w:t>
      </w:r>
      <w:r>
        <w:rPr/>
        <w:t>brecha</w:t>
      </w:r>
      <w:r>
        <w:rPr>
          <w:spacing w:val="-16"/>
        </w:rPr>
        <w:t> </w:t>
      </w:r>
      <w:r>
        <w:rPr/>
        <w:t>implica</w:t>
      </w:r>
      <w:r>
        <w:rPr>
          <w:spacing w:val="-15"/>
        </w:rPr>
        <w:t> </w:t>
      </w:r>
      <w:r>
        <w:rPr/>
        <w:t>una</w:t>
      </w:r>
      <w:r>
        <w:rPr>
          <w:spacing w:val="-15"/>
        </w:rPr>
        <w:t> </w:t>
      </w:r>
      <w:r>
        <w:rPr/>
        <w:t>combinación</w:t>
      </w:r>
      <w:r>
        <w:rPr>
          <w:spacing w:val="-15"/>
        </w:rPr>
        <w:t> </w:t>
      </w:r>
      <w:r>
        <w:rPr/>
        <w:t>de</w:t>
      </w:r>
      <w:r>
        <w:rPr>
          <w:spacing w:val="-16"/>
        </w:rPr>
        <w:t> </w:t>
      </w:r>
      <w:r>
        <w:rPr/>
        <w:t>estrategias</w:t>
      </w:r>
      <w:r>
        <w:rPr>
          <w:spacing w:val="-15"/>
        </w:rPr>
        <w:t> </w:t>
      </w:r>
      <w:r>
        <w:rPr/>
        <w:t>económicas,</w:t>
      </w:r>
      <w:r>
        <w:rPr>
          <w:spacing w:val="-15"/>
        </w:rPr>
        <w:t> </w:t>
      </w:r>
      <w:r>
        <w:rPr/>
        <w:t>sociales y culturales</w:t>
      </w:r>
      <w:r>
        <w:rPr>
          <w:spacing w:val="-2"/>
        </w:rPr>
        <w:t> </w:t>
      </w:r>
      <w:r>
        <w:rPr/>
        <w:t>que</w:t>
      </w:r>
      <w:r>
        <w:rPr>
          <w:spacing w:val="-2"/>
        </w:rPr>
        <w:t> </w:t>
      </w:r>
      <w:r>
        <w:rPr/>
        <w:t>reconozcan y</w:t>
      </w:r>
      <w:r>
        <w:rPr>
          <w:spacing w:val="-4"/>
        </w:rPr>
        <w:t> </w:t>
      </w:r>
      <w:r>
        <w:rPr/>
        <w:t>transformen</w:t>
      </w:r>
      <w:r>
        <w:rPr>
          <w:spacing w:val="-2"/>
        </w:rPr>
        <w:t> </w:t>
      </w:r>
      <w:r>
        <w:rPr/>
        <w:t>los</w:t>
      </w:r>
      <w:r>
        <w:rPr>
          <w:spacing w:val="-2"/>
        </w:rPr>
        <w:t> </w:t>
      </w:r>
      <w:r>
        <w:rPr/>
        <w:t>factores</w:t>
      </w:r>
      <w:r>
        <w:rPr>
          <w:spacing w:val="-1"/>
        </w:rPr>
        <w:t> </w:t>
      </w:r>
      <w:r>
        <w:rPr/>
        <w:t>que</w:t>
      </w:r>
      <w:r>
        <w:rPr>
          <w:spacing w:val="-4"/>
        </w:rPr>
        <w:t> </w:t>
      </w:r>
      <w:r>
        <w:rPr/>
        <w:t>reproducen</w:t>
      </w:r>
      <w:r>
        <w:rPr>
          <w:spacing w:val="-2"/>
        </w:rPr>
        <w:t> </w:t>
      </w:r>
      <w:r>
        <w:rPr/>
        <w:t>la</w:t>
      </w:r>
      <w:r>
        <w:rPr>
          <w:spacing w:val="-2"/>
        </w:rPr>
        <w:t> </w:t>
      </w:r>
      <w:r>
        <w:rPr/>
        <w:t>desigualdad y</w:t>
      </w:r>
      <w:r>
        <w:rPr>
          <w:spacing w:val="-2"/>
        </w:rPr>
        <w:t> </w:t>
      </w:r>
      <w:r>
        <w:rPr/>
        <w:t>la exclusión de las mujeres, particularmente</w:t>
      </w:r>
      <w:r>
        <w:rPr>
          <w:spacing w:val="-1"/>
        </w:rPr>
        <w:t> </w:t>
      </w:r>
      <w:r>
        <w:rPr/>
        <w:t>de aquellas que lideran hogares en situación de pobreza o pobreza extrema.</w:t>
      </w:r>
    </w:p>
    <w:p>
      <w:pPr>
        <w:pStyle w:val="BodyText"/>
        <w:spacing w:line="360" w:lineRule="auto" w:before="121"/>
        <w:ind w:left="262" w:right="613"/>
        <w:jc w:val="both"/>
      </w:pPr>
      <w:r>
        <w:rPr/>
        <w:t>Como</w:t>
      </w:r>
      <w:r>
        <w:rPr>
          <w:spacing w:val="-11"/>
        </w:rPr>
        <w:t> </w:t>
      </w:r>
      <w:r>
        <w:rPr/>
        <w:t>se</w:t>
      </w:r>
      <w:r>
        <w:rPr>
          <w:spacing w:val="-11"/>
        </w:rPr>
        <w:t> </w:t>
      </w:r>
      <w:r>
        <w:rPr/>
        <w:t>ha</w:t>
      </w:r>
      <w:r>
        <w:rPr>
          <w:spacing w:val="-14"/>
        </w:rPr>
        <w:t> </w:t>
      </w:r>
      <w:r>
        <w:rPr/>
        <w:t>señalado</w:t>
      </w:r>
      <w:r>
        <w:rPr>
          <w:spacing w:val="-11"/>
        </w:rPr>
        <w:t> </w:t>
      </w:r>
      <w:r>
        <w:rPr/>
        <w:t>previamente,</w:t>
      </w:r>
      <w:r>
        <w:rPr>
          <w:spacing w:val="-10"/>
        </w:rPr>
        <w:t> </w:t>
      </w:r>
      <w:r>
        <w:rPr/>
        <w:t>entre</w:t>
      </w:r>
      <w:r>
        <w:rPr>
          <w:spacing w:val="-11"/>
        </w:rPr>
        <w:t> </w:t>
      </w:r>
      <w:r>
        <w:rPr/>
        <w:t>2010</w:t>
      </w:r>
      <w:r>
        <w:rPr>
          <w:spacing w:val="-14"/>
        </w:rPr>
        <w:t> </w:t>
      </w:r>
      <w:r>
        <w:rPr/>
        <w:t>y</w:t>
      </w:r>
      <w:r>
        <w:rPr>
          <w:spacing w:val="-13"/>
        </w:rPr>
        <w:t> </w:t>
      </w:r>
      <w:r>
        <w:rPr/>
        <w:t>2024</w:t>
      </w:r>
      <w:r>
        <w:rPr>
          <w:spacing w:val="-12"/>
        </w:rPr>
        <w:t> </w:t>
      </w:r>
      <w:r>
        <w:rPr/>
        <w:t>la</w:t>
      </w:r>
      <w:r>
        <w:rPr>
          <w:spacing w:val="-11"/>
        </w:rPr>
        <w:t> </w:t>
      </w:r>
      <w:r>
        <w:rPr/>
        <w:t>pobreza</w:t>
      </w:r>
      <w:r>
        <w:rPr>
          <w:spacing w:val="-14"/>
        </w:rPr>
        <w:t> </w:t>
      </w:r>
      <w:r>
        <w:rPr/>
        <w:t>en</w:t>
      </w:r>
      <w:r>
        <w:rPr>
          <w:spacing w:val="-12"/>
        </w:rPr>
        <w:t> </w:t>
      </w:r>
      <w:r>
        <w:rPr/>
        <w:t>Costa</w:t>
      </w:r>
      <w:r>
        <w:rPr>
          <w:spacing w:val="-11"/>
        </w:rPr>
        <w:t> </w:t>
      </w:r>
      <w:r>
        <w:rPr/>
        <w:t>Rica</w:t>
      </w:r>
      <w:r>
        <w:rPr>
          <w:spacing w:val="-11"/>
        </w:rPr>
        <w:t> </w:t>
      </w:r>
      <w:r>
        <w:rPr/>
        <w:t>ha</w:t>
      </w:r>
      <w:r>
        <w:rPr>
          <w:spacing w:val="-12"/>
        </w:rPr>
        <w:t> </w:t>
      </w:r>
      <w:r>
        <w:rPr/>
        <w:t>seguido una trayectoria compleja. Hasta 2019, se observó una reducción sostenida en los niveles de pobreza, interrumpida bruscamente en 2020 por el</w:t>
      </w:r>
      <w:r>
        <w:rPr>
          <w:spacing w:val="-1"/>
        </w:rPr>
        <w:t> </w:t>
      </w:r>
      <w:r>
        <w:rPr/>
        <w:t>impacto de la pandemia de COVID-</w:t>
      </w:r>
    </w:p>
    <w:p>
      <w:pPr>
        <w:pStyle w:val="BodyText"/>
        <w:spacing w:line="360" w:lineRule="auto" w:before="1"/>
        <w:ind w:left="262" w:right="615"/>
        <w:jc w:val="both"/>
      </w:pPr>
      <w:r>
        <w:rPr/>
        <w:t>19. Si bien en los años posteriores se han registrado signos de recuperación económica, esta ha sido desigual y no ha beneficiado a todos los sectores por igual. Persisten importantes</w:t>
      </w:r>
      <w:r>
        <w:rPr>
          <w:spacing w:val="-5"/>
        </w:rPr>
        <w:t> </w:t>
      </w:r>
      <w:r>
        <w:rPr/>
        <w:t>brechas</w:t>
      </w:r>
      <w:r>
        <w:rPr>
          <w:spacing w:val="-2"/>
        </w:rPr>
        <w:t> </w:t>
      </w:r>
      <w:r>
        <w:rPr/>
        <w:t>en</w:t>
      </w:r>
      <w:r>
        <w:rPr>
          <w:spacing w:val="-8"/>
        </w:rPr>
        <w:t> </w:t>
      </w:r>
      <w:r>
        <w:rPr/>
        <w:t>el</w:t>
      </w:r>
      <w:r>
        <w:rPr>
          <w:spacing w:val="-4"/>
        </w:rPr>
        <w:t> </w:t>
      </w:r>
      <w:r>
        <w:rPr/>
        <w:t>acceso</w:t>
      </w:r>
      <w:r>
        <w:rPr>
          <w:spacing w:val="-5"/>
        </w:rPr>
        <w:t> </w:t>
      </w:r>
      <w:r>
        <w:rPr/>
        <w:t>a</w:t>
      </w:r>
      <w:r>
        <w:rPr>
          <w:spacing w:val="-3"/>
        </w:rPr>
        <w:t> </w:t>
      </w:r>
      <w:r>
        <w:rPr/>
        <w:t>oportunidades</w:t>
      </w:r>
      <w:r>
        <w:rPr>
          <w:spacing w:val="-3"/>
        </w:rPr>
        <w:t> </w:t>
      </w:r>
      <w:r>
        <w:rPr/>
        <w:t>y</w:t>
      </w:r>
      <w:r>
        <w:rPr>
          <w:spacing w:val="-4"/>
        </w:rPr>
        <w:t> </w:t>
      </w:r>
      <w:r>
        <w:rPr/>
        <w:t>al</w:t>
      </w:r>
      <w:r>
        <w:rPr>
          <w:spacing w:val="-4"/>
        </w:rPr>
        <w:t> </w:t>
      </w:r>
      <w:r>
        <w:rPr/>
        <w:t>bienestar,</w:t>
      </w:r>
      <w:r>
        <w:rPr>
          <w:spacing w:val="-4"/>
        </w:rPr>
        <w:t> </w:t>
      </w:r>
      <w:r>
        <w:rPr/>
        <w:t>particularmente entre</w:t>
      </w:r>
      <w:r>
        <w:rPr>
          <w:spacing w:val="-5"/>
        </w:rPr>
        <w:t> </w:t>
      </w:r>
      <w:r>
        <w:rPr/>
        <w:t>los grupos más vulnerables. La pobreza multidimensional, en particular, ha mostrado una notable resistencia frente al aumento del ingreso promedio, lo que evidencia que el crecimiento económico, por sí solo, no es suficiente para mejorar integralmente las condiciones</w:t>
      </w:r>
      <w:r>
        <w:rPr>
          <w:spacing w:val="-5"/>
        </w:rPr>
        <w:t> </w:t>
      </w:r>
      <w:r>
        <w:rPr/>
        <w:t>de</w:t>
      </w:r>
      <w:r>
        <w:rPr>
          <w:spacing w:val="-5"/>
        </w:rPr>
        <w:t> </w:t>
      </w:r>
      <w:r>
        <w:rPr/>
        <w:t>vida.</w:t>
      </w:r>
      <w:r>
        <w:rPr>
          <w:spacing w:val="-6"/>
        </w:rPr>
        <w:t> </w:t>
      </w:r>
      <w:r>
        <w:rPr/>
        <w:t>En</w:t>
      </w:r>
      <w:r>
        <w:rPr>
          <w:spacing w:val="-7"/>
        </w:rPr>
        <w:t> </w:t>
      </w:r>
      <w:r>
        <w:rPr/>
        <w:t>este</w:t>
      </w:r>
      <w:r>
        <w:rPr>
          <w:spacing w:val="-4"/>
        </w:rPr>
        <w:t> </w:t>
      </w:r>
      <w:r>
        <w:rPr/>
        <w:t>escenario,</w:t>
      </w:r>
      <w:r>
        <w:rPr>
          <w:spacing w:val="-6"/>
        </w:rPr>
        <w:t> </w:t>
      </w:r>
      <w:r>
        <w:rPr/>
        <w:t>el</w:t>
      </w:r>
      <w:r>
        <w:rPr>
          <w:spacing w:val="-6"/>
        </w:rPr>
        <w:t> </w:t>
      </w:r>
      <w:r>
        <w:rPr/>
        <w:t>análisis</w:t>
      </w:r>
      <w:r>
        <w:rPr>
          <w:spacing w:val="-5"/>
        </w:rPr>
        <w:t> </w:t>
      </w:r>
      <w:r>
        <w:rPr/>
        <w:t>por</w:t>
      </w:r>
      <w:r>
        <w:rPr>
          <w:spacing w:val="-6"/>
        </w:rPr>
        <w:t> </w:t>
      </w:r>
      <w:r>
        <w:rPr/>
        <w:t>tipo</w:t>
      </w:r>
      <w:r>
        <w:rPr>
          <w:spacing w:val="-5"/>
        </w:rPr>
        <w:t> </w:t>
      </w:r>
      <w:r>
        <w:rPr/>
        <w:t>de</w:t>
      </w:r>
      <w:r>
        <w:rPr>
          <w:spacing w:val="-8"/>
        </w:rPr>
        <w:t> </w:t>
      </w:r>
      <w:r>
        <w:rPr/>
        <w:t>ocupación</w:t>
      </w:r>
      <w:r>
        <w:rPr>
          <w:spacing w:val="-5"/>
        </w:rPr>
        <w:t> </w:t>
      </w:r>
      <w:r>
        <w:rPr/>
        <w:t>permite</w:t>
      </w:r>
      <w:r>
        <w:rPr>
          <w:spacing w:val="-7"/>
        </w:rPr>
        <w:t> </w:t>
      </w:r>
      <w:r>
        <w:rPr/>
        <w:t>identificar con mayor claridad las desigualdades estructurales, como lo refleja la ilustración 12.</w:t>
      </w:r>
    </w:p>
    <w:p>
      <w:pPr>
        <w:pStyle w:val="Heading1"/>
        <w:spacing w:line="244" w:lineRule="auto" w:before="119"/>
        <w:ind w:right="619"/>
        <w:jc w:val="both"/>
      </w:pPr>
      <w:bookmarkStart w:name="_bookmark30" w:id="31"/>
      <w:bookmarkEnd w:id="31"/>
      <w:r>
        <w:rPr>
          <w:b w:val="0"/>
        </w:rPr>
      </w:r>
      <w:r>
        <w:rPr/>
        <w:t>Ilustración 11. Porcentaje de personas ocupadas según principales ocupaciones y clasificación de pobreza por método combinado. Costa Rica 2024</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9"/>
        <w:rPr>
          <w:b/>
        </w:rPr>
      </w:pPr>
    </w:p>
    <w:p>
      <w:pPr>
        <w:spacing w:line="362" w:lineRule="auto" w:before="1"/>
        <w:ind w:left="262" w:right="624" w:firstLine="0"/>
        <w:jc w:val="both"/>
        <w:rPr>
          <w:rFonts w:ascii="Arial Narrow" w:hAnsi="Arial Narrow"/>
          <w:sz w:val="20"/>
        </w:rPr>
      </w:pPr>
      <w:r>
        <w:rPr>
          <w:rFonts w:ascii="Arial Narrow" w:hAnsi="Arial Narrow"/>
          <w:sz w:val="20"/>
        </w:rPr>
        <w:t>Fuente:</w:t>
      </w:r>
      <w:r>
        <w:rPr>
          <w:rFonts w:ascii="Arial Narrow" w:hAnsi="Arial Narrow"/>
          <w:spacing w:val="-3"/>
          <w:sz w:val="20"/>
        </w:rPr>
        <w:t> </w:t>
      </w:r>
      <w:r>
        <w:rPr>
          <w:rFonts w:ascii="Arial Narrow" w:hAnsi="Arial Narrow"/>
          <w:sz w:val="20"/>
        </w:rPr>
        <w:t>Elaboración propia a partir de datos de la Encuesta Nacional de Hogares (ENAHO) 2024, extraídos del sistema REDATAM del Instituto Nacional de Estadística y Censos (INEC).</w:t>
      </w:r>
    </w:p>
    <w:p>
      <w:pPr>
        <w:spacing w:after="0" w:line="362" w:lineRule="auto"/>
        <w:jc w:val="both"/>
        <w:rPr>
          <w:rFonts w:ascii="Arial Narrow" w:hAnsi="Arial Narrow"/>
          <w:sz w:val="20"/>
        </w:rPr>
        <w:sectPr>
          <w:pgSz w:w="12240" w:h="15840"/>
          <w:pgMar w:header="0" w:footer="1376" w:top="1060" w:bottom="1560" w:left="1440" w:right="1080"/>
        </w:sectPr>
      </w:pPr>
    </w:p>
    <w:p>
      <w:pPr>
        <w:pStyle w:val="BodyText"/>
        <w:spacing w:line="360" w:lineRule="auto" w:before="73"/>
        <w:ind w:left="262" w:right="615"/>
        <w:jc w:val="both"/>
      </w:pPr>
      <w:r>
        <w:rPr/>
        <w:drawing>
          <wp:anchor distT="0" distB="0" distL="0" distR="0" allowOverlap="1" layoutInCell="1" locked="0" behindDoc="1" simplePos="0" relativeHeight="486001152">
            <wp:simplePos x="0" y="0"/>
            <wp:positionH relativeFrom="page">
              <wp:posOffset>0</wp:posOffset>
            </wp:positionH>
            <wp:positionV relativeFrom="page">
              <wp:posOffset>38</wp:posOffset>
            </wp:positionV>
            <wp:extent cx="7763509" cy="9894316"/>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6" cstate="print"/>
                    <a:stretch>
                      <a:fillRect/>
                    </a:stretch>
                  </pic:blipFill>
                  <pic:spPr>
                    <a:xfrm>
                      <a:off x="0" y="0"/>
                      <a:ext cx="7763509" cy="9894316"/>
                    </a:xfrm>
                    <a:prstGeom prst="rect">
                      <a:avLst/>
                    </a:prstGeom>
                  </pic:spPr>
                </pic:pic>
              </a:graphicData>
            </a:graphic>
          </wp:anchor>
        </w:drawing>
      </w:r>
      <w:r>
        <w:rPr/>
        <w:t>El análisis de ocupación revela fuertes desigualdades entre distintos segmentos del mercado</w:t>
      </w:r>
      <w:r>
        <w:rPr>
          <w:spacing w:val="-16"/>
        </w:rPr>
        <w:t> </w:t>
      </w:r>
      <w:r>
        <w:rPr/>
        <w:t>laboral.</w:t>
      </w:r>
      <w:r>
        <w:rPr>
          <w:spacing w:val="-15"/>
        </w:rPr>
        <w:t> </w:t>
      </w:r>
      <w:r>
        <w:rPr/>
        <w:t>Los</w:t>
      </w:r>
      <w:r>
        <w:rPr>
          <w:spacing w:val="-15"/>
        </w:rPr>
        <w:t> </w:t>
      </w:r>
      <w:r>
        <w:rPr/>
        <w:t>profesionales</w:t>
      </w:r>
      <w:r>
        <w:rPr>
          <w:spacing w:val="-16"/>
        </w:rPr>
        <w:t> </w:t>
      </w:r>
      <w:r>
        <w:rPr/>
        <w:t>científicos</w:t>
      </w:r>
      <w:r>
        <w:rPr>
          <w:spacing w:val="-15"/>
        </w:rPr>
        <w:t> </w:t>
      </w:r>
      <w:r>
        <w:rPr/>
        <w:t>e</w:t>
      </w:r>
      <w:r>
        <w:rPr>
          <w:spacing w:val="-15"/>
        </w:rPr>
        <w:t> </w:t>
      </w:r>
      <w:r>
        <w:rPr/>
        <w:t>intelectuales</w:t>
      </w:r>
      <w:r>
        <w:rPr>
          <w:spacing w:val="-15"/>
        </w:rPr>
        <w:t> </w:t>
      </w:r>
      <w:r>
        <w:rPr/>
        <w:t>están</w:t>
      </w:r>
      <w:r>
        <w:rPr>
          <w:spacing w:val="-16"/>
        </w:rPr>
        <w:t> </w:t>
      </w:r>
      <w:r>
        <w:rPr/>
        <w:t>altamente</w:t>
      </w:r>
      <w:r>
        <w:rPr>
          <w:spacing w:val="-14"/>
        </w:rPr>
        <w:t> </w:t>
      </w:r>
      <w:r>
        <w:rPr/>
        <w:t>concentrados en hogares no pobres (15,6%) y presentan una incidencia de pobreza prácticamente marginal. En 2024, casi no se observan casos de pobreza monetaria ni multidimensional entre ellos. Esta tendencia está alineada con años anteriores y responde a su mayor nivel educativo, estabilidad en el empleo y acceso a seguridad social. En el contexto postpandemia, este grupo ha continuado beneficiándose de la reactivación económica, consolidando su bajo nivel de vulnerabilidad.</w:t>
      </w:r>
    </w:p>
    <w:p>
      <w:pPr>
        <w:pStyle w:val="BodyText"/>
        <w:spacing w:line="360" w:lineRule="auto" w:before="120"/>
        <w:ind w:left="262" w:right="615"/>
        <w:jc w:val="both"/>
      </w:pPr>
      <w:r>
        <w:rPr/>
        <w:t>En el extremo opuesto se encuentran las ocupaciones elementales, que concentran los niveles</w:t>
      </w:r>
      <w:r>
        <w:rPr>
          <w:spacing w:val="-11"/>
        </w:rPr>
        <w:t> </w:t>
      </w:r>
      <w:r>
        <w:rPr/>
        <w:t>más</w:t>
      </w:r>
      <w:r>
        <w:rPr>
          <w:spacing w:val="-11"/>
        </w:rPr>
        <w:t> </w:t>
      </w:r>
      <w:r>
        <w:rPr/>
        <w:t>altos</w:t>
      </w:r>
      <w:r>
        <w:rPr>
          <w:spacing w:val="-11"/>
        </w:rPr>
        <w:t> </w:t>
      </w:r>
      <w:r>
        <w:rPr/>
        <w:t>de</w:t>
      </w:r>
      <w:r>
        <w:rPr>
          <w:spacing w:val="-12"/>
        </w:rPr>
        <w:t> </w:t>
      </w:r>
      <w:r>
        <w:rPr/>
        <w:t>pobreza.</w:t>
      </w:r>
      <w:r>
        <w:rPr>
          <w:spacing w:val="-12"/>
        </w:rPr>
        <w:t> </w:t>
      </w:r>
      <w:r>
        <w:rPr/>
        <w:t>Cerca</w:t>
      </w:r>
      <w:r>
        <w:rPr>
          <w:spacing w:val="-11"/>
        </w:rPr>
        <w:t> </w:t>
      </w:r>
      <w:r>
        <w:rPr/>
        <w:t>del</w:t>
      </w:r>
      <w:r>
        <w:rPr>
          <w:spacing w:val="-12"/>
        </w:rPr>
        <w:t> </w:t>
      </w:r>
      <w:r>
        <w:rPr/>
        <w:t>49%</w:t>
      </w:r>
      <w:r>
        <w:rPr>
          <w:spacing w:val="-10"/>
        </w:rPr>
        <w:t> </w:t>
      </w:r>
      <w:r>
        <w:rPr/>
        <w:t>de</w:t>
      </w:r>
      <w:r>
        <w:rPr>
          <w:spacing w:val="-14"/>
        </w:rPr>
        <w:t> </w:t>
      </w:r>
      <w:r>
        <w:rPr/>
        <w:t>las</w:t>
      </w:r>
      <w:r>
        <w:rPr>
          <w:spacing w:val="-11"/>
        </w:rPr>
        <w:t> </w:t>
      </w:r>
      <w:r>
        <w:rPr/>
        <w:t>personas</w:t>
      </w:r>
      <w:r>
        <w:rPr>
          <w:spacing w:val="-14"/>
        </w:rPr>
        <w:t> </w:t>
      </w:r>
      <w:r>
        <w:rPr/>
        <w:t>en</w:t>
      </w:r>
      <w:r>
        <w:rPr>
          <w:spacing w:val="-12"/>
        </w:rPr>
        <w:t> </w:t>
      </w:r>
      <w:r>
        <w:rPr/>
        <w:t>situación</w:t>
      </w:r>
      <w:r>
        <w:rPr>
          <w:spacing w:val="-12"/>
        </w:rPr>
        <w:t> </w:t>
      </w:r>
      <w:r>
        <w:rPr/>
        <w:t>de</w:t>
      </w:r>
      <w:r>
        <w:rPr>
          <w:spacing w:val="-12"/>
        </w:rPr>
        <w:t> </w:t>
      </w:r>
      <w:r>
        <w:rPr/>
        <w:t>pobreza</w:t>
      </w:r>
      <w:r>
        <w:rPr>
          <w:spacing w:val="-11"/>
        </w:rPr>
        <w:t> </w:t>
      </w:r>
      <w:r>
        <w:rPr/>
        <w:t>tanto por ingresos como por IPM se ubican en este grupo. Esto implica que casi la mitad de los trabajadores que enfrentan múltiples privaciones básicas y bajos ingresos pertenecen a esta categoría ocupacional. El 48,9% de quienes son pobres simultáneamente por IPM y línea de</w:t>
      </w:r>
      <w:r>
        <w:rPr>
          <w:spacing w:val="-3"/>
        </w:rPr>
        <w:t> </w:t>
      </w:r>
      <w:r>
        <w:rPr/>
        <w:t>pobreza</w:t>
      </w:r>
      <w:r>
        <w:rPr>
          <w:spacing w:val="-3"/>
        </w:rPr>
        <w:t> </w:t>
      </w:r>
      <w:r>
        <w:rPr/>
        <w:t>trabajan en</w:t>
      </w:r>
      <w:r>
        <w:rPr>
          <w:spacing w:val="-3"/>
        </w:rPr>
        <w:t> </w:t>
      </w:r>
      <w:r>
        <w:rPr/>
        <w:t>estas ocupaciones,</w:t>
      </w:r>
      <w:r>
        <w:rPr>
          <w:spacing w:val="-4"/>
        </w:rPr>
        <w:t> </w:t>
      </w:r>
      <w:r>
        <w:rPr/>
        <w:t>evidenciando</w:t>
      </w:r>
      <w:r>
        <w:rPr>
          <w:spacing w:val="-1"/>
        </w:rPr>
        <w:t> </w:t>
      </w:r>
      <w:r>
        <w:rPr/>
        <w:t>una</w:t>
      </w:r>
      <w:r>
        <w:rPr>
          <w:spacing w:val="-3"/>
        </w:rPr>
        <w:t> </w:t>
      </w:r>
      <w:r>
        <w:rPr/>
        <w:t>fuerte</w:t>
      </w:r>
      <w:r>
        <w:rPr>
          <w:spacing w:val="-5"/>
        </w:rPr>
        <w:t> </w:t>
      </w:r>
      <w:r>
        <w:rPr/>
        <w:t>asociación</w:t>
      </w:r>
      <w:r>
        <w:rPr>
          <w:spacing w:val="-1"/>
        </w:rPr>
        <w:t> </w:t>
      </w:r>
      <w:r>
        <w:rPr/>
        <w:t>entre tipo de trabajo, informalidad, baja calificación y exclusión social. Este grupo representa el rostro más persistente de la pobreza estructural en el país.</w:t>
      </w:r>
    </w:p>
    <w:p>
      <w:pPr>
        <w:pStyle w:val="BodyText"/>
        <w:spacing w:line="360" w:lineRule="auto" w:before="121"/>
        <w:ind w:left="262" w:right="613"/>
        <w:jc w:val="both"/>
      </w:pPr>
      <w:r>
        <w:rPr/>
        <w:t>Los trabajadores de servicios y vendedores de comercios y mercados, que representan aproximadamente</w:t>
      </w:r>
      <w:r>
        <w:rPr>
          <w:spacing w:val="-4"/>
        </w:rPr>
        <w:t> </w:t>
      </w:r>
      <w:r>
        <w:rPr/>
        <w:t>el</w:t>
      </w:r>
      <w:r>
        <w:rPr>
          <w:spacing w:val="-5"/>
        </w:rPr>
        <w:t> </w:t>
      </w:r>
      <w:r>
        <w:rPr/>
        <w:t>20%</w:t>
      </w:r>
      <w:r>
        <w:rPr>
          <w:spacing w:val="-3"/>
        </w:rPr>
        <w:t> </w:t>
      </w:r>
      <w:r>
        <w:rPr/>
        <w:t>del</w:t>
      </w:r>
      <w:r>
        <w:rPr>
          <w:spacing w:val="-5"/>
        </w:rPr>
        <w:t> </w:t>
      </w:r>
      <w:r>
        <w:rPr/>
        <w:t>total</w:t>
      </w:r>
      <w:r>
        <w:rPr>
          <w:spacing w:val="-5"/>
        </w:rPr>
        <w:t> </w:t>
      </w:r>
      <w:r>
        <w:rPr/>
        <w:t>de</w:t>
      </w:r>
      <w:r>
        <w:rPr>
          <w:spacing w:val="-4"/>
        </w:rPr>
        <w:t> </w:t>
      </w:r>
      <w:r>
        <w:rPr/>
        <w:t>personas</w:t>
      </w:r>
      <w:r>
        <w:rPr>
          <w:spacing w:val="-9"/>
        </w:rPr>
        <w:t> </w:t>
      </w:r>
      <w:r>
        <w:rPr/>
        <w:t>ocupadas,</w:t>
      </w:r>
      <w:r>
        <w:rPr>
          <w:spacing w:val="-5"/>
        </w:rPr>
        <w:t> </w:t>
      </w:r>
      <w:r>
        <w:rPr/>
        <w:t>también</w:t>
      </w:r>
      <w:r>
        <w:rPr>
          <w:spacing w:val="-7"/>
        </w:rPr>
        <w:t> </w:t>
      </w:r>
      <w:r>
        <w:rPr/>
        <w:t>muestran</w:t>
      </w:r>
      <w:r>
        <w:rPr>
          <w:spacing w:val="-4"/>
        </w:rPr>
        <w:t> </w:t>
      </w:r>
      <w:r>
        <w:rPr/>
        <w:t>una</w:t>
      </w:r>
      <w:r>
        <w:rPr>
          <w:spacing w:val="-6"/>
        </w:rPr>
        <w:t> </w:t>
      </w:r>
      <w:r>
        <w:rPr/>
        <w:t>situación crítica.</w:t>
      </w:r>
      <w:r>
        <w:rPr>
          <w:spacing w:val="-4"/>
        </w:rPr>
        <w:t> </w:t>
      </w:r>
      <w:r>
        <w:rPr/>
        <w:t>Están</w:t>
      </w:r>
      <w:r>
        <w:rPr>
          <w:spacing w:val="-5"/>
        </w:rPr>
        <w:t> </w:t>
      </w:r>
      <w:r>
        <w:rPr/>
        <w:t>ampliamente</w:t>
      </w:r>
      <w:r>
        <w:rPr>
          <w:spacing w:val="-5"/>
        </w:rPr>
        <w:t> </w:t>
      </w:r>
      <w:r>
        <w:rPr/>
        <w:t>representados</w:t>
      </w:r>
      <w:r>
        <w:rPr>
          <w:spacing w:val="-5"/>
        </w:rPr>
        <w:t> </w:t>
      </w:r>
      <w:r>
        <w:rPr/>
        <w:t>en</w:t>
      </w:r>
      <w:r>
        <w:rPr>
          <w:spacing w:val="-5"/>
        </w:rPr>
        <w:t> </w:t>
      </w:r>
      <w:r>
        <w:rPr/>
        <w:t>todas</w:t>
      </w:r>
      <w:r>
        <w:rPr>
          <w:spacing w:val="-5"/>
        </w:rPr>
        <w:t> </w:t>
      </w:r>
      <w:r>
        <w:rPr/>
        <w:t>las</w:t>
      </w:r>
      <w:r>
        <w:rPr>
          <w:spacing w:val="-5"/>
        </w:rPr>
        <w:t> </w:t>
      </w:r>
      <w:r>
        <w:rPr/>
        <w:t>categorías</w:t>
      </w:r>
      <w:r>
        <w:rPr>
          <w:spacing w:val="-5"/>
        </w:rPr>
        <w:t> </w:t>
      </w:r>
      <w:r>
        <w:rPr/>
        <w:t>de</w:t>
      </w:r>
      <w:r>
        <w:rPr>
          <w:spacing w:val="-8"/>
        </w:rPr>
        <w:t> </w:t>
      </w:r>
      <w:r>
        <w:rPr/>
        <w:t>pobreza:</w:t>
      </w:r>
      <w:r>
        <w:rPr>
          <w:spacing w:val="-4"/>
        </w:rPr>
        <w:t> </w:t>
      </w:r>
      <w:r>
        <w:rPr/>
        <w:t>pobreza</w:t>
      </w:r>
      <w:r>
        <w:rPr>
          <w:spacing w:val="-5"/>
        </w:rPr>
        <w:t> </w:t>
      </w:r>
      <w:r>
        <w:rPr/>
        <w:t>por ingresos, multidimensional y combinada. Hasta un 19,9% de ellos se encuentra en condición</w:t>
      </w:r>
      <w:r>
        <w:rPr>
          <w:spacing w:val="-5"/>
        </w:rPr>
        <w:t> </w:t>
      </w:r>
      <w:r>
        <w:rPr/>
        <w:t>de</w:t>
      </w:r>
      <w:r>
        <w:rPr>
          <w:spacing w:val="-5"/>
        </w:rPr>
        <w:t> </w:t>
      </w:r>
      <w:r>
        <w:rPr/>
        <w:t>pobreza</w:t>
      </w:r>
      <w:r>
        <w:rPr>
          <w:spacing w:val="-7"/>
        </w:rPr>
        <w:t> </w:t>
      </w:r>
      <w:r>
        <w:rPr/>
        <w:t>por</w:t>
      </w:r>
      <w:r>
        <w:rPr>
          <w:spacing w:val="-4"/>
        </w:rPr>
        <w:t> </w:t>
      </w:r>
      <w:r>
        <w:rPr/>
        <w:t>ambas</w:t>
      </w:r>
      <w:r>
        <w:rPr>
          <w:spacing w:val="-7"/>
        </w:rPr>
        <w:t> </w:t>
      </w:r>
      <w:r>
        <w:rPr/>
        <w:t>métricas.</w:t>
      </w:r>
      <w:r>
        <w:rPr>
          <w:spacing w:val="-6"/>
        </w:rPr>
        <w:t> </w:t>
      </w:r>
      <w:r>
        <w:rPr/>
        <w:t>Esta</w:t>
      </w:r>
      <w:r>
        <w:rPr>
          <w:spacing w:val="-7"/>
        </w:rPr>
        <w:t> </w:t>
      </w:r>
      <w:r>
        <w:rPr/>
        <w:t>situación</w:t>
      </w:r>
      <w:r>
        <w:rPr>
          <w:spacing w:val="-5"/>
        </w:rPr>
        <w:t> </w:t>
      </w:r>
      <w:r>
        <w:rPr/>
        <w:t>refleja</w:t>
      </w:r>
      <w:r>
        <w:rPr>
          <w:spacing w:val="-5"/>
        </w:rPr>
        <w:t> </w:t>
      </w:r>
      <w:r>
        <w:rPr/>
        <w:t>la</w:t>
      </w:r>
      <w:r>
        <w:rPr>
          <w:spacing w:val="-7"/>
        </w:rPr>
        <w:t> </w:t>
      </w:r>
      <w:r>
        <w:rPr/>
        <w:t>fragilidad</w:t>
      </w:r>
      <w:r>
        <w:rPr>
          <w:spacing w:val="-5"/>
        </w:rPr>
        <w:t> </w:t>
      </w:r>
      <w:r>
        <w:rPr/>
        <w:t>de</w:t>
      </w:r>
      <w:r>
        <w:rPr>
          <w:spacing w:val="-5"/>
        </w:rPr>
        <w:t> </w:t>
      </w:r>
      <w:r>
        <w:rPr/>
        <w:t>este</w:t>
      </w:r>
      <w:r>
        <w:rPr>
          <w:spacing w:val="-5"/>
        </w:rPr>
        <w:t> </w:t>
      </w:r>
      <w:r>
        <w:rPr/>
        <w:t>sector del</w:t>
      </w:r>
      <w:r>
        <w:rPr>
          <w:spacing w:val="-8"/>
        </w:rPr>
        <w:t> </w:t>
      </w:r>
      <w:r>
        <w:rPr/>
        <w:t>mercado</w:t>
      </w:r>
      <w:r>
        <w:rPr>
          <w:spacing w:val="-9"/>
        </w:rPr>
        <w:t> </w:t>
      </w:r>
      <w:r>
        <w:rPr/>
        <w:t>laboral,</w:t>
      </w:r>
      <w:r>
        <w:rPr>
          <w:spacing w:val="-8"/>
        </w:rPr>
        <w:t> </w:t>
      </w:r>
      <w:r>
        <w:rPr/>
        <w:t>caracterizado</w:t>
      </w:r>
      <w:r>
        <w:rPr>
          <w:spacing w:val="-9"/>
        </w:rPr>
        <w:t> </w:t>
      </w:r>
      <w:r>
        <w:rPr/>
        <w:t>muchas</w:t>
      </w:r>
      <w:r>
        <w:rPr>
          <w:spacing w:val="-7"/>
        </w:rPr>
        <w:t> </w:t>
      </w:r>
      <w:r>
        <w:rPr/>
        <w:t>veces</w:t>
      </w:r>
      <w:r>
        <w:rPr>
          <w:spacing w:val="-7"/>
        </w:rPr>
        <w:t> </w:t>
      </w:r>
      <w:r>
        <w:rPr/>
        <w:t>por</w:t>
      </w:r>
      <w:r>
        <w:rPr>
          <w:spacing w:val="-9"/>
        </w:rPr>
        <w:t> </w:t>
      </w:r>
      <w:r>
        <w:rPr/>
        <w:t>informalidad,</w:t>
      </w:r>
      <w:r>
        <w:rPr>
          <w:spacing w:val="-6"/>
        </w:rPr>
        <w:t> </w:t>
      </w:r>
      <w:r>
        <w:rPr/>
        <w:t>baja</w:t>
      </w:r>
      <w:r>
        <w:rPr>
          <w:spacing w:val="-9"/>
        </w:rPr>
        <w:t> </w:t>
      </w:r>
      <w:r>
        <w:rPr/>
        <w:t>protección</w:t>
      </w:r>
      <w:r>
        <w:rPr>
          <w:spacing w:val="-9"/>
        </w:rPr>
        <w:t> </w:t>
      </w:r>
      <w:r>
        <w:rPr/>
        <w:t>social</w:t>
      </w:r>
      <w:r>
        <w:rPr>
          <w:spacing w:val="-10"/>
        </w:rPr>
        <w:t> </w:t>
      </w:r>
      <w:r>
        <w:rPr/>
        <w:t>y alta rotación. A pesar de representar un segmento numeroso y activo de la fuerza laboral, enfrentan condiciones laborales precarias y limitaciones estructurales para salir de la </w:t>
      </w:r>
      <w:r>
        <w:rPr>
          <w:spacing w:val="-2"/>
        </w:rPr>
        <w:t>pobreza.</w:t>
      </w:r>
    </w:p>
    <w:p>
      <w:pPr>
        <w:pStyle w:val="BodyText"/>
        <w:spacing w:line="360" w:lineRule="auto" w:before="120"/>
        <w:ind w:left="262" w:right="612"/>
        <w:jc w:val="both"/>
      </w:pPr>
      <w:r>
        <w:rPr/>
        <w:t>En</w:t>
      </w:r>
      <w:r>
        <w:rPr>
          <w:spacing w:val="-9"/>
        </w:rPr>
        <w:t> </w:t>
      </w:r>
      <w:r>
        <w:rPr/>
        <w:t>términos</w:t>
      </w:r>
      <w:r>
        <w:rPr>
          <w:spacing w:val="-8"/>
        </w:rPr>
        <w:t> </w:t>
      </w:r>
      <w:r>
        <w:rPr/>
        <w:t>de</w:t>
      </w:r>
      <w:r>
        <w:rPr>
          <w:spacing w:val="-12"/>
        </w:rPr>
        <w:t> </w:t>
      </w:r>
      <w:r>
        <w:rPr/>
        <w:t>tendencia,</w:t>
      </w:r>
      <w:r>
        <w:rPr>
          <w:spacing w:val="-8"/>
        </w:rPr>
        <w:t> </w:t>
      </w:r>
      <w:r>
        <w:rPr/>
        <w:t>los</w:t>
      </w:r>
      <w:r>
        <w:rPr>
          <w:spacing w:val="-9"/>
        </w:rPr>
        <w:t> </w:t>
      </w:r>
      <w:r>
        <w:rPr/>
        <w:t>datos</w:t>
      </w:r>
      <w:r>
        <w:rPr>
          <w:spacing w:val="-8"/>
        </w:rPr>
        <w:t> </w:t>
      </w:r>
      <w:r>
        <w:rPr/>
        <w:t>muestran</w:t>
      </w:r>
      <w:r>
        <w:rPr>
          <w:spacing w:val="-9"/>
        </w:rPr>
        <w:t> </w:t>
      </w:r>
      <w:r>
        <w:rPr/>
        <w:t>que</w:t>
      </w:r>
      <w:r>
        <w:rPr>
          <w:spacing w:val="-9"/>
        </w:rPr>
        <w:t> </w:t>
      </w:r>
      <w:r>
        <w:rPr/>
        <w:t>el</w:t>
      </w:r>
      <w:r>
        <w:rPr>
          <w:spacing w:val="-10"/>
        </w:rPr>
        <w:t> </w:t>
      </w:r>
      <w:r>
        <w:rPr/>
        <w:t>tipo</w:t>
      </w:r>
      <w:r>
        <w:rPr>
          <w:spacing w:val="-9"/>
        </w:rPr>
        <w:t> </w:t>
      </w:r>
      <w:r>
        <w:rPr/>
        <w:t>de</w:t>
      </w:r>
      <w:r>
        <w:rPr>
          <w:spacing w:val="-9"/>
        </w:rPr>
        <w:t> </w:t>
      </w:r>
      <w:r>
        <w:rPr/>
        <w:t>ocupación</w:t>
      </w:r>
      <w:r>
        <w:rPr>
          <w:spacing w:val="-9"/>
        </w:rPr>
        <w:t> </w:t>
      </w:r>
      <w:r>
        <w:rPr/>
        <w:t>guarda</w:t>
      </w:r>
      <w:r>
        <w:rPr>
          <w:spacing w:val="-9"/>
        </w:rPr>
        <w:t> </w:t>
      </w:r>
      <w:r>
        <w:rPr/>
        <w:t>una</w:t>
      </w:r>
      <w:r>
        <w:rPr>
          <w:spacing w:val="-9"/>
        </w:rPr>
        <w:t> </w:t>
      </w:r>
      <w:r>
        <w:rPr/>
        <w:t>relación directa</w:t>
      </w:r>
      <w:r>
        <w:rPr>
          <w:spacing w:val="-16"/>
        </w:rPr>
        <w:t> </w:t>
      </w:r>
      <w:r>
        <w:rPr/>
        <w:t>y</w:t>
      </w:r>
      <w:r>
        <w:rPr>
          <w:spacing w:val="-15"/>
        </w:rPr>
        <w:t> </w:t>
      </w:r>
      <w:r>
        <w:rPr/>
        <w:t>consistente</w:t>
      </w:r>
      <w:r>
        <w:rPr>
          <w:spacing w:val="-15"/>
        </w:rPr>
        <w:t> </w:t>
      </w:r>
      <w:r>
        <w:rPr/>
        <w:t>con</w:t>
      </w:r>
      <w:r>
        <w:rPr>
          <w:spacing w:val="-16"/>
        </w:rPr>
        <w:t> </w:t>
      </w:r>
      <w:r>
        <w:rPr/>
        <w:t>la</w:t>
      </w:r>
      <w:r>
        <w:rPr>
          <w:spacing w:val="-15"/>
        </w:rPr>
        <w:t> </w:t>
      </w:r>
      <w:r>
        <w:rPr/>
        <w:t>condición</w:t>
      </w:r>
      <w:r>
        <w:rPr>
          <w:spacing w:val="-14"/>
        </w:rPr>
        <w:t> </w:t>
      </w:r>
      <w:r>
        <w:rPr/>
        <w:t>de</w:t>
      </w:r>
      <w:r>
        <w:rPr>
          <w:spacing w:val="-16"/>
        </w:rPr>
        <w:t> </w:t>
      </w:r>
      <w:r>
        <w:rPr/>
        <w:t>pobreza</w:t>
      </w:r>
      <w:r>
        <w:rPr>
          <w:spacing w:val="-15"/>
        </w:rPr>
        <w:t> </w:t>
      </w:r>
      <w:r>
        <w:rPr/>
        <w:t>en</w:t>
      </w:r>
      <w:r>
        <w:rPr>
          <w:spacing w:val="-14"/>
        </w:rPr>
        <w:t> </w:t>
      </w:r>
      <w:r>
        <w:rPr/>
        <w:t>2024.</w:t>
      </w:r>
      <w:r>
        <w:rPr>
          <w:spacing w:val="-14"/>
        </w:rPr>
        <w:t> </w:t>
      </w:r>
      <w:r>
        <w:rPr/>
        <w:t>Las</w:t>
      </w:r>
      <w:r>
        <w:rPr>
          <w:spacing w:val="-16"/>
        </w:rPr>
        <w:t> </w:t>
      </w:r>
      <w:r>
        <w:rPr/>
        <w:t>ocupaciones</w:t>
      </w:r>
      <w:r>
        <w:rPr>
          <w:spacing w:val="-15"/>
        </w:rPr>
        <w:t> </w:t>
      </w:r>
      <w:r>
        <w:rPr/>
        <w:t>más</w:t>
      </w:r>
      <w:r>
        <w:rPr>
          <w:spacing w:val="-15"/>
        </w:rPr>
        <w:t> </w:t>
      </w:r>
      <w:r>
        <w:rPr/>
        <w:t>calificadas y formales se asocian con mayor seguridad económica y menor incidencia de carencias sociales, mientras que las ocupaciones de baja calificación, con mayor presencia de informalidad y bajos ingresos, agrupan a la mayoría de las personas pobres del país. Esto no</w:t>
      </w:r>
      <w:r>
        <w:rPr>
          <w:spacing w:val="-3"/>
        </w:rPr>
        <w:t> </w:t>
      </w:r>
      <w:r>
        <w:rPr/>
        <w:t>solo</w:t>
      </w:r>
      <w:r>
        <w:rPr>
          <w:spacing w:val="-3"/>
        </w:rPr>
        <w:t> </w:t>
      </w:r>
      <w:r>
        <w:rPr/>
        <w:t>confirma</w:t>
      </w:r>
      <w:r>
        <w:rPr>
          <w:spacing w:val="-3"/>
        </w:rPr>
        <w:t> </w:t>
      </w:r>
      <w:r>
        <w:rPr/>
        <w:t>que</w:t>
      </w:r>
      <w:r>
        <w:rPr>
          <w:spacing w:val="-3"/>
        </w:rPr>
        <w:t> </w:t>
      </w:r>
      <w:r>
        <w:rPr/>
        <w:t>el</w:t>
      </w:r>
      <w:r>
        <w:rPr>
          <w:spacing w:val="-5"/>
        </w:rPr>
        <w:t> </w:t>
      </w:r>
      <w:r>
        <w:rPr/>
        <w:t>mercado</w:t>
      </w:r>
      <w:r>
        <w:rPr>
          <w:spacing w:val="-5"/>
        </w:rPr>
        <w:t> </w:t>
      </w:r>
      <w:r>
        <w:rPr/>
        <w:t>laboral</w:t>
      </w:r>
      <w:r>
        <w:rPr>
          <w:spacing w:val="-3"/>
        </w:rPr>
        <w:t> </w:t>
      </w:r>
      <w:r>
        <w:rPr/>
        <w:t>sigue</w:t>
      </w:r>
      <w:r>
        <w:rPr>
          <w:spacing w:val="-3"/>
        </w:rPr>
        <w:t> </w:t>
      </w:r>
      <w:r>
        <w:rPr/>
        <w:t>reproduciendo</w:t>
      </w:r>
      <w:r>
        <w:rPr>
          <w:spacing w:val="-3"/>
        </w:rPr>
        <w:t> </w:t>
      </w:r>
      <w:r>
        <w:rPr/>
        <w:t>desigualdades estructurales, sino que también señala que la pobreza en Costa Rica está profundamente vinculada con las oportunidades (o su ausencia) dentro del mundo del trabajo.</w:t>
      </w:r>
    </w:p>
    <w:p>
      <w:pPr>
        <w:pStyle w:val="BodyText"/>
        <w:spacing w:after="0" w:line="360" w:lineRule="auto"/>
        <w:jc w:val="both"/>
        <w:sectPr>
          <w:pgSz w:w="12240" w:h="15840"/>
          <w:pgMar w:header="0" w:footer="1376" w:top="1060" w:bottom="1560" w:left="1440" w:right="1080"/>
        </w:sectPr>
      </w:pPr>
    </w:p>
    <w:p>
      <w:pPr>
        <w:pStyle w:val="BodyText"/>
        <w:spacing w:line="360" w:lineRule="auto" w:before="73"/>
        <w:ind w:left="262" w:right="612"/>
        <w:jc w:val="both"/>
      </w:pPr>
      <w:r>
        <w:rPr/>
        <mc:AlternateContent>
          <mc:Choice Requires="wps">
            <w:drawing>
              <wp:anchor distT="0" distB="0" distL="0" distR="0" allowOverlap="1" layoutInCell="1" locked="0" behindDoc="1" simplePos="0" relativeHeight="486001664">
                <wp:simplePos x="0" y="0"/>
                <wp:positionH relativeFrom="page">
                  <wp:posOffset>0</wp:posOffset>
                </wp:positionH>
                <wp:positionV relativeFrom="page">
                  <wp:posOffset>38</wp:posOffset>
                </wp:positionV>
                <wp:extent cx="7763509" cy="9894570"/>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7763509" cy="9894570"/>
                          <a:chExt cx="7763509" cy="9894570"/>
                        </a:xfrm>
                      </wpg:grpSpPr>
                      <pic:pic>
                        <pic:nvPicPr>
                          <pic:cNvPr id="92" name="Image 92"/>
                          <pic:cNvPicPr/>
                        </pic:nvPicPr>
                        <pic:blipFill>
                          <a:blip r:embed="rId6" cstate="print"/>
                          <a:stretch>
                            <a:fillRect/>
                          </a:stretch>
                        </pic:blipFill>
                        <pic:spPr>
                          <a:xfrm>
                            <a:off x="0" y="0"/>
                            <a:ext cx="7763509" cy="9894316"/>
                          </a:xfrm>
                          <a:prstGeom prst="rect">
                            <a:avLst/>
                          </a:prstGeom>
                        </pic:spPr>
                      </pic:pic>
                      <pic:pic>
                        <pic:nvPicPr>
                          <pic:cNvPr id="93" name="Image 93" descr="Gráfico, Gráfico de barras  El contenido generado por IA puede ser incorrecto."/>
                          <pic:cNvPicPr/>
                        </pic:nvPicPr>
                        <pic:blipFill>
                          <a:blip r:embed="rId26" cstate="print"/>
                          <a:stretch>
                            <a:fillRect/>
                          </a:stretch>
                        </pic:blipFill>
                        <pic:spPr>
                          <a:xfrm>
                            <a:off x="1158874" y="5011381"/>
                            <a:ext cx="5454650" cy="3143249"/>
                          </a:xfrm>
                          <a:prstGeom prst="rect">
                            <a:avLst/>
                          </a:prstGeom>
                        </pic:spPr>
                      </pic:pic>
                    </wpg:wgp>
                  </a:graphicData>
                </a:graphic>
              </wp:anchor>
            </w:drawing>
          </mc:Choice>
          <mc:Fallback>
            <w:pict>
              <v:group style="position:absolute;margin-left:.000009pt;margin-top:.003pt;width:611.3pt;height:779.1pt;mso-position-horizontal-relative:page;mso-position-vertical-relative:page;z-index:-17314816" id="docshapegroup57" coordorigin="0,0" coordsize="12226,15582">
                <v:shape style="position:absolute;left:0;top:0;width:12226;height:15582" type="#_x0000_t75" id="docshape58" stroked="false">
                  <v:imagedata r:id="rId6" o:title=""/>
                </v:shape>
                <v:shape style="position:absolute;left:1825;top:7892;width:8590;height:4950" type="#_x0000_t75" id="docshape59" alt="Gráfico, Gráfico de barras  El contenido generado por IA puede ser incorrecto." stroked="false">
                  <v:imagedata r:id="rId26" o:title=""/>
                </v:shape>
                <w10:wrap type="none"/>
              </v:group>
            </w:pict>
          </mc:Fallback>
        </mc:AlternateContent>
      </w:r>
      <w:r>
        <w:rPr/>
        <w:t>En</w:t>
      </w:r>
      <w:r>
        <w:rPr>
          <w:spacing w:val="-16"/>
        </w:rPr>
        <w:t> </w:t>
      </w:r>
      <w:r>
        <w:rPr/>
        <w:t>conclusión,</w:t>
      </w:r>
      <w:r>
        <w:rPr>
          <w:spacing w:val="-15"/>
        </w:rPr>
        <w:t> </w:t>
      </w:r>
      <w:r>
        <w:rPr/>
        <w:t>queda</w:t>
      </w:r>
      <w:r>
        <w:rPr>
          <w:spacing w:val="-15"/>
        </w:rPr>
        <w:t> </w:t>
      </w:r>
      <w:r>
        <w:rPr/>
        <w:t>confirmado</w:t>
      </w:r>
      <w:r>
        <w:rPr>
          <w:spacing w:val="-16"/>
        </w:rPr>
        <w:t> </w:t>
      </w:r>
      <w:r>
        <w:rPr/>
        <w:t>que</w:t>
      </w:r>
      <w:r>
        <w:rPr>
          <w:spacing w:val="-15"/>
        </w:rPr>
        <w:t> </w:t>
      </w:r>
      <w:r>
        <w:rPr/>
        <w:t>el</w:t>
      </w:r>
      <w:r>
        <w:rPr>
          <w:spacing w:val="-15"/>
        </w:rPr>
        <w:t> </w:t>
      </w:r>
      <w:r>
        <w:rPr/>
        <w:t>tipo</w:t>
      </w:r>
      <w:r>
        <w:rPr>
          <w:spacing w:val="-15"/>
        </w:rPr>
        <w:t> </w:t>
      </w:r>
      <w:r>
        <w:rPr/>
        <w:t>de</w:t>
      </w:r>
      <w:r>
        <w:rPr>
          <w:spacing w:val="-16"/>
        </w:rPr>
        <w:t> </w:t>
      </w:r>
      <w:r>
        <w:rPr/>
        <w:t>ocupación</w:t>
      </w:r>
      <w:r>
        <w:rPr>
          <w:spacing w:val="-15"/>
        </w:rPr>
        <w:t> </w:t>
      </w:r>
      <w:r>
        <w:rPr/>
        <w:t>constituye</w:t>
      </w:r>
      <w:r>
        <w:rPr>
          <w:spacing w:val="-15"/>
        </w:rPr>
        <w:t> </w:t>
      </w:r>
      <w:r>
        <w:rPr/>
        <w:t>un</w:t>
      </w:r>
      <w:r>
        <w:rPr>
          <w:spacing w:val="-16"/>
        </w:rPr>
        <w:t> </w:t>
      </w:r>
      <w:r>
        <w:rPr/>
        <w:t>factor</w:t>
      </w:r>
      <w:r>
        <w:rPr>
          <w:spacing w:val="-15"/>
        </w:rPr>
        <w:t> </w:t>
      </w:r>
      <w:r>
        <w:rPr/>
        <w:t>determinante en la condición de pobreza en Costa Rica. Mientras los profesionales científicos e intelectuales se mantienen, en su mayoría, fuera de situaciones de pobreza, otros grupos ocupacionales —como los trabajadores de servicios, operarios y quienes desempeñan ocupaciones elementales— se concentran en los sectores más vulnerables del sistema socioeconómico. Esta realidad exige que las políticas públicas mantengan como prioridad el fortalecimiento del empleo digno, el acceso equitativo a derechos fundamentales y la inclusión</w:t>
      </w:r>
      <w:r>
        <w:rPr>
          <w:spacing w:val="-12"/>
        </w:rPr>
        <w:t> </w:t>
      </w:r>
      <w:r>
        <w:rPr/>
        <w:t>efectiva</w:t>
      </w:r>
      <w:r>
        <w:rPr>
          <w:spacing w:val="-11"/>
        </w:rPr>
        <w:t> </w:t>
      </w:r>
      <w:r>
        <w:rPr/>
        <w:t>de</w:t>
      </w:r>
      <w:r>
        <w:rPr>
          <w:spacing w:val="-12"/>
        </w:rPr>
        <w:t> </w:t>
      </w:r>
      <w:r>
        <w:rPr/>
        <w:t>los</w:t>
      </w:r>
      <w:r>
        <w:rPr>
          <w:spacing w:val="-13"/>
        </w:rPr>
        <w:t> </w:t>
      </w:r>
      <w:r>
        <w:rPr/>
        <w:t>sectores</w:t>
      </w:r>
      <w:r>
        <w:rPr>
          <w:spacing w:val="-11"/>
        </w:rPr>
        <w:t> </w:t>
      </w:r>
      <w:r>
        <w:rPr/>
        <w:t>históricamente</w:t>
      </w:r>
      <w:r>
        <w:rPr>
          <w:spacing w:val="-14"/>
        </w:rPr>
        <w:t> </w:t>
      </w:r>
      <w:r>
        <w:rPr/>
        <w:t>excluidos,</w:t>
      </w:r>
      <w:r>
        <w:rPr>
          <w:spacing w:val="-10"/>
        </w:rPr>
        <w:t> </w:t>
      </w:r>
      <w:r>
        <w:rPr/>
        <w:t>con</w:t>
      </w:r>
      <w:r>
        <w:rPr>
          <w:spacing w:val="-12"/>
        </w:rPr>
        <w:t> </w:t>
      </w:r>
      <w:r>
        <w:rPr/>
        <w:t>el</w:t>
      </w:r>
      <w:r>
        <w:rPr>
          <w:spacing w:val="-12"/>
        </w:rPr>
        <w:t> </w:t>
      </w:r>
      <w:r>
        <w:rPr/>
        <w:t>fin</w:t>
      </w:r>
      <w:r>
        <w:rPr>
          <w:spacing w:val="-11"/>
        </w:rPr>
        <w:t> </w:t>
      </w:r>
      <w:r>
        <w:rPr/>
        <w:t>de</w:t>
      </w:r>
      <w:r>
        <w:rPr>
          <w:spacing w:val="-12"/>
        </w:rPr>
        <w:t> </w:t>
      </w:r>
      <w:r>
        <w:rPr/>
        <w:t>avanzar</w:t>
      </w:r>
      <w:r>
        <w:rPr>
          <w:spacing w:val="-10"/>
        </w:rPr>
        <w:t> </w:t>
      </w:r>
      <w:r>
        <w:rPr/>
        <w:t>de</w:t>
      </w:r>
      <w:r>
        <w:rPr>
          <w:spacing w:val="-14"/>
        </w:rPr>
        <w:t> </w:t>
      </w:r>
      <w:r>
        <w:rPr/>
        <w:t>manera sostenida</w:t>
      </w:r>
      <w:r>
        <w:rPr>
          <w:spacing w:val="-9"/>
        </w:rPr>
        <w:t> </w:t>
      </w:r>
      <w:r>
        <w:rPr/>
        <w:t>y</w:t>
      </w:r>
      <w:r>
        <w:rPr>
          <w:spacing w:val="-8"/>
        </w:rPr>
        <w:t> </w:t>
      </w:r>
      <w:r>
        <w:rPr/>
        <w:t>realista</w:t>
      </w:r>
      <w:r>
        <w:rPr>
          <w:spacing w:val="-9"/>
        </w:rPr>
        <w:t> </w:t>
      </w:r>
      <w:r>
        <w:rPr/>
        <w:t>hacia</w:t>
      </w:r>
      <w:r>
        <w:rPr>
          <w:spacing w:val="-9"/>
        </w:rPr>
        <w:t> </w:t>
      </w:r>
      <w:r>
        <w:rPr/>
        <w:t>la</w:t>
      </w:r>
      <w:r>
        <w:rPr>
          <w:spacing w:val="-9"/>
        </w:rPr>
        <w:t> </w:t>
      </w:r>
      <w:r>
        <w:rPr/>
        <w:t>reducción</w:t>
      </w:r>
      <w:r>
        <w:rPr>
          <w:spacing w:val="-7"/>
        </w:rPr>
        <w:t> </w:t>
      </w:r>
      <w:r>
        <w:rPr/>
        <w:t>de</w:t>
      </w:r>
      <w:r>
        <w:rPr>
          <w:spacing w:val="-9"/>
        </w:rPr>
        <w:t> </w:t>
      </w:r>
      <w:r>
        <w:rPr/>
        <w:t>la</w:t>
      </w:r>
      <w:r>
        <w:rPr>
          <w:spacing w:val="-9"/>
        </w:rPr>
        <w:t> </w:t>
      </w:r>
      <w:r>
        <w:rPr/>
        <w:t>pobreza</w:t>
      </w:r>
      <w:r>
        <w:rPr>
          <w:spacing w:val="-6"/>
        </w:rPr>
        <w:t> </w:t>
      </w:r>
      <w:r>
        <w:rPr/>
        <w:t>y</w:t>
      </w:r>
      <w:r>
        <w:rPr>
          <w:spacing w:val="-8"/>
        </w:rPr>
        <w:t> </w:t>
      </w:r>
      <w:r>
        <w:rPr/>
        <w:t>la</w:t>
      </w:r>
      <w:r>
        <w:rPr>
          <w:spacing w:val="-9"/>
        </w:rPr>
        <w:t> </w:t>
      </w:r>
      <w:r>
        <w:rPr/>
        <w:t>desigualdad</w:t>
      </w:r>
      <w:r>
        <w:rPr>
          <w:spacing w:val="-7"/>
        </w:rPr>
        <w:t> </w:t>
      </w:r>
      <w:r>
        <w:rPr/>
        <w:t>estructural</w:t>
      </w:r>
      <w:r>
        <w:rPr>
          <w:spacing w:val="-9"/>
        </w:rPr>
        <w:t> </w:t>
      </w:r>
      <w:r>
        <w:rPr/>
        <w:t>en</w:t>
      </w:r>
      <w:r>
        <w:rPr>
          <w:spacing w:val="-9"/>
        </w:rPr>
        <w:t> </w:t>
      </w:r>
      <w:r>
        <w:rPr/>
        <w:t>el</w:t>
      </w:r>
      <w:r>
        <w:rPr>
          <w:spacing w:val="-10"/>
        </w:rPr>
        <w:t> </w:t>
      </w:r>
      <w:r>
        <w:rPr/>
        <w:t>país.</w:t>
      </w:r>
    </w:p>
    <w:p>
      <w:pPr>
        <w:pStyle w:val="BodyText"/>
        <w:spacing w:line="360" w:lineRule="auto" w:before="122"/>
        <w:ind w:left="262" w:right="617"/>
        <w:jc w:val="both"/>
      </w:pPr>
      <w:r>
        <w:rPr/>
        <w:t>El análisis del desempleo abierto entre mujeres jefas de hogar durante los años 2023 y 2024 evidencia una clara vulnerabilidad estructural que afecta con mayor intensidad a quienes se encuentran en situación de pobreza, particularmente cuando esta es multidimensional. Estos</w:t>
      </w:r>
      <w:r>
        <w:rPr>
          <w:spacing w:val="-4"/>
        </w:rPr>
        <w:t> </w:t>
      </w:r>
      <w:r>
        <w:rPr/>
        <w:t>datos, complementados</w:t>
      </w:r>
      <w:r>
        <w:rPr>
          <w:spacing w:val="-1"/>
        </w:rPr>
        <w:t> </w:t>
      </w:r>
      <w:r>
        <w:rPr/>
        <w:t>por la ilustración 13, refuerzan la</w:t>
      </w:r>
      <w:r>
        <w:rPr>
          <w:spacing w:val="-2"/>
        </w:rPr>
        <w:t> </w:t>
      </w:r>
      <w:r>
        <w:rPr/>
        <w:t>relación entre ocupación, pobreza y exclusión laboral en los hogares encabezados por mujeres.</w:t>
      </w:r>
    </w:p>
    <w:p>
      <w:pPr>
        <w:pStyle w:val="BodyText"/>
      </w:pPr>
    </w:p>
    <w:p>
      <w:pPr>
        <w:pStyle w:val="BodyText"/>
        <w:spacing w:before="113"/>
      </w:pPr>
    </w:p>
    <w:p>
      <w:pPr>
        <w:pStyle w:val="Heading1"/>
        <w:spacing w:line="244" w:lineRule="auto"/>
        <w:ind w:right="614"/>
        <w:jc w:val="both"/>
      </w:pPr>
      <w:bookmarkStart w:name="_bookmark31" w:id="32"/>
      <w:bookmarkEnd w:id="32"/>
      <w:r>
        <w:rPr>
          <w:b w:val="0"/>
        </w:rPr>
      </w:r>
      <w:r>
        <w:rPr/>
        <w:t>Ilustración 12. Porcentaje de jefaturas femenina con desempleo abierto según clasificación de pobreza por método combinado. Costa Rica 2023-2024</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6"/>
        <w:rPr>
          <w:b/>
        </w:rPr>
      </w:pPr>
    </w:p>
    <w:p>
      <w:pPr>
        <w:spacing w:line="360" w:lineRule="auto" w:before="0"/>
        <w:ind w:left="621" w:right="136" w:firstLine="0"/>
        <w:jc w:val="left"/>
        <w:rPr>
          <w:rFonts w:ascii="Arial Narrow" w:hAnsi="Arial Narrow"/>
          <w:sz w:val="20"/>
        </w:rPr>
      </w:pPr>
      <w:r>
        <w:rPr>
          <w:rFonts w:ascii="Arial Narrow" w:hAnsi="Arial Narrow"/>
          <w:sz w:val="20"/>
        </w:rPr>
        <w:t>Fuente: Elaboración</w:t>
      </w:r>
      <w:r>
        <w:rPr>
          <w:rFonts w:ascii="Arial Narrow" w:hAnsi="Arial Narrow"/>
          <w:spacing w:val="24"/>
          <w:sz w:val="20"/>
        </w:rPr>
        <w:t> </w:t>
      </w:r>
      <w:r>
        <w:rPr>
          <w:rFonts w:ascii="Arial Narrow" w:hAnsi="Arial Narrow"/>
          <w:sz w:val="20"/>
        </w:rPr>
        <w:t>propia</w:t>
      </w:r>
      <w:r>
        <w:rPr>
          <w:rFonts w:ascii="Arial Narrow" w:hAnsi="Arial Narrow"/>
          <w:spacing w:val="21"/>
          <w:sz w:val="20"/>
        </w:rPr>
        <w:t> </w:t>
      </w:r>
      <w:r>
        <w:rPr>
          <w:rFonts w:ascii="Arial Narrow" w:hAnsi="Arial Narrow"/>
          <w:sz w:val="20"/>
        </w:rPr>
        <w:t>a</w:t>
      </w:r>
      <w:r>
        <w:rPr>
          <w:rFonts w:ascii="Arial Narrow" w:hAnsi="Arial Narrow"/>
          <w:spacing w:val="23"/>
          <w:sz w:val="20"/>
        </w:rPr>
        <w:t> </w:t>
      </w:r>
      <w:r>
        <w:rPr>
          <w:rFonts w:ascii="Arial Narrow" w:hAnsi="Arial Narrow"/>
          <w:sz w:val="20"/>
        </w:rPr>
        <w:t>partir</w:t>
      </w:r>
      <w:r>
        <w:rPr>
          <w:rFonts w:ascii="Arial Narrow" w:hAnsi="Arial Narrow"/>
          <w:spacing w:val="21"/>
          <w:sz w:val="20"/>
        </w:rPr>
        <w:t> </w:t>
      </w:r>
      <w:r>
        <w:rPr>
          <w:rFonts w:ascii="Arial Narrow" w:hAnsi="Arial Narrow"/>
          <w:sz w:val="20"/>
        </w:rPr>
        <w:t>de</w:t>
      </w:r>
      <w:r>
        <w:rPr>
          <w:rFonts w:ascii="Arial Narrow" w:hAnsi="Arial Narrow"/>
          <w:spacing w:val="21"/>
          <w:sz w:val="20"/>
        </w:rPr>
        <w:t> </w:t>
      </w:r>
      <w:r>
        <w:rPr>
          <w:rFonts w:ascii="Arial Narrow" w:hAnsi="Arial Narrow"/>
          <w:sz w:val="20"/>
        </w:rPr>
        <w:t>datos</w:t>
      </w:r>
      <w:r>
        <w:rPr>
          <w:rFonts w:ascii="Arial Narrow" w:hAnsi="Arial Narrow"/>
          <w:spacing w:val="21"/>
          <w:sz w:val="20"/>
        </w:rPr>
        <w:t> </w:t>
      </w:r>
      <w:r>
        <w:rPr>
          <w:rFonts w:ascii="Arial Narrow" w:hAnsi="Arial Narrow"/>
          <w:sz w:val="20"/>
        </w:rPr>
        <w:t>de</w:t>
      </w:r>
      <w:r>
        <w:rPr>
          <w:rFonts w:ascii="Arial Narrow" w:hAnsi="Arial Narrow"/>
          <w:spacing w:val="24"/>
          <w:sz w:val="20"/>
        </w:rPr>
        <w:t> </w:t>
      </w:r>
      <w:r>
        <w:rPr>
          <w:rFonts w:ascii="Arial Narrow" w:hAnsi="Arial Narrow"/>
          <w:sz w:val="20"/>
        </w:rPr>
        <w:t>la</w:t>
      </w:r>
      <w:r>
        <w:rPr>
          <w:rFonts w:ascii="Arial Narrow" w:hAnsi="Arial Narrow"/>
          <w:spacing w:val="23"/>
          <w:sz w:val="20"/>
        </w:rPr>
        <w:t> </w:t>
      </w:r>
      <w:r>
        <w:rPr>
          <w:rFonts w:ascii="Arial Narrow" w:hAnsi="Arial Narrow"/>
          <w:sz w:val="20"/>
        </w:rPr>
        <w:t>Encuesta</w:t>
      </w:r>
      <w:r>
        <w:rPr>
          <w:rFonts w:ascii="Arial Narrow" w:hAnsi="Arial Narrow"/>
          <w:spacing w:val="24"/>
          <w:sz w:val="20"/>
        </w:rPr>
        <w:t> </w:t>
      </w:r>
      <w:r>
        <w:rPr>
          <w:rFonts w:ascii="Arial Narrow" w:hAnsi="Arial Narrow"/>
          <w:sz w:val="20"/>
        </w:rPr>
        <w:t>Nacional</w:t>
      </w:r>
      <w:r>
        <w:rPr>
          <w:rFonts w:ascii="Arial Narrow" w:hAnsi="Arial Narrow"/>
          <w:spacing w:val="20"/>
          <w:sz w:val="20"/>
        </w:rPr>
        <w:t> </w:t>
      </w:r>
      <w:r>
        <w:rPr>
          <w:rFonts w:ascii="Arial Narrow" w:hAnsi="Arial Narrow"/>
          <w:sz w:val="20"/>
        </w:rPr>
        <w:t>de</w:t>
      </w:r>
      <w:r>
        <w:rPr>
          <w:rFonts w:ascii="Arial Narrow" w:hAnsi="Arial Narrow"/>
          <w:spacing w:val="24"/>
          <w:sz w:val="20"/>
        </w:rPr>
        <w:t> </w:t>
      </w:r>
      <w:r>
        <w:rPr>
          <w:rFonts w:ascii="Arial Narrow" w:hAnsi="Arial Narrow"/>
          <w:sz w:val="20"/>
        </w:rPr>
        <w:t>Hogares</w:t>
      </w:r>
      <w:r>
        <w:rPr>
          <w:rFonts w:ascii="Arial Narrow" w:hAnsi="Arial Narrow"/>
          <w:spacing w:val="21"/>
          <w:sz w:val="20"/>
        </w:rPr>
        <w:t> </w:t>
      </w:r>
      <w:r>
        <w:rPr>
          <w:rFonts w:ascii="Arial Narrow" w:hAnsi="Arial Narrow"/>
          <w:sz w:val="20"/>
        </w:rPr>
        <w:t>(ENAHO)</w:t>
      </w:r>
      <w:r>
        <w:rPr>
          <w:rFonts w:ascii="Arial Narrow" w:hAnsi="Arial Narrow"/>
          <w:spacing w:val="21"/>
          <w:sz w:val="20"/>
        </w:rPr>
        <w:t> </w:t>
      </w:r>
      <w:r>
        <w:rPr>
          <w:rFonts w:ascii="Arial Narrow" w:hAnsi="Arial Narrow"/>
          <w:sz w:val="20"/>
        </w:rPr>
        <w:t>2024,</w:t>
      </w:r>
      <w:r>
        <w:rPr>
          <w:rFonts w:ascii="Arial Narrow" w:hAnsi="Arial Narrow"/>
          <w:spacing w:val="21"/>
          <w:sz w:val="20"/>
        </w:rPr>
        <w:t> </w:t>
      </w:r>
      <w:r>
        <w:rPr>
          <w:rFonts w:ascii="Arial Narrow" w:hAnsi="Arial Narrow"/>
          <w:sz w:val="20"/>
        </w:rPr>
        <w:t>extraídos</w:t>
      </w:r>
      <w:r>
        <w:rPr>
          <w:rFonts w:ascii="Arial Narrow" w:hAnsi="Arial Narrow"/>
          <w:spacing w:val="21"/>
          <w:sz w:val="20"/>
        </w:rPr>
        <w:t> </w:t>
      </w:r>
      <w:r>
        <w:rPr>
          <w:rFonts w:ascii="Arial Narrow" w:hAnsi="Arial Narrow"/>
          <w:sz w:val="20"/>
        </w:rPr>
        <w:t>del sistema REDATAM del Instituto Nacional de Estadística y Censos (INEC).</w:t>
      </w:r>
    </w:p>
    <w:p>
      <w:pPr>
        <w:spacing w:after="0" w:line="360" w:lineRule="auto"/>
        <w:jc w:val="left"/>
        <w:rPr>
          <w:rFonts w:ascii="Arial Narrow" w:hAnsi="Arial Narrow"/>
          <w:sz w:val="20"/>
        </w:rPr>
        <w:sectPr>
          <w:pgSz w:w="12240" w:h="15840"/>
          <w:pgMar w:header="0" w:footer="1376" w:top="1060" w:bottom="1560" w:left="1440" w:right="1080"/>
        </w:sectPr>
      </w:pPr>
    </w:p>
    <w:p>
      <w:pPr>
        <w:pStyle w:val="BodyText"/>
        <w:spacing w:line="360" w:lineRule="auto" w:before="73"/>
        <w:ind w:left="262" w:right="618"/>
        <w:jc w:val="both"/>
      </w:pPr>
      <w:r>
        <w:rPr/>
        <w:drawing>
          <wp:anchor distT="0" distB="0" distL="0" distR="0" allowOverlap="1" layoutInCell="1" locked="0" behindDoc="1" simplePos="0" relativeHeight="486002176">
            <wp:simplePos x="0" y="0"/>
            <wp:positionH relativeFrom="page">
              <wp:posOffset>0</wp:posOffset>
            </wp:positionH>
            <wp:positionV relativeFrom="page">
              <wp:posOffset>38</wp:posOffset>
            </wp:positionV>
            <wp:extent cx="7763509" cy="9894316"/>
            <wp:effectExtent l="0" t="0" r="0" b="0"/>
            <wp:wrapNone/>
            <wp:docPr id="94" name="Image 94"/>
            <wp:cNvGraphicFramePr>
              <a:graphicFrameLocks/>
            </wp:cNvGraphicFramePr>
            <a:graphic>
              <a:graphicData uri="http://schemas.openxmlformats.org/drawingml/2006/picture">
                <pic:pic>
                  <pic:nvPicPr>
                    <pic:cNvPr id="94" name="Image 94"/>
                    <pic:cNvPicPr/>
                  </pic:nvPicPr>
                  <pic:blipFill>
                    <a:blip r:embed="rId6" cstate="print"/>
                    <a:stretch>
                      <a:fillRect/>
                    </a:stretch>
                  </pic:blipFill>
                  <pic:spPr>
                    <a:xfrm>
                      <a:off x="0" y="0"/>
                      <a:ext cx="7763509" cy="9894316"/>
                    </a:xfrm>
                    <a:prstGeom prst="rect">
                      <a:avLst/>
                    </a:prstGeom>
                  </pic:spPr>
                </pic:pic>
              </a:graphicData>
            </a:graphic>
          </wp:anchor>
        </w:drawing>
      </w:r>
      <w:r>
        <w:rPr/>
        <w:t>En 2023, la tasa general de desempleo abierto en jefaturas femeninas fue de 2,62%. No obstante, al segmentar según condición de pobreza, las disparidades son notorias. Las mujeres jefas de hogar que eran pobres únicamente por la Línea de Pobreza (LP) registraban una tasa de 6,44%, mientras que aquellas pobres por el Índice de Pobreza Multidimensional</w:t>
      </w:r>
      <w:r>
        <w:rPr>
          <w:spacing w:val="-16"/>
        </w:rPr>
        <w:t> </w:t>
      </w:r>
      <w:r>
        <w:rPr/>
        <w:t>(IPM)</w:t>
      </w:r>
      <w:r>
        <w:rPr>
          <w:spacing w:val="-15"/>
        </w:rPr>
        <w:t> </w:t>
      </w:r>
      <w:r>
        <w:rPr/>
        <w:t>pero</w:t>
      </w:r>
      <w:r>
        <w:rPr>
          <w:spacing w:val="-15"/>
        </w:rPr>
        <w:t> </w:t>
      </w:r>
      <w:r>
        <w:rPr/>
        <w:t>no</w:t>
      </w:r>
      <w:r>
        <w:rPr>
          <w:spacing w:val="-16"/>
        </w:rPr>
        <w:t> </w:t>
      </w:r>
      <w:r>
        <w:rPr/>
        <w:t>por</w:t>
      </w:r>
      <w:r>
        <w:rPr>
          <w:spacing w:val="-14"/>
        </w:rPr>
        <w:t> </w:t>
      </w:r>
      <w:r>
        <w:rPr/>
        <w:t>ingreso</w:t>
      </w:r>
      <w:r>
        <w:rPr>
          <w:spacing w:val="-15"/>
        </w:rPr>
        <w:t> </w:t>
      </w:r>
      <w:r>
        <w:rPr/>
        <w:t>alcanzaban</w:t>
      </w:r>
      <w:r>
        <w:rPr>
          <w:spacing w:val="-15"/>
        </w:rPr>
        <w:t> </w:t>
      </w:r>
      <w:r>
        <w:rPr/>
        <w:t>el</w:t>
      </w:r>
      <w:r>
        <w:rPr>
          <w:spacing w:val="-16"/>
        </w:rPr>
        <w:t> </w:t>
      </w:r>
      <w:r>
        <w:rPr/>
        <w:t>1,93%.</w:t>
      </w:r>
      <w:r>
        <w:rPr>
          <w:spacing w:val="-12"/>
        </w:rPr>
        <w:t> </w:t>
      </w:r>
      <w:r>
        <w:rPr/>
        <w:t>Las</w:t>
      </w:r>
      <w:r>
        <w:rPr>
          <w:spacing w:val="-14"/>
        </w:rPr>
        <w:t> </w:t>
      </w:r>
      <w:r>
        <w:rPr/>
        <w:t>jefas</w:t>
      </w:r>
      <w:r>
        <w:rPr>
          <w:spacing w:val="-16"/>
        </w:rPr>
        <w:t> </w:t>
      </w:r>
      <w:r>
        <w:rPr/>
        <w:t>que</w:t>
      </w:r>
      <w:r>
        <w:rPr>
          <w:spacing w:val="-14"/>
        </w:rPr>
        <w:t> </w:t>
      </w:r>
      <w:r>
        <w:rPr/>
        <w:t>enfrentaban pobreza tanto por LP como por IPM presentaban una tasa de desempleo del 4,45%, cifra que contrasta fuertemente con el 1,44% observado entre quienes no estaban en situación de pobreza.</w:t>
      </w:r>
    </w:p>
    <w:p>
      <w:pPr>
        <w:pStyle w:val="BodyText"/>
        <w:spacing w:line="360" w:lineRule="auto" w:before="120"/>
        <w:ind w:left="262" w:right="617"/>
        <w:jc w:val="both"/>
      </w:pPr>
      <w:r>
        <w:rPr/>
        <w:t>En</w:t>
      </w:r>
      <w:r>
        <w:rPr>
          <w:spacing w:val="-3"/>
        </w:rPr>
        <w:t> </w:t>
      </w:r>
      <w:r>
        <w:rPr/>
        <w:t>2024,</w:t>
      </w:r>
      <w:r>
        <w:rPr>
          <w:spacing w:val="-4"/>
        </w:rPr>
        <w:t> </w:t>
      </w:r>
      <w:r>
        <w:rPr/>
        <w:t>estas</w:t>
      </w:r>
      <w:r>
        <w:rPr>
          <w:spacing w:val="-3"/>
        </w:rPr>
        <w:t> </w:t>
      </w:r>
      <w:r>
        <w:rPr/>
        <w:t>brechas</w:t>
      </w:r>
      <w:r>
        <w:rPr>
          <w:spacing w:val="-7"/>
        </w:rPr>
        <w:t> </w:t>
      </w:r>
      <w:r>
        <w:rPr/>
        <w:t>se</w:t>
      </w:r>
      <w:r>
        <w:rPr>
          <w:spacing w:val="-3"/>
        </w:rPr>
        <w:t> </w:t>
      </w:r>
      <w:r>
        <w:rPr/>
        <w:t>profundizan.</w:t>
      </w:r>
      <w:r>
        <w:rPr>
          <w:spacing w:val="-4"/>
        </w:rPr>
        <w:t> </w:t>
      </w:r>
      <w:r>
        <w:rPr/>
        <w:t>El</w:t>
      </w:r>
      <w:r>
        <w:rPr>
          <w:spacing w:val="-3"/>
        </w:rPr>
        <w:t> </w:t>
      </w:r>
      <w:r>
        <w:rPr/>
        <w:t>desempleo</w:t>
      </w:r>
      <w:r>
        <w:rPr>
          <w:spacing w:val="-3"/>
        </w:rPr>
        <w:t> </w:t>
      </w:r>
      <w:r>
        <w:rPr/>
        <w:t>abierto</w:t>
      </w:r>
      <w:r>
        <w:rPr>
          <w:spacing w:val="-3"/>
        </w:rPr>
        <w:t> </w:t>
      </w:r>
      <w:r>
        <w:rPr/>
        <w:t>entre</w:t>
      </w:r>
      <w:r>
        <w:rPr>
          <w:spacing w:val="-7"/>
        </w:rPr>
        <w:t> </w:t>
      </w:r>
      <w:r>
        <w:rPr/>
        <w:t>jefaturas</w:t>
      </w:r>
      <w:r>
        <w:rPr>
          <w:spacing w:val="-5"/>
        </w:rPr>
        <w:t> </w:t>
      </w:r>
      <w:r>
        <w:rPr/>
        <w:t>femeninas</w:t>
      </w:r>
      <w:r>
        <w:rPr>
          <w:spacing w:val="-2"/>
        </w:rPr>
        <w:t> </w:t>
      </w:r>
      <w:r>
        <w:rPr/>
        <w:t>se elevó a 2,82%. Las mujeres pobres únicamente por LP mostraron una tasa de 7,61%, mientras que aquellas pobres por IPM llegaron al 4,12%. Las jefas de hogar que enfrentaban pobreza en ambas dimensiones alcanzaron un preocupante 6,94% de desempleo abierto, más del cuádruple en comparación con las jefas no pobres (1,41%).</w:t>
      </w:r>
    </w:p>
    <w:p>
      <w:pPr>
        <w:pStyle w:val="BodyText"/>
        <w:spacing w:line="360" w:lineRule="auto" w:before="122"/>
        <w:ind w:left="262" w:right="612"/>
        <w:jc w:val="both"/>
      </w:pPr>
      <w:r>
        <w:rPr/>
        <w:t>Estos resultados reflejan un fenómeno persistente de exclusión laboral de las mujeres en condiciones de pobreza, especialmente de aquellas que enfrentan múltiples carencias sociales. La mayor concentración de pobreza en ocupaciones precarias, como lo destaca la</w:t>
      </w:r>
      <w:r>
        <w:rPr>
          <w:spacing w:val="-14"/>
        </w:rPr>
        <w:t> </w:t>
      </w:r>
      <w:r>
        <w:rPr/>
        <w:t>ilustración</w:t>
      </w:r>
      <w:r>
        <w:rPr>
          <w:spacing w:val="-14"/>
        </w:rPr>
        <w:t> </w:t>
      </w:r>
      <w:r>
        <w:rPr/>
        <w:t>13,</w:t>
      </w:r>
      <w:r>
        <w:rPr>
          <w:spacing w:val="-15"/>
        </w:rPr>
        <w:t> </w:t>
      </w:r>
      <w:r>
        <w:rPr/>
        <w:t>demuestra</w:t>
      </w:r>
      <w:r>
        <w:rPr>
          <w:spacing w:val="-14"/>
        </w:rPr>
        <w:t> </w:t>
      </w:r>
      <w:r>
        <w:rPr/>
        <w:t>que</w:t>
      </w:r>
      <w:r>
        <w:rPr>
          <w:spacing w:val="-16"/>
        </w:rPr>
        <w:t> </w:t>
      </w:r>
      <w:r>
        <w:rPr/>
        <w:t>las</w:t>
      </w:r>
      <w:r>
        <w:rPr>
          <w:spacing w:val="-15"/>
        </w:rPr>
        <w:t> </w:t>
      </w:r>
      <w:r>
        <w:rPr/>
        <w:t>mujeres</w:t>
      </w:r>
      <w:r>
        <w:rPr>
          <w:spacing w:val="-15"/>
        </w:rPr>
        <w:t> </w:t>
      </w:r>
      <w:r>
        <w:rPr/>
        <w:t>jefas</w:t>
      </w:r>
      <w:r>
        <w:rPr>
          <w:spacing w:val="-16"/>
        </w:rPr>
        <w:t> </w:t>
      </w:r>
      <w:r>
        <w:rPr/>
        <w:t>de</w:t>
      </w:r>
      <w:r>
        <w:rPr>
          <w:spacing w:val="-13"/>
        </w:rPr>
        <w:t> </w:t>
      </w:r>
      <w:r>
        <w:rPr/>
        <w:t>hogar</w:t>
      </w:r>
      <w:r>
        <w:rPr>
          <w:spacing w:val="-13"/>
        </w:rPr>
        <w:t> </w:t>
      </w:r>
      <w:r>
        <w:rPr/>
        <w:t>con</w:t>
      </w:r>
      <w:r>
        <w:rPr>
          <w:spacing w:val="-16"/>
        </w:rPr>
        <w:t> </w:t>
      </w:r>
      <w:r>
        <w:rPr/>
        <w:t>menor</w:t>
      </w:r>
      <w:r>
        <w:rPr>
          <w:spacing w:val="-12"/>
        </w:rPr>
        <w:t> </w:t>
      </w:r>
      <w:r>
        <w:rPr/>
        <w:t>calificación</w:t>
      </w:r>
      <w:r>
        <w:rPr>
          <w:spacing w:val="-14"/>
        </w:rPr>
        <w:t> </w:t>
      </w:r>
      <w:r>
        <w:rPr/>
        <w:t>enfrentan mayores obstáculos para acceder al empleo formal y estable. Esto sugiere que la segmentación del mercado laboral no solo perpetúa desigualdades económicas, sino que también tiene un fuerte componente de género.</w:t>
      </w:r>
    </w:p>
    <w:p>
      <w:pPr>
        <w:pStyle w:val="BodyText"/>
        <w:spacing w:line="360" w:lineRule="auto" w:before="121"/>
        <w:ind w:left="262" w:right="616"/>
        <w:jc w:val="both"/>
      </w:pPr>
      <w:r>
        <w:rPr/>
        <w:t>En</w:t>
      </w:r>
      <w:r>
        <w:rPr>
          <w:spacing w:val="-5"/>
        </w:rPr>
        <w:t> </w:t>
      </w:r>
      <w:r>
        <w:rPr/>
        <w:t>consecuencia,</w:t>
      </w:r>
      <w:r>
        <w:rPr>
          <w:spacing w:val="-6"/>
        </w:rPr>
        <w:t> </w:t>
      </w:r>
      <w:r>
        <w:rPr/>
        <w:t>las</w:t>
      </w:r>
      <w:r>
        <w:rPr>
          <w:spacing w:val="-7"/>
        </w:rPr>
        <w:t> </w:t>
      </w:r>
      <w:r>
        <w:rPr/>
        <w:t>jefaturas</w:t>
      </w:r>
      <w:r>
        <w:rPr>
          <w:spacing w:val="-7"/>
        </w:rPr>
        <w:t> </w:t>
      </w:r>
      <w:r>
        <w:rPr/>
        <w:t>femeninas</w:t>
      </w:r>
      <w:r>
        <w:rPr>
          <w:spacing w:val="-7"/>
        </w:rPr>
        <w:t> </w:t>
      </w:r>
      <w:r>
        <w:rPr/>
        <w:t>pobres</w:t>
      </w:r>
      <w:r>
        <w:rPr>
          <w:spacing w:val="-7"/>
        </w:rPr>
        <w:t> </w:t>
      </w:r>
      <w:r>
        <w:rPr/>
        <w:t>están</w:t>
      </w:r>
      <w:r>
        <w:rPr>
          <w:spacing w:val="-7"/>
        </w:rPr>
        <w:t> </w:t>
      </w:r>
      <w:r>
        <w:rPr/>
        <w:t>sobrerrepresentadas</w:t>
      </w:r>
      <w:r>
        <w:rPr>
          <w:spacing w:val="-5"/>
        </w:rPr>
        <w:t> </w:t>
      </w:r>
      <w:r>
        <w:rPr/>
        <w:t>en</w:t>
      </w:r>
      <w:r>
        <w:rPr>
          <w:spacing w:val="-8"/>
        </w:rPr>
        <w:t> </w:t>
      </w:r>
      <w:r>
        <w:rPr/>
        <w:t>los</w:t>
      </w:r>
      <w:r>
        <w:rPr>
          <w:spacing w:val="-7"/>
        </w:rPr>
        <w:t> </w:t>
      </w:r>
      <w:r>
        <w:rPr/>
        <w:t>tramos más altos de desempleo y, al mismo tiempo, subrepresentadas en las ocupaciones con menores tasas de pobreza. Esta doble desventaja—por género y por situación socioeconómica—subraya la necesidad de fortalecer las políticas públicas de inclusión laboral con enfoque de género, ampliar las oportunidades de empleo digno y mejorar el acceso a servicios de cuidado y capacitación. Solo así será posible reducir las brechas estructurales que condicionan la vida de miles de mujeres jefas de hogar en Costa Rica.</w:t>
      </w:r>
    </w:p>
    <w:p>
      <w:pPr>
        <w:pStyle w:val="BodyText"/>
        <w:spacing w:line="360" w:lineRule="auto" w:before="121"/>
        <w:ind w:left="262" w:right="612"/>
        <w:jc w:val="both"/>
      </w:pPr>
      <w:r>
        <w:rPr/>
        <w:t>En el contexto de la lucha contra la pobreza y la desigualdad, el nivel educativo de las personas adultas, especialmente de quienes encabezan los hogares, es un factor determinante para el bienestar familiar y social. La educación influye no solo en las oportunidades</w:t>
      </w:r>
      <w:r>
        <w:rPr>
          <w:spacing w:val="-4"/>
        </w:rPr>
        <w:t> </w:t>
      </w:r>
      <w:r>
        <w:rPr/>
        <w:t>laborales</w:t>
      </w:r>
      <w:r>
        <w:rPr>
          <w:spacing w:val="-6"/>
        </w:rPr>
        <w:t> </w:t>
      </w:r>
      <w:r>
        <w:rPr/>
        <w:t>y</w:t>
      </w:r>
      <w:r>
        <w:rPr>
          <w:spacing w:val="-4"/>
        </w:rPr>
        <w:t> </w:t>
      </w:r>
      <w:r>
        <w:rPr/>
        <w:t>el</w:t>
      </w:r>
      <w:r>
        <w:rPr>
          <w:spacing w:val="-5"/>
        </w:rPr>
        <w:t> </w:t>
      </w:r>
      <w:r>
        <w:rPr/>
        <w:t>ingreso,</w:t>
      </w:r>
      <w:r>
        <w:rPr>
          <w:spacing w:val="-3"/>
        </w:rPr>
        <w:t> </w:t>
      </w:r>
      <w:r>
        <w:rPr/>
        <w:t>sino</w:t>
      </w:r>
      <w:r>
        <w:rPr>
          <w:spacing w:val="-4"/>
        </w:rPr>
        <w:t> </w:t>
      </w:r>
      <w:r>
        <w:rPr/>
        <w:t>también</w:t>
      </w:r>
      <w:r>
        <w:rPr>
          <w:spacing w:val="-4"/>
        </w:rPr>
        <w:t> </w:t>
      </w:r>
      <w:r>
        <w:rPr/>
        <w:t>en</w:t>
      </w:r>
      <w:r>
        <w:rPr>
          <w:spacing w:val="-4"/>
        </w:rPr>
        <w:t> </w:t>
      </w:r>
      <w:r>
        <w:rPr/>
        <w:t>el</w:t>
      </w:r>
      <w:r>
        <w:rPr>
          <w:spacing w:val="-5"/>
        </w:rPr>
        <w:t> </w:t>
      </w:r>
      <w:r>
        <w:rPr/>
        <w:t>acceso</w:t>
      </w:r>
      <w:r>
        <w:rPr>
          <w:spacing w:val="-4"/>
        </w:rPr>
        <w:t> </w:t>
      </w:r>
      <w:r>
        <w:rPr/>
        <w:t>a</w:t>
      </w:r>
      <w:r>
        <w:rPr>
          <w:spacing w:val="-4"/>
        </w:rPr>
        <w:t> </w:t>
      </w:r>
      <w:r>
        <w:rPr/>
        <w:t>derechos</w:t>
      </w:r>
      <w:r>
        <w:rPr>
          <w:spacing w:val="-4"/>
        </w:rPr>
        <w:t> </w:t>
      </w:r>
      <w:r>
        <w:rPr/>
        <w:t>fundamentales y a una mejor calidad de vida. En este sentido, la ilustración 14 muestra la evolución del porcentaje de jefaturas de hogar de 24 años o más que no han completado</w:t>
      </w:r>
      <w:r>
        <w:rPr>
          <w:spacing w:val="14"/>
        </w:rPr>
        <w:t> </w:t>
      </w:r>
      <w:r>
        <w:rPr/>
        <w:t>la educación</w:t>
      </w:r>
    </w:p>
    <w:p>
      <w:pPr>
        <w:pStyle w:val="BodyText"/>
        <w:spacing w:after="0" w:line="360" w:lineRule="auto"/>
        <w:jc w:val="both"/>
        <w:sectPr>
          <w:pgSz w:w="12240" w:h="15840"/>
          <w:pgMar w:header="0" w:footer="1376" w:top="1060" w:bottom="1560" w:left="1440" w:right="1080"/>
        </w:sectPr>
      </w:pPr>
    </w:p>
    <w:p>
      <w:pPr>
        <w:pStyle w:val="BodyText"/>
        <w:spacing w:line="360" w:lineRule="auto" w:before="73"/>
        <w:ind w:left="262" w:right="615"/>
        <w:jc w:val="both"/>
      </w:pPr>
      <w:r>
        <w:rPr/>
        <mc:AlternateContent>
          <mc:Choice Requires="wps">
            <w:drawing>
              <wp:anchor distT="0" distB="0" distL="0" distR="0" allowOverlap="1" layoutInCell="1" locked="0" behindDoc="1" simplePos="0" relativeHeight="486002688">
                <wp:simplePos x="0" y="0"/>
                <wp:positionH relativeFrom="page">
                  <wp:posOffset>0</wp:posOffset>
                </wp:positionH>
                <wp:positionV relativeFrom="page">
                  <wp:posOffset>38</wp:posOffset>
                </wp:positionV>
                <wp:extent cx="7763509" cy="9894570"/>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7763509" cy="9894570"/>
                          <a:chExt cx="7763509" cy="9894570"/>
                        </a:xfrm>
                      </wpg:grpSpPr>
                      <pic:pic>
                        <pic:nvPicPr>
                          <pic:cNvPr id="96" name="Image 96"/>
                          <pic:cNvPicPr/>
                        </pic:nvPicPr>
                        <pic:blipFill>
                          <a:blip r:embed="rId6" cstate="print"/>
                          <a:stretch>
                            <a:fillRect/>
                          </a:stretch>
                        </pic:blipFill>
                        <pic:spPr>
                          <a:xfrm>
                            <a:off x="0" y="0"/>
                            <a:ext cx="7763509" cy="9894316"/>
                          </a:xfrm>
                          <a:prstGeom prst="rect">
                            <a:avLst/>
                          </a:prstGeom>
                        </pic:spPr>
                      </pic:pic>
                      <pic:pic>
                        <pic:nvPicPr>
                          <pic:cNvPr id="97" name="Image 97" descr="Gráfico, Gráfico de barras  El contenido generado por IA puede ser incorrecto."/>
                          <pic:cNvPicPr/>
                        </pic:nvPicPr>
                        <pic:blipFill>
                          <a:blip r:embed="rId27" cstate="print"/>
                          <a:stretch>
                            <a:fillRect/>
                          </a:stretch>
                        </pic:blipFill>
                        <pic:spPr>
                          <a:xfrm>
                            <a:off x="1080134" y="2635338"/>
                            <a:ext cx="5486399" cy="3168650"/>
                          </a:xfrm>
                          <a:prstGeom prst="rect">
                            <a:avLst/>
                          </a:prstGeom>
                        </pic:spPr>
                      </pic:pic>
                    </wpg:wgp>
                  </a:graphicData>
                </a:graphic>
              </wp:anchor>
            </w:drawing>
          </mc:Choice>
          <mc:Fallback>
            <w:pict>
              <v:group style="position:absolute;margin-left:.000009pt;margin-top:.003pt;width:611.3pt;height:779.1pt;mso-position-horizontal-relative:page;mso-position-vertical-relative:page;z-index:-17313792" id="docshapegroup60" coordorigin="0,0" coordsize="12226,15582">
                <v:shape style="position:absolute;left:0;top:0;width:12226;height:15582" type="#_x0000_t75" id="docshape61" stroked="false">
                  <v:imagedata r:id="rId6" o:title=""/>
                </v:shape>
                <v:shape style="position:absolute;left:1701;top:4150;width:8640;height:4990" type="#_x0000_t75" id="docshape62" alt="Gráfico, Gráfico de barras  El contenido generado por IA puede ser incorrecto." stroked="false">
                  <v:imagedata r:id="rId27" o:title=""/>
                </v:shape>
                <w10:wrap type="none"/>
              </v:group>
            </w:pict>
          </mc:Fallback>
        </mc:AlternateContent>
      </w:r>
      <w:r>
        <w:rPr/>
        <w:t>secundaria, desglosado por situación de pobreza, durante los años 2023 y 2024. Este análisis permite identificar tendencias y desafíos en la reducción del rezago educativo en diferentes segmentos sociales.</w:t>
      </w:r>
    </w:p>
    <w:p>
      <w:pPr>
        <w:pStyle w:val="BodyText"/>
      </w:pPr>
    </w:p>
    <w:p>
      <w:pPr>
        <w:pStyle w:val="BodyText"/>
        <w:spacing w:before="115"/>
      </w:pPr>
    </w:p>
    <w:p>
      <w:pPr>
        <w:pStyle w:val="Heading1"/>
        <w:spacing w:line="360" w:lineRule="auto"/>
        <w:ind w:right="618"/>
        <w:jc w:val="both"/>
      </w:pPr>
      <w:bookmarkStart w:name="_bookmark32" w:id="33"/>
      <w:bookmarkEnd w:id="33"/>
      <w:r>
        <w:rPr>
          <w:b w:val="0"/>
        </w:rPr>
      </w:r>
      <w:r>
        <w:rPr/>
        <w:t>Ilustración 13. Porcentaje de hogares con jefatura de 24 años o más sin educación secundaria completa según clasificación de pobreza por método combinado. Costa Rica 2023-2024</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7"/>
        <w:rPr>
          <w:b/>
        </w:rPr>
      </w:pPr>
    </w:p>
    <w:p>
      <w:pPr>
        <w:spacing w:line="362" w:lineRule="auto" w:before="0"/>
        <w:ind w:left="262" w:right="627" w:firstLine="0"/>
        <w:jc w:val="both"/>
        <w:rPr>
          <w:rFonts w:ascii="Arial Narrow" w:hAnsi="Arial Narrow"/>
          <w:sz w:val="20"/>
        </w:rPr>
      </w:pPr>
      <w:r>
        <w:rPr>
          <w:rFonts w:ascii="Arial Narrow" w:hAnsi="Arial Narrow"/>
          <w:sz w:val="20"/>
        </w:rPr>
        <w:t>Fuente: Elaboración propia a partir de datos de la Encuesta Nacional de Hogares (ENAHO) 2023 y 2024, extraídos del sistema REDATAM del Instituto Nacional de Estadística y Censos (INEC).</w:t>
      </w:r>
    </w:p>
    <w:p>
      <w:pPr>
        <w:pStyle w:val="BodyText"/>
        <w:rPr>
          <w:rFonts w:ascii="Arial Narrow"/>
          <w:sz w:val="20"/>
        </w:rPr>
      </w:pPr>
    </w:p>
    <w:p>
      <w:pPr>
        <w:pStyle w:val="BodyText"/>
        <w:spacing w:before="156"/>
        <w:rPr>
          <w:rFonts w:ascii="Arial Narrow"/>
          <w:sz w:val="20"/>
        </w:rPr>
      </w:pPr>
    </w:p>
    <w:p>
      <w:pPr>
        <w:pStyle w:val="BodyText"/>
        <w:spacing w:line="360" w:lineRule="auto"/>
        <w:ind w:left="262" w:right="616"/>
        <w:jc w:val="both"/>
      </w:pPr>
      <w:r>
        <w:rPr/>
        <w:t>Según la ilustración, en el grupo de personas no pobres, la proporción con secundaria incompleta tuvo un leve aumento, pasando del 52,10% en 2023 al 52,75% en 2024, un incremento</w:t>
      </w:r>
      <w:r>
        <w:rPr>
          <w:spacing w:val="-5"/>
        </w:rPr>
        <w:t> </w:t>
      </w:r>
      <w:r>
        <w:rPr/>
        <w:t>de</w:t>
      </w:r>
      <w:r>
        <w:rPr>
          <w:spacing w:val="-8"/>
        </w:rPr>
        <w:t> </w:t>
      </w:r>
      <w:r>
        <w:rPr/>
        <w:t>0,65</w:t>
      </w:r>
      <w:r>
        <w:rPr>
          <w:spacing w:val="-7"/>
        </w:rPr>
        <w:t> </w:t>
      </w:r>
      <w:r>
        <w:rPr/>
        <w:t>puntos</w:t>
      </w:r>
      <w:r>
        <w:rPr>
          <w:spacing w:val="-5"/>
        </w:rPr>
        <w:t> </w:t>
      </w:r>
      <w:r>
        <w:rPr/>
        <w:t>porcentuales.</w:t>
      </w:r>
      <w:r>
        <w:rPr>
          <w:spacing w:val="-6"/>
        </w:rPr>
        <w:t> </w:t>
      </w:r>
      <w:r>
        <w:rPr/>
        <w:t>Esto</w:t>
      </w:r>
      <w:r>
        <w:rPr>
          <w:spacing w:val="-7"/>
        </w:rPr>
        <w:t> </w:t>
      </w:r>
      <w:r>
        <w:rPr/>
        <w:t>indica</w:t>
      </w:r>
      <w:r>
        <w:rPr>
          <w:spacing w:val="-5"/>
        </w:rPr>
        <w:t> </w:t>
      </w:r>
      <w:r>
        <w:rPr/>
        <w:t>que,</w:t>
      </w:r>
      <w:r>
        <w:rPr>
          <w:spacing w:val="-6"/>
        </w:rPr>
        <w:t> </w:t>
      </w:r>
      <w:r>
        <w:rPr/>
        <w:t>aunque</w:t>
      </w:r>
      <w:r>
        <w:rPr>
          <w:spacing w:val="-5"/>
        </w:rPr>
        <w:t> </w:t>
      </w:r>
      <w:r>
        <w:rPr/>
        <w:t>estas</w:t>
      </w:r>
      <w:r>
        <w:rPr>
          <w:spacing w:val="-7"/>
        </w:rPr>
        <w:t> </w:t>
      </w:r>
      <w:r>
        <w:rPr/>
        <w:t>personas</w:t>
      </w:r>
      <w:r>
        <w:rPr>
          <w:spacing w:val="-5"/>
        </w:rPr>
        <w:t> </w:t>
      </w:r>
      <w:r>
        <w:rPr/>
        <w:t>no</w:t>
      </w:r>
      <w:r>
        <w:rPr>
          <w:spacing w:val="-8"/>
        </w:rPr>
        <w:t> </w:t>
      </w:r>
      <w:r>
        <w:rPr/>
        <w:t>están en</w:t>
      </w:r>
      <w:r>
        <w:rPr>
          <w:spacing w:val="-16"/>
        </w:rPr>
        <w:t> </w:t>
      </w:r>
      <w:r>
        <w:rPr/>
        <w:t>situación</w:t>
      </w:r>
      <w:r>
        <w:rPr>
          <w:spacing w:val="-15"/>
        </w:rPr>
        <w:t> </w:t>
      </w:r>
      <w:r>
        <w:rPr/>
        <w:t>de</w:t>
      </w:r>
      <w:r>
        <w:rPr>
          <w:spacing w:val="-15"/>
        </w:rPr>
        <w:t> </w:t>
      </w:r>
      <w:r>
        <w:rPr/>
        <w:t>pobreza,</w:t>
      </w:r>
      <w:r>
        <w:rPr>
          <w:spacing w:val="-15"/>
        </w:rPr>
        <w:t> </w:t>
      </w:r>
      <w:r>
        <w:rPr/>
        <w:t>más</w:t>
      </w:r>
      <w:r>
        <w:rPr>
          <w:spacing w:val="-16"/>
        </w:rPr>
        <w:t> </w:t>
      </w:r>
      <w:r>
        <w:rPr/>
        <w:t>de</w:t>
      </w:r>
      <w:r>
        <w:rPr>
          <w:spacing w:val="-13"/>
        </w:rPr>
        <w:t> </w:t>
      </w:r>
      <w:r>
        <w:rPr/>
        <w:t>la</w:t>
      </w:r>
      <w:r>
        <w:rPr>
          <w:spacing w:val="-16"/>
        </w:rPr>
        <w:t> </w:t>
      </w:r>
      <w:r>
        <w:rPr/>
        <w:t>mitad</w:t>
      </w:r>
      <w:r>
        <w:rPr>
          <w:spacing w:val="-13"/>
        </w:rPr>
        <w:t> </w:t>
      </w:r>
      <w:r>
        <w:rPr/>
        <w:t>sigue</w:t>
      </w:r>
      <w:r>
        <w:rPr>
          <w:spacing w:val="-16"/>
        </w:rPr>
        <w:t> </w:t>
      </w:r>
      <w:r>
        <w:rPr/>
        <w:t>con</w:t>
      </w:r>
      <w:r>
        <w:rPr>
          <w:spacing w:val="-13"/>
        </w:rPr>
        <w:t> </w:t>
      </w:r>
      <w:r>
        <w:rPr/>
        <w:t>un</w:t>
      </w:r>
      <w:r>
        <w:rPr>
          <w:spacing w:val="-16"/>
        </w:rPr>
        <w:t> </w:t>
      </w:r>
      <w:r>
        <w:rPr/>
        <w:t>nivel</w:t>
      </w:r>
      <w:r>
        <w:rPr>
          <w:spacing w:val="-14"/>
        </w:rPr>
        <w:t> </w:t>
      </w:r>
      <w:r>
        <w:rPr/>
        <w:t>educativo</w:t>
      </w:r>
      <w:r>
        <w:rPr>
          <w:spacing w:val="-16"/>
        </w:rPr>
        <w:t> </w:t>
      </w:r>
      <w:r>
        <w:rPr/>
        <w:t>limitado,</w:t>
      </w:r>
      <w:r>
        <w:rPr>
          <w:spacing w:val="-13"/>
        </w:rPr>
        <w:t> </w:t>
      </w:r>
      <w:r>
        <w:rPr/>
        <w:t>lo</w:t>
      </w:r>
      <w:r>
        <w:rPr>
          <w:spacing w:val="-15"/>
        </w:rPr>
        <w:t> </w:t>
      </w:r>
      <w:r>
        <w:rPr/>
        <w:t>que</w:t>
      </w:r>
      <w:r>
        <w:rPr>
          <w:spacing w:val="-16"/>
        </w:rPr>
        <w:t> </w:t>
      </w:r>
      <w:r>
        <w:rPr/>
        <w:t>refleja un desafío estructural en el sistema educativo que no depende exclusivamente de la situación económica.</w:t>
      </w:r>
    </w:p>
    <w:p>
      <w:pPr>
        <w:pStyle w:val="BodyText"/>
        <w:spacing w:line="360" w:lineRule="auto" w:before="122"/>
        <w:ind w:left="262" w:right="617"/>
        <w:jc w:val="both"/>
      </w:pPr>
      <w:r>
        <w:rPr/>
        <w:t>En</w:t>
      </w:r>
      <w:r>
        <w:rPr>
          <w:spacing w:val="-4"/>
        </w:rPr>
        <w:t> </w:t>
      </w:r>
      <w:r>
        <w:rPr/>
        <w:t>el</w:t>
      </w:r>
      <w:r>
        <w:rPr>
          <w:spacing w:val="-5"/>
        </w:rPr>
        <w:t> </w:t>
      </w:r>
      <w:r>
        <w:rPr/>
        <w:t>caso</w:t>
      </w:r>
      <w:r>
        <w:rPr>
          <w:spacing w:val="-4"/>
        </w:rPr>
        <w:t> </w:t>
      </w:r>
      <w:r>
        <w:rPr/>
        <w:t>de</w:t>
      </w:r>
      <w:r>
        <w:rPr>
          <w:spacing w:val="-4"/>
        </w:rPr>
        <w:t> </w:t>
      </w:r>
      <w:r>
        <w:rPr/>
        <w:t>quienes</w:t>
      </w:r>
      <w:r>
        <w:rPr>
          <w:spacing w:val="-6"/>
        </w:rPr>
        <w:t> </w:t>
      </w:r>
      <w:r>
        <w:rPr/>
        <w:t>son</w:t>
      </w:r>
      <w:r>
        <w:rPr>
          <w:spacing w:val="-4"/>
        </w:rPr>
        <w:t> </w:t>
      </w:r>
      <w:r>
        <w:rPr/>
        <w:t>pobres</w:t>
      </w:r>
      <w:r>
        <w:rPr>
          <w:spacing w:val="-4"/>
        </w:rPr>
        <w:t> </w:t>
      </w:r>
      <w:r>
        <w:rPr/>
        <w:t>por</w:t>
      </w:r>
      <w:r>
        <w:rPr>
          <w:spacing w:val="-3"/>
        </w:rPr>
        <w:t> </w:t>
      </w:r>
      <w:r>
        <w:rPr/>
        <w:t>el</w:t>
      </w:r>
      <w:r>
        <w:rPr>
          <w:spacing w:val="-7"/>
        </w:rPr>
        <w:t> </w:t>
      </w:r>
      <w:r>
        <w:rPr/>
        <w:t>Índice</w:t>
      </w:r>
      <w:r>
        <w:rPr>
          <w:spacing w:val="-4"/>
        </w:rPr>
        <w:t> </w:t>
      </w:r>
      <w:r>
        <w:rPr/>
        <w:t>de</w:t>
      </w:r>
      <w:r>
        <w:rPr>
          <w:spacing w:val="-7"/>
        </w:rPr>
        <w:t> </w:t>
      </w:r>
      <w:r>
        <w:rPr/>
        <w:t>Pobreza</w:t>
      </w:r>
      <w:r>
        <w:rPr>
          <w:spacing w:val="-7"/>
        </w:rPr>
        <w:t> </w:t>
      </w:r>
      <w:r>
        <w:rPr/>
        <w:t>Multidimensional</w:t>
      </w:r>
      <w:r>
        <w:rPr>
          <w:spacing w:val="-5"/>
        </w:rPr>
        <w:t> </w:t>
      </w:r>
      <w:r>
        <w:rPr/>
        <w:t>(IPM)</w:t>
      </w:r>
      <w:r>
        <w:rPr>
          <w:spacing w:val="-3"/>
        </w:rPr>
        <w:t> </w:t>
      </w:r>
      <w:r>
        <w:rPr/>
        <w:t>pero</w:t>
      </w:r>
      <w:r>
        <w:rPr>
          <w:spacing w:val="-4"/>
        </w:rPr>
        <w:t> </w:t>
      </w:r>
      <w:r>
        <w:rPr/>
        <w:t>no por ingresos, la ilustración evidencia una ligera mejora. El porcentaje con secundaria incompleta</w:t>
      </w:r>
      <w:r>
        <w:rPr>
          <w:spacing w:val="40"/>
        </w:rPr>
        <w:t> </w:t>
      </w:r>
      <w:r>
        <w:rPr/>
        <w:t>disminuyó</w:t>
      </w:r>
      <w:r>
        <w:rPr>
          <w:spacing w:val="40"/>
        </w:rPr>
        <w:t> </w:t>
      </w:r>
      <w:r>
        <w:rPr/>
        <w:t>de</w:t>
      </w:r>
      <w:r>
        <w:rPr>
          <w:spacing w:val="40"/>
        </w:rPr>
        <w:t> </w:t>
      </w:r>
      <w:r>
        <w:rPr/>
        <w:t>92,08%</w:t>
      </w:r>
      <w:r>
        <w:rPr>
          <w:spacing w:val="40"/>
        </w:rPr>
        <w:t> </w:t>
      </w:r>
      <w:r>
        <w:rPr/>
        <w:t>a</w:t>
      </w:r>
      <w:r>
        <w:rPr>
          <w:spacing w:val="40"/>
        </w:rPr>
        <w:t> </w:t>
      </w:r>
      <w:r>
        <w:rPr/>
        <w:t>91,29%,</w:t>
      </w:r>
      <w:r>
        <w:rPr>
          <w:spacing w:val="40"/>
        </w:rPr>
        <w:t> </w:t>
      </w:r>
      <w:r>
        <w:rPr/>
        <w:t>mostrando</w:t>
      </w:r>
      <w:r>
        <w:rPr>
          <w:spacing w:val="40"/>
        </w:rPr>
        <w:t> </w:t>
      </w:r>
      <w:r>
        <w:rPr/>
        <w:t>una</w:t>
      </w:r>
      <w:r>
        <w:rPr>
          <w:spacing w:val="40"/>
        </w:rPr>
        <w:t> </w:t>
      </w:r>
      <w:r>
        <w:rPr/>
        <w:t>reducción</w:t>
      </w:r>
      <w:r>
        <w:rPr>
          <w:spacing w:val="40"/>
        </w:rPr>
        <w:t> </w:t>
      </w:r>
      <w:r>
        <w:rPr/>
        <w:t>de</w:t>
      </w:r>
      <w:r>
        <w:rPr>
          <w:spacing w:val="40"/>
        </w:rPr>
        <w:t> </w:t>
      </w:r>
      <w:r>
        <w:rPr/>
        <w:t>0,79</w:t>
      </w:r>
      <w:r>
        <w:rPr>
          <w:spacing w:val="40"/>
        </w:rPr>
        <w:t> </w:t>
      </w:r>
      <w:r>
        <w:rPr/>
        <w:t>puntos</w:t>
      </w:r>
    </w:p>
    <w:p>
      <w:pPr>
        <w:pStyle w:val="BodyText"/>
        <w:spacing w:after="0" w:line="360" w:lineRule="auto"/>
        <w:jc w:val="both"/>
        <w:sectPr>
          <w:pgSz w:w="12240" w:h="15840"/>
          <w:pgMar w:header="0" w:footer="1376" w:top="1060" w:bottom="1560" w:left="1440" w:right="1080"/>
        </w:sectPr>
      </w:pPr>
    </w:p>
    <w:p>
      <w:pPr>
        <w:pStyle w:val="BodyText"/>
        <w:spacing w:line="362" w:lineRule="auto" w:before="73"/>
        <w:ind w:left="262" w:right="618"/>
        <w:jc w:val="both"/>
      </w:pPr>
      <w:r>
        <w:rPr/>
        <w:drawing>
          <wp:anchor distT="0" distB="0" distL="0" distR="0" allowOverlap="1" layoutInCell="1" locked="0" behindDoc="1" simplePos="0" relativeHeight="486003200">
            <wp:simplePos x="0" y="0"/>
            <wp:positionH relativeFrom="page">
              <wp:posOffset>0</wp:posOffset>
            </wp:positionH>
            <wp:positionV relativeFrom="page">
              <wp:posOffset>38</wp:posOffset>
            </wp:positionV>
            <wp:extent cx="7763509" cy="9894316"/>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6" cstate="print"/>
                    <a:stretch>
                      <a:fillRect/>
                    </a:stretch>
                  </pic:blipFill>
                  <pic:spPr>
                    <a:xfrm>
                      <a:off x="0" y="0"/>
                      <a:ext cx="7763509" cy="9894316"/>
                    </a:xfrm>
                    <a:prstGeom prst="rect">
                      <a:avLst/>
                    </a:prstGeom>
                  </pic:spPr>
                </pic:pic>
              </a:graphicData>
            </a:graphic>
          </wp:anchor>
        </w:drawing>
      </w:r>
      <w:r>
        <w:rPr/>
        <w:t>porcentuales. Este dato sugiere que, aunque las carencias en servicios básicos, salud y vivienda persisten, hay avances modestos en el acceso o permanencia escolar.</w:t>
      </w:r>
    </w:p>
    <w:p>
      <w:pPr>
        <w:pStyle w:val="BodyText"/>
        <w:spacing w:line="360" w:lineRule="auto" w:before="117"/>
        <w:ind w:left="262" w:right="615"/>
        <w:jc w:val="both"/>
      </w:pPr>
      <w:r>
        <w:rPr/>
        <w:t>De</w:t>
      </w:r>
      <w:r>
        <w:rPr>
          <w:spacing w:val="-15"/>
        </w:rPr>
        <w:t> </w:t>
      </w:r>
      <w:r>
        <w:rPr/>
        <w:t>manera</w:t>
      </w:r>
      <w:r>
        <w:rPr>
          <w:spacing w:val="-16"/>
        </w:rPr>
        <w:t> </w:t>
      </w:r>
      <w:r>
        <w:rPr/>
        <w:t>más</w:t>
      </w:r>
      <w:r>
        <w:rPr>
          <w:spacing w:val="-15"/>
        </w:rPr>
        <w:t> </w:t>
      </w:r>
      <w:r>
        <w:rPr/>
        <w:t>marcada,</w:t>
      </w:r>
      <w:r>
        <w:rPr>
          <w:spacing w:val="-12"/>
        </w:rPr>
        <w:t> </w:t>
      </w:r>
      <w:r>
        <w:rPr/>
        <w:t>el</w:t>
      </w:r>
      <w:r>
        <w:rPr>
          <w:spacing w:val="-15"/>
        </w:rPr>
        <w:t> </w:t>
      </w:r>
      <w:r>
        <w:rPr/>
        <w:t>grupo</w:t>
      </w:r>
      <w:r>
        <w:rPr>
          <w:spacing w:val="-14"/>
        </w:rPr>
        <w:t> </w:t>
      </w:r>
      <w:r>
        <w:rPr/>
        <w:t>que</w:t>
      </w:r>
      <w:r>
        <w:rPr>
          <w:spacing w:val="-14"/>
        </w:rPr>
        <w:t> </w:t>
      </w:r>
      <w:r>
        <w:rPr/>
        <w:t>es</w:t>
      </w:r>
      <w:r>
        <w:rPr>
          <w:spacing w:val="-13"/>
        </w:rPr>
        <w:t> </w:t>
      </w:r>
      <w:r>
        <w:rPr/>
        <w:t>pobre</w:t>
      </w:r>
      <w:r>
        <w:rPr>
          <w:spacing w:val="-14"/>
        </w:rPr>
        <w:t> </w:t>
      </w:r>
      <w:r>
        <w:rPr/>
        <w:t>tanto</w:t>
      </w:r>
      <w:r>
        <w:rPr>
          <w:spacing w:val="-13"/>
        </w:rPr>
        <w:t> </w:t>
      </w:r>
      <w:r>
        <w:rPr/>
        <w:t>por</w:t>
      </w:r>
      <w:r>
        <w:rPr>
          <w:spacing w:val="-15"/>
        </w:rPr>
        <w:t> </w:t>
      </w:r>
      <w:r>
        <w:rPr/>
        <w:t>IPM</w:t>
      </w:r>
      <w:r>
        <w:rPr>
          <w:spacing w:val="-13"/>
        </w:rPr>
        <w:t> </w:t>
      </w:r>
      <w:r>
        <w:rPr/>
        <w:t>como</w:t>
      </w:r>
      <w:r>
        <w:rPr>
          <w:spacing w:val="-16"/>
        </w:rPr>
        <w:t> </w:t>
      </w:r>
      <w:r>
        <w:rPr/>
        <w:t>por</w:t>
      </w:r>
      <w:r>
        <w:rPr>
          <w:spacing w:val="-12"/>
        </w:rPr>
        <w:t> </w:t>
      </w:r>
      <w:r>
        <w:rPr/>
        <w:t>la</w:t>
      </w:r>
      <w:r>
        <w:rPr>
          <w:spacing w:val="-16"/>
        </w:rPr>
        <w:t> </w:t>
      </w:r>
      <w:r>
        <w:rPr/>
        <w:t>línea</w:t>
      </w:r>
      <w:r>
        <w:rPr>
          <w:spacing w:val="-13"/>
        </w:rPr>
        <w:t> </w:t>
      </w:r>
      <w:r>
        <w:rPr/>
        <w:t>de</w:t>
      </w:r>
      <w:r>
        <w:rPr>
          <w:spacing w:val="-14"/>
        </w:rPr>
        <w:t> </w:t>
      </w:r>
      <w:r>
        <w:rPr/>
        <w:t>pobreza (LP)</w:t>
      </w:r>
      <w:r>
        <w:rPr>
          <w:spacing w:val="-16"/>
        </w:rPr>
        <w:t> </w:t>
      </w:r>
      <w:r>
        <w:rPr/>
        <w:t>presenta</w:t>
      </w:r>
      <w:r>
        <w:rPr>
          <w:spacing w:val="-15"/>
        </w:rPr>
        <w:t> </w:t>
      </w:r>
      <w:r>
        <w:rPr/>
        <w:t>una</w:t>
      </w:r>
      <w:r>
        <w:rPr>
          <w:spacing w:val="-15"/>
        </w:rPr>
        <w:t> </w:t>
      </w:r>
      <w:r>
        <w:rPr/>
        <w:t>disminución</w:t>
      </w:r>
      <w:r>
        <w:rPr>
          <w:spacing w:val="-16"/>
        </w:rPr>
        <w:t> </w:t>
      </w:r>
      <w:r>
        <w:rPr/>
        <w:t>más</w:t>
      </w:r>
      <w:r>
        <w:rPr>
          <w:spacing w:val="-15"/>
        </w:rPr>
        <w:t> </w:t>
      </w:r>
      <w:r>
        <w:rPr/>
        <w:t>significativa</w:t>
      </w:r>
      <w:r>
        <w:rPr>
          <w:spacing w:val="-15"/>
        </w:rPr>
        <w:t> </w:t>
      </w:r>
      <w:r>
        <w:rPr/>
        <w:t>en</w:t>
      </w:r>
      <w:r>
        <w:rPr>
          <w:spacing w:val="-15"/>
        </w:rPr>
        <w:t> </w:t>
      </w:r>
      <w:r>
        <w:rPr/>
        <w:t>el</w:t>
      </w:r>
      <w:r>
        <w:rPr>
          <w:spacing w:val="-16"/>
        </w:rPr>
        <w:t> </w:t>
      </w:r>
      <w:r>
        <w:rPr/>
        <w:t>rezago</w:t>
      </w:r>
      <w:r>
        <w:rPr>
          <w:spacing w:val="-15"/>
        </w:rPr>
        <w:t> </w:t>
      </w:r>
      <w:r>
        <w:rPr/>
        <w:t>educativo,</w:t>
      </w:r>
      <w:r>
        <w:rPr>
          <w:spacing w:val="-15"/>
        </w:rPr>
        <w:t> </w:t>
      </w:r>
      <w:r>
        <w:rPr/>
        <w:t>pasando</w:t>
      </w:r>
      <w:r>
        <w:rPr>
          <w:spacing w:val="-16"/>
        </w:rPr>
        <w:t> </w:t>
      </w:r>
      <w:r>
        <w:rPr/>
        <w:t>de</w:t>
      </w:r>
      <w:r>
        <w:rPr>
          <w:spacing w:val="-15"/>
        </w:rPr>
        <w:t> </w:t>
      </w:r>
      <w:r>
        <w:rPr/>
        <w:t>93,68% en</w:t>
      </w:r>
      <w:r>
        <w:rPr>
          <w:spacing w:val="-12"/>
        </w:rPr>
        <w:t> </w:t>
      </w:r>
      <w:r>
        <w:rPr/>
        <w:t>2023</w:t>
      </w:r>
      <w:r>
        <w:rPr>
          <w:spacing w:val="-14"/>
        </w:rPr>
        <w:t> </w:t>
      </w:r>
      <w:r>
        <w:rPr/>
        <w:t>a</w:t>
      </w:r>
      <w:r>
        <w:rPr>
          <w:spacing w:val="-11"/>
        </w:rPr>
        <w:t> </w:t>
      </w:r>
      <w:r>
        <w:rPr/>
        <w:t>91,87%</w:t>
      </w:r>
      <w:r>
        <w:rPr>
          <w:spacing w:val="-13"/>
        </w:rPr>
        <w:t> </w:t>
      </w:r>
      <w:r>
        <w:rPr/>
        <w:t>en</w:t>
      </w:r>
      <w:r>
        <w:rPr>
          <w:spacing w:val="-14"/>
        </w:rPr>
        <w:t> </w:t>
      </w:r>
      <w:r>
        <w:rPr/>
        <w:t>2024,</w:t>
      </w:r>
      <w:r>
        <w:rPr>
          <w:spacing w:val="-10"/>
        </w:rPr>
        <w:t> </w:t>
      </w:r>
      <w:r>
        <w:rPr/>
        <w:t>es</w:t>
      </w:r>
      <w:r>
        <w:rPr>
          <w:spacing w:val="-14"/>
        </w:rPr>
        <w:t> </w:t>
      </w:r>
      <w:r>
        <w:rPr/>
        <w:t>decir,</w:t>
      </w:r>
      <w:r>
        <w:rPr>
          <w:spacing w:val="-12"/>
        </w:rPr>
        <w:t> </w:t>
      </w:r>
      <w:r>
        <w:rPr/>
        <w:t>una</w:t>
      </w:r>
      <w:r>
        <w:rPr>
          <w:spacing w:val="-14"/>
        </w:rPr>
        <w:t> </w:t>
      </w:r>
      <w:r>
        <w:rPr/>
        <w:t>caída</w:t>
      </w:r>
      <w:r>
        <w:rPr>
          <w:spacing w:val="-13"/>
        </w:rPr>
        <w:t> </w:t>
      </w:r>
      <w:r>
        <w:rPr/>
        <w:t>de</w:t>
      </w:r>
      <w:r>
        <w:rPr>
          <w:spacing w:val="-11"/>
        </w:rPr>
        <w:t> </w:t>
      </w:r>
      <w:r>
        <w:rPr/>
        <w:t>1,81</w:t>
      </w:r>
      <w:r>
        <w:rPr>
          <w:spacing w:val="-13"/>
        </w:rPr>
        <w:t> </w:t>
      </w:r>
      <w:r>
        <w:rPr/>
        <w:t>puntos</w:t>
      </w:r>
      <w:r>
        <w:rPr>
          <w:spacing w:val="-14"/>
        </w:rPr>
        <w:t> </w:t>
      </w:r>
      <w:r>
        <w:rPr/>
        <w:t>porcentuales.</w:t>
      </w:r>
      <w:r>
        <w:rPr>
          <w:spacing w:val="-10"/>
        </w:rPr>
        <w:t> </w:t>
      </w:r>
      <w:r>
        <w:rPr/>
        <w:t>Este</w:t>
      </w:r>
      <w:r>
        <w:rPr>
          <w:spacing w:val="-14"/>
        </w:rPr>
        <w:t> </w:t>
      </w:r>
      <w:r>
        <w:rPr/>
        <w:t>resultado indica</w:t>
      </w:r>
      <w:r>
        <w:rPr>
          <w:spacing w:val="-12"/>
        </w:rPr>
        <w:t> </w:t>
      </w:r>
      <w:r>
        <w:rPr/>
        <w:t>que</w:t>
      </w:r>
      <w:r>
        <w:rPr>
          <w:spacing w:val="-12"/>
        </w:rPr>
        <w:t> </w:t>
      </w:r>
      <w:r>
        <w:rPr/>
        <w:t>las</w:t>
      </w:r>
      <w:r>
        <w:rPr>
          <w:spacing w:val="-12"/>
        </w:rPr>
        <w:t> </w:t>
      </w:r>
      <w:r>
        <w:rPr/>
        <w:t>personas</w:t>
      </w:r>
      <w:r>
        <w:rPr>
          <w:spacing w:val="-14"/>
        </w:rPr>
        <w:t> </w:t>
      </w:r>
      <w:r>
        <w:rPr/>
        <w:t>en</w:t>
      </w:r>
      <w:r>
        <w:rPr>
          <w:spacing w:val="-13"/>
        </w:rPr>
        <w:t> </w:t>
      </w:r>
      <w:r>
        <w:rPr/>
        <w:t>pobreza</w:t>
      </w:r>
      <w:r>
        <w:rPr>
          <w:spacing w:val="-15"/>
        </w:rPr>
        <w:t> </w:t>
      </w:r>
      <w:r>
        <w:rPr/>
        <w:t>extrema</w:t>
      </w:r>
      <w:r>
        <w:rPr>
          <w:spacing w:val="-12"/>
        </w:rPr>
        <w:t> </w:t>
      </w:r>
      <w:r>
        <w:rPr/>
        <w:t>están</w:t>
      </w:r>
      <w:r>
        <w:rPr>
          <w:spacing w:val="-12"/>
        </w:rPr>
        <w:t> </w:t>
      </w:r>
      <w:r>
        <w:rPr/>
        <w:t>logrando</w:t>
      </w:r>
      <w:r>
        <w:rPr>
          <w:spacing w:val="-13"/>
        </w:rPr>
        <w:t> </w:t>
      </w:r>
      <w:r>
        <w:rPr/>
        <w:t>avances</w:t>
      </w:r>
      <w:r>
        <w:rPr>
          <w:spacing w:val="-12"/>
        </w:rPr>
        <w:t> </w:t>
      </w:r>
      <w:r>
        <w:rPr/>
        <w:t>en</w:t>
      </w:r>
      <w:r>
        <w:rPr>
          <w:spacing w:val="-15"/>
        </w:rPr>
        <w:t> </w:t>
      </w:r>
      <w:r>
        <w:rPr/>
        <w:t>educación,</w:t>
      </w:r>
      <w:r>
        <w:rPr>
          <w:spacing w:val="-11"/>
        </w:rPr>
        <w:t> </w:t>
      </w:r>
      <w:r>
        <w:rPr/>
        <w:t>aunque el porcentaje sigue siendo muy elevado.</w:t>
      </w:r>
    </w:p>
    <w:p>
      <w:pPr>
        <w:pStyle w:val="BodyText"/>
        <w:spacing w:line="360" w:lineRule="auto" w:before="118"/>
        <w:ind w:left="262" w:right="615"/>
        <w:jc w:val="both"/>
      </w:pPr>
      <w:r>
        <w:rPr/>
        <w:t>Por otro</w:t>
      </w:r>
      <w:r>
        <w:rPr>
          <w:spacing w:val="-1"/>
        </w:rPr>
        <w:t> </w:t>
      </w:r>
      <w:r>
        <w:rPr/>
        <w:t>lado, el</w:t>
      </w:r>
      <w:r>
        <w:rPr>
          <w:spacing w:val="-2"/>
        </w:rPr>
        <w:t> </w:t>
      </w:r>
      <w:r>
        <w:rPr/>
        <w:t>segmento</w:t>
      </w:r>
      <w:r>
        <w:rPr>
          <w:spacing w:val="-1"/>
        </w:rPr>
        <w:t> </w:t>
      </w:r>
      <w:r>
        <w:rPr/>
        <w:t>que</w:t>
      </w:r>
      <w:r>
        <w:rPr>
          <w:spacing w:val="-1"/>
        </w:rPr>
        <w:t> </w:t>
      </w:r>
      <w:r>
        <w:rPr/>
        <w:t>es pobre</w:t>
      </w:r>
      <w:r>
        <w:rPr>
          <w:spacing w:val="-3"/>
        </w:rPr>
        <w:t> </w:t>
      </w:r>
      <w:r>
        <w:rPr/>
        <w:t>solo</w:t>
      </w:r>
      <w:r>
        <w:rPr>
          <w:spacing w:val="-1"/>
        </w:rPr>
        <w:t> </w:t>
      </w:r>
      <w:r>
        <w:rPr/>
        <w:t>por la</w:t>
      </w:r>
      <w:r>
        <w:rPr>
          <w:spacing w:val="-1"/>
        </w:rPr>
        <w:t> </w:t>
      </w:r>
      <w:r>
        <w:rPr/>
        <w:t>línea de</w:t>
      </w:r>
      <w:r>
        <w:rPr>
          <w:spacing w:val="-1"/>
        </w:rPr>
        <w:t> </w:t>
      </w:r>
      <w:r>
        <w:rPr/>
        <w:t>pobreza</w:t>
      </w:r>
      <w:r>
        <w:rPr>
          <w:spacing w:val="-1"/>
        </w:rPr>
        <w:t> </w:t>
      </w:r>
      <w:r>
        <w:rPr/>
        <w:t>(LP)</w:t>
      </w:r>
      <w:r>
        <w:rPr>
          <w:spacing w:val="-2"/>
        </w:rPr>
        <w:t> </w:t>
      </w:r>
      <w:r>
        <w:rPr/>
        <w:t>pero</w:t>
      </w:r>
      <w:r>
        <w:rPr>
          <w:spacing w:val="-1"/>
        </w:rPr>
        <w:t> </w:t>
      </w:r>
      <w:r>
        <w:rPr/>
        <w:t>no</w:t>
      </w:r>
      <w:r>
        <w:rPr>
          <w:spacing w:val="-1"/>
        </w:rPr>
        <w:t> </w:t>
      </w:r>
      <w:r>
        <w:rPr/>
        <w:t>por</w:t>
      </w:r>
      <w:r>
        <w:rPr>
          <w:spacing w:val="-2"/>
        </w:rPr>
        <w:t> </w:t>
      </w:r>
      <w:r>
        <w:rPr/>
        <w:t>IPM muestra un ligero retroceso, con un aumento en secundaria incompleta del 81,28% al 82,05%, equivalente a 0,78 puntos porcentuales. Esto podría señalar un impacto negativo en la educación derivado de limitaciones económicas, incluso cuando otras carencias multidimensionales no están presentes.</w:t>
      </w:r>
    </w:p>
    <w:p>
      <w:pPr>
        <w:pStyle w:val="BodyText"/>
        <w:spacing w:line="360" w:lineRule="auto" w:before="122"/>
        <w:ind w:left="262" w:right="616"/>
        <w:jc w:val="both"/>
      </w:pPr>
      <w:r>
        <w:rPr/>
        <w:t>Finalmente, la ilustración refleja que, en conjunto, el porcentaje total de jefaturas con secundaria incompleta disminuyó de 61,59% a 60,60%, lo que representa una mejora general de casi un punto porcentual. Esta tendencia, aunque modesta, es alentadora y puede estar vinculada a políticas educativas o a cambios demográficos en la composición de la población.</w:t>
      </w:r>
    </w:p>
    <w:p>
      <w:pPr>
        <w:pStyle w:val="BodyText"/>
        <w:spacing w:line="360" w:lineRule="auto" w:before="119"/>
        <w:ind w:left="262" w:right="617"/>
        <w:jc w:val="both"/>
      </w:pPr>
      <w:r>
        <w:rPr/>
        <w:t>En conclusión, la ilustración 14 revela que, si bien persisten altos niveles de rezago educativo, especialmente entre los grupos más pobres, existen señales de mejora. Sin embargo, el fuerte vínculo entre pobreza y baja escolaridad resalta la urgencia de diseñar e</w:t>
      </w:r>
      <w:r>
        <w:rPr>
          <w:spacing w:val="-12"/>
        </w:rPr>
        <w:t> </w:t>
      </w:r>
      <w:r>
        <w:rPr/>
        <w:t>implementar</w:t>
      </w:r>
      <w:r>
        <w:rPr>
          <w:spacing w:val="-11"/>
        </w:rPr>
        <w:t> </w:t>
      </w:r>
      <w:r>
        <w:rPr/>
        <w:t>políticas</w:t>
      </w:r>
      <w:r>
        <w:rPr>
          <w:spacing w:val="-12"/>
        </w:rPr>
        <w:t> </w:t>
      </w:r>
      <w:r>
        <w:rPr/>
        <w:t>integrales</w:t>
      </w:r>
      <w:r>
        <w:rPr>
          <w:spacing w:val="-12"/>
        </w:rPr>
        <w:t> </w:t>
      </w:r>
      <w:r>
        <w:rPr/>
        <w:t>que</w:t>
      </w:r>
      <w:r>
        <w:rPr>
          <w:spacing w:val="-12"/>
        </w:rPr>
        <w:t> </w:t>
      </w:r>
      <w:r>
        <w:rPr/>
        <w:t>combinen</w:t>
      </w:r>
      <w:r>
        <w:rPr>
          <w:spacing w:val="-15"/>
        </w:rPr>
        <w:t> </w:t>
      </w:r>
      <w:r>
        <w:rPr/>
        <w:t>educación,</w:t>
      </w:r>
      <w:r>
        <w:rPr>
          <w:spacing w:val="-11"/>
        </w:rPr>
        <w:t> </w:t>
      </w:r>
      <w:r>
        <w:rPr/>
        <w:t>inclusión</w:t>
      </w:r>
      <w:r>
        <w:rPr>
          <w:spacing w:val="-13"/>
        </w:rPr>
        <w:t> </w:t>
      </w:r>
      <w:r>
        <w:rPr/>
        <w:t>social</w:t>
      </w:r>
      <w:r>
        <w:rPr>
          <w:spacing w:val="-13"/>
        </w:rPr>
        <w:t> </w:t>
      </w:r>
      <w:r>
        <w:rPr/>
        <w:t>y</w:t>
      </w:r>
      <w:r>
        <w:rPr>
          <w:spacing w:val="-12"/>
        </w:rPr>
        <w:t> </w:t>
      </w:r>
      <w:r>
        <w:rPr/>
        <w:t>mejora</w:t>
      </w:r>
      <w:r>
        <w:rPr>
          <w:spacing w:val="-12"/>
        </w:rPr>
        <w:t> </w:t>
      </w:r>
      <w:r>
        <w:rPr/>
        <w:t>en</w:t>
      </w:r>
      <w:r>
        <w:rPr>
          <w:spacing w:val="-13"/>
        </w:rPr>
        <w:t> </w:t>
      </w:r>
      <w:r>
        <w:rPr/>
        <w:t>las condiciones</w:t>
      </w:r>
      <w:r>
        <w:rPr>
          <w:spacing w:val="-3"/>
        </w:rPr>
        <w:t> </w:t>
      </w:r>
      <w:r>
        <w:rPr/>
        <w:t>de</w:t>
      </w:r>
      <w:r>
        <w:rPr>
          <w:spacing w:val="-5"/>
        </w:rPr>
        <w:t> </w:t>
      </w:r>
      <w:r>
        <w:rPr/>
        <w:t>vida</w:t>
      </w:r>
      <w:r>
        <w:rPr>
          <w:spacing w:val="-5"/>
        </w:rPr>
        <w:t> </w:t>
      </w:r>
      <w:r>
        <w:rPr/>
        <w:t>para</w:t>
      </w:r>
      <w:r>
        <w:rPr>
          <w:spacing w:val="-5"/>
        </w:rPr>
        <w:t> </w:t>
      </w:r>
      <w:r>
        <w:rPr/>
        <w:t>romper</w:t>
      </w:r>
      <w:r>
        <w:rPr>
          <w:spacing w:val="-4"/>
        </w:rPr>
        <w:t> </w:t>
      </w:r>
      <w:r>
        <w:rPr/>
        <w:t>el</w:t>
      </w:r>
      <w:r>
        <w:rPr>
          <w:spacing w:val="-4"/>
        </w:rPr>
        <w:t> </w:t>
      </w:r>
      <w:r>
        <w:rPr/>
        <w:t>ciclo</w:t>
      </w:r>
      <w:r>
        <w:rPr>
          <w:spacing w:val="-5"/>
        </w:rPr>
        <w:t> </w:t>
      </w:r>
      <w:r>
        <w:rPr/>
        <w:t>de</w:t>
      </w:r>
      <w:r>
        <w:rPr>
          <w:spacing w:val="-5"/>
        </w:rPr>
        <w:t> </w:t>
      </w:r>
      <w:r>
        <w:rPr/>
        <w:t>la</w:t>
      </w:r>
      <w:r>
        <w:rPr>
          <w:spacing w:val="-5"/>
        </w:rPr>
        <w:t> </w:t>
      </w:r>
      <w:r>
        <w:rPr/>
        <w:t>pobreza</w:t>
      </w:r>
      <w:r>
        <w:rPr>
          <w:spacing w:val="-5"/>
        </w:rPr>
        <w:t> </w:t>
      </w:r>
      <w:r>
        <w:rPr/>
        <w:t>y</w:t>
      </w:r>
      <w:r>
        <w:rPr>
          <w:spacing w:val="-5"/>
        </w:rPr>
        <w:t> </w:t>
      </w:r>
      <w:r>
        <w:rPr/>
        <w:t>promover</w:t>
      </w:r>
      <w:r>
        <w:rPr>
          <w:spacing w:val="-4"/>
        </w:rPr>
        <w:t> </w:t>
      </w:r>
      <w:r>
        <w:rPr/>
        <w:t>el</w:t>
      </w:r>
      <w:r>
        <w:rPr>
          <w:spacing w:val="-4"/>
        </w:rPr>
        <w:t> </w:t>
      </w:r>
      <w:r>
        <w:rPr/>
        <w:t>desarrollo</w:t>
      </w:r>
      <w:r>
        <w:rPr>
          <w:spacing w:val="-3"/>
        </w:rPr>
        <w:t> </w:t>
      </w:r>
      <w:r>
        <w:rPr/>
        <w:t>sostenible.</w:t>
      </w:r>
    </w:p>
    <w:p>
      <w:pPr>
        <w:pStyle w:val="BodyText"/>
        <w:spacing w:line="360" w:lineRule="auto" w:before="121"/>
        <w:ind w:left="262" w:right="616"/>
        <w:jc w:val="both"/>
      </w:pPr>
      <w:r>
        <w:rPr/>
        <w:t>El acceso a Internet es hoy un factor clave de inclusión social, desarrollo económico y ejercicio de derechos. En este contexto, la ilustración 15 ofrece una visión clara sobre el uso de esta tecnología en el año 2024, desglosado por condición de pobreza. Los datos revelan una tendencia general positiva, aunque</w:t>
      </w:r>
      <w:r>
        <w:rPr>
          <w:spacing w:val="-1"/>
        </w:rPr>
        <w:t> </w:t>
      </w:r>
      <w:r>
        <w:rPr/>
        <w:t>con diferencias significativas entre grupos sociales, lo que pone en evidencia la persistencia de una brecha digital estructural.</w:t>
      </w:r>
    </w:p>
    <w:p>
      <w:pPr>
        <w:pStyle w:val="BodyText"/>
        <w:spacing w:after="0" w:line="360" w:lineRule="auto"/>
        <w:jc w:val="both"/>
        <w:sectPr>
          <w:pgSz w:w="12240" w:h="15840"/>
          <w:pgMar w:header="0" w:footer="1376" w:top="1060" w:bottom="1560" w:left="1440" w:right="1080"/>
        </w:sectPr>
      </w:pPr>
    </w:p>
    <w:p>
      <w:pPr>
        <w:pStyle w:val="Heading1"/>
        <w:spacing w:line="244" w:lineRule="auto" w:before="73"/>
        <w:ind w:right="616"/>
        <w:jc w:val="both"/>
      </w:pPr>
      <w:r>
        <w:rPr/>
        <mc:AlternateContent>
          <mc:Choice Requires="wps">
            <w:drawing>
              <wp:anchor distT="0" distB="0" distL="0" distR="0" allowOverlap="1" layoutInCell="1" locked="0" behindDoc="1" simplePos="0" relativeHeight="486003712">
                <wp:simplePos x="0" y="0"/>
                <wp:positionH relativeFrom="page">
                  <wp:posOffset>0</wp:posOffset>
                </wp:positionH>
                <wp:positionV relativeFrom="page">
                  <wp:posOffset>38</wp:posOffset>
                </wp:positionV>
                <wp:extent cx="7763509" cy="9894570"/>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7763509" cy="9894570"/>
                          <a:chExt cx="7763509" cy="9894570"/>
                        </a:xfrm>
                      </wpg:grpSpPr>
                      <pic:pic>
                        <pic:nvPicPr>
                          <pic:cNvPr id="100" name="Image 100"/>
                          <pic:cNvPicPr/>
                        </pic:nvPicPr>
                        <pic:blipFill>
                          <a:blip r:embed="rId6" cstate="print"/>
                          <a:stretch>
                            <a:fillRect/>
                          </a:stretch>
                        </pic:blipFill>
                        <pic:spPr>
                          <a:xfrm>
                            <a:off x="0" y="0"/>
                            <a:ext cx="7763509" cy="9894316"/>
                          </a:xfrm>
                          <a:prstGeom prst="rect">
                            <a:avLst/>
                          </a:prstGeom>
                        </pic:spPr>
                      </pic:pic>
                      <pic:pic>
                        <pic:nvPicPr>
                          <pic:cNvPr id="101" name="Image 101" descr="Gráfico, Gráfico de barras  El contenido generado por IA puede ser incorrecto."/>
                          <pic:cNvPicPr/>
                        </pic:nvPicPr>
                        <pic:blipFill>
                          <a:blip r:embed="rId28" cstate="print"/>
                          <a:stretch>
                            <a:fillRect/>
                          </a:stretch>
                        </pic:blipFill>
                        <pic:spPr>
                          <a:xfrm>
                            <a:off x="1142999" y="1281391"/>
                            <a:ext cx="5429250" cy="3086100"/>
                          </a:xfrm>
                          <a:prstGeom prst="rect">
                            <a:avLst/>
                          </a:prstGeom>
                        </pic:spPr>
                      </pic:pic>
                    </wpg:wgp>
                  </a:graphicData>
                </a:graphic>
              </wp:anchor>
            </w:drawing>
          </mc:Choice>
          <mc:Fallback>
            <w:pict>
              <v:group style="position:absolute;margin-left:.000009pt;margin-top:.003pt;width:611.3pt;height:779.1pt;mso-position-horizontal-relative:page;mso-position-vertical-relative:page;z-index:-17312768" id="docshapegroup63" coordorigin="0,0" coordsize="12226,15582">
                <v:shape style="position:absolute;left:0;top:0;width:12226;height:15582" type="#_x0000_t75" id="docshape64" stroked="false">
                  <v:imagedata r:id="rId6" o:title=""/>
                </v:shape>
                <v:shape style="position:absolute;left:1800;top:2018;width:8550;height:4860" type="#_x0000_t75" id="docshape65" alt="Gráfico, Gráfico de barras  El contenido generado por IA puede ser incorrecto." stroked="false">
                  <v:imagedata r:id="rId28" o:title=""/>
                </v:shape>
                <w10:wrap type="none"/>
              </v:group>
            </w:pict>
          </mc:Fallback>
        </mc:AlternateContent>
      </w:r>
      <w:bookmarkStart w:name="_bookmark33" w:id="34"/>
      <w:bookmarkEnd w:id="34"/>
      <w:r>
        <w:rPr>
          <w:b w:val="0"/>
        </w:rPr>
      </w:r>
      <w:r>
        <w:rPr/>
        <w:t>Ilustración 14. Porcentaje de hogares con acceso a Internet según condición de pobreza. Costa Rica 2024</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0"/>
        <w:rPr>
          <w:b/>
        </w:rPr>
      </w:pPr>
    </w:p>
    <w:p>
      <w:pPr>
        <w:spacing w:line="360" w:lineRule="auto" w:before="0"/>
        <w:ind w:left="262" w:right="624" w:firstLine="0"/>
        <w:jc w:val="both"/>
        <w:rPr>
          <w:rFonts w:ascii="Arial Narrow" w:hAnsi="Arial Narrow"/>
          <w:sz w:val="20"/>
        </w:rPr>
      </w:pPr>
      <w:r>
        <w:rPr>
          <w:rFonts w:ascii="Arial Narrow" w:hAnsi="Arial Narrow"/>
          <w:sz w:val="20"/>
        </w:rPr>
        <w:t>Fuente:</w:t>
      </w:r>
      <w:r>
        <w:rPr>
          <w:rFonts w:ascii="Arial Narrow" w:hAnsi="Arial Narrow"/>
          <w:spacing w:val="-3"/>
          <w:sz w:val="20"/>
        </w:rPr>
        <w:t> </w:t>
      </w:r>
      <w:r>
        <w:rPr>
          <w:rFonts w:ascii="Arial Narrow" w:hAnsi="Arial Narrow"/>
          <w:sz w:val="20"/>
        </w:rPr>
        <w:t>Elaboración propia a partir de datos de la Encuesta Nacional de Hogares (ENAHO) 2024, extraídos del sistema REDATAM del Instituto Nacional de Estadística y Censos (INEC).</w:t>
      </w:r>
    </w:p>
    <w:p>
      <w:pPr>
        <w:pStyle w:val="BodyText"/>
        <w:rPr>
          <w:rFonts w:ascii="Arial Narrow"/>
          <w:sz w:val="20"/>
        </w:rPr>
      </w:pPr>
    </w:p>
    <w:p>
      <w:pPr>
        <w:pStyle w:val="BodyText"/>
        <w:spacing w:before="125"/>
        <w:rPr>
          <w:rFonts w:ascii="Arial Narrow"/>
          <w:sz w:val="20"/>
        </w:rPr>
      </w:pPr>
    </w:p>
    <w:p>
      <w:pPr>
        <w:pStyle w:val="BodyText"/>
        <w:spacing w:line="360" w:lineRule="auto"/>
        <w:ind w:left="262" w:right="618"/>
        <w:jc w:val="both"/>
      </w:pPr>
      <w:r>
        <w:rPr/>
        <w:t>A nivel general, la ilustración muestra que un 85,45% de la población total reporta una tendencia positiva hacia el uso de Internet. Este valor sugiere que el país ha logrado una penetración</w:t>
      </w:r>
      <w:r>
        <w:rPr>
          <w:spacing w:val="-5"/>
        </w:rPr>
        <w:t> </w:t>
      </w:r>
      <w:r>
        <w:rPr/>
        <w:t>digital</w:t>
      </w:r>
      <w:r>
        <w:rPr>
          <w:spacing w:val="-4"/>
        </w:rPr>
        <w:t> </w:t>
      </w:r>
      <w:r>
        <w:rPr/>
        <w:t>bastante</w:t>
      </w:r>
      <w:r>
        <w:rPr>
          <w:spacing w:val="-2"/>
        </w:rPr>
        <w:t> </w:t>
      </w:r>
      <w:r>
        <w:rPr/>
        <w:t>alta,</w:t>
      </w:r>
      <w:r>
        <w:rPr>
          <w:spacing w:val="-4"/>
        </w:rPr>
        <w:t> </w:t>
      </w:r>
      <w:r>
        <w:rPr/>
        <w:t>lo</w:t>
      </w:r>
      <w:r>
        <w:rPr>
          <w:spacing w:val="-3"/>
        </w:rPr>
        <w:t> </w:t>
      </w:r>
      <w:r>
        <w:rPr/>
        <w:t>cual</w:t>
      </w:r>
      <w:r>
        <w:rPr>
          <w:spacing w:val="-3"/>
        </w:rPr>
        <w:t> </w:t>
      </w:r>
      <w:r>
        <w:rPr/>
        <w:t>es</w:t>
      </w:r>
      <w:r>
        <w:rPr>
          <w:spacing w:val="-2"/>
        </w:rPr>
        <w:t> </w:t>
      </w:r>
      <w:r>
        <w:rPr/>
        <w:t>un</w:t>
      </w:r>
      <w:r>
        <w:rPr>
          <w:spacing w:val="-5"/>
        </w:rPr>
        <w:t> </w:t>
      </w:r>
      <w:r>
        <w:rPr/>
        <w:t>avance</w:t>
      </w:r>
      <w:r>
        <w:rPr>
          <w:spacing w:val="-3"/>
        </w:rPr>
        <w:t> </w:t>
      </w:r>
      <w:r>
        <w:rPr/>
        <w:t>importante.</w:t>
      </w:r>
      <w:r>
        <w:rPr>
          <w:spacing w:val="-4"/>
        </w:rPr>
        <w:t> </w:t>
      </w:r>
      <w:r>
        <w:rPr/>
        <w:t>Sin</w:t>
      </w:r>
      <w:r>
        <w:rPr>
          <w:spacing w:val="-3"/>
        </w:rPr>
        <w:t> </w:t>
      </w:r>
      <w:r>
        <w:rPr/>
        <w:t>embargo,</w:t>
      </w:r>
      <w:r>
        <w:rPr>
          <w:spacing w:val="-4"/>
        </w:rPr>
        <w:t> </w:t>
      </w:r>
      <w:r>
        <w:rPr/>
        <w:t>cuando</w:t>
      </w:r>
      <w:r>
        <w:rPr>
          <w:spacing w:val="-5"/>
        </w:rPr>
        <w:t> </w:t>
      </w:r>
      <w:r>
        <w:rPr/>
        <w:t>se analizan los distintos grupos según su situación de pobreza, comienzan a notarse claras </w:t>
      </w:r>
      <w:r>
        <w:rPr>
          <w:spacing w:val="-2"/>
        </w:rPr>
        <w:t>disparidades.</w:t>
      </w:r>
    </w:p>
    <w:p>
      <w:pPr>
        <w:pStyle w:val="BodyText"/>
        <w:spacing w:line="360" w:lineRule="auto" w:before="121"/>
        <w:ind w:left="262" w:right="615"/>
        <w:jc w:val="both"/>
      </w:pPr>
      <w:r>
        <w:rPr/>
        <w:t>En el grupo de personas pobres por la línea de pobreza (LP) pero no por el Índice de Pobreza Multidimensional</w:t>
      </w:r>
      <w:r>
        <w:rPr>
          <w:spacing w:val="-1"/>
        </w:rPr>
        <w:t> </w:t>
      </w:r>
      <w:r>
        <w:rPr/>
        <w:t>(IPM), el</w:t>
      </w:r>
      <w:r>
        <w:rPr>
          <w:spacing w:val="-1"/>
        </w:rPr>
        <w:t> </w:t>
      </w:r>
      <w:r>
        <w:rPr/>
        <w:t>porcentaje con acceso o uso positivo</w:t>
      </w:r>
      <w:r>
        <w:rPr>
          <w:spacing w:val="-2"/>
        </w:rPr>
        <w:t> </w:t>
      </w:r>
      <w:r>
        <w:rPr/>
        <w:t>de Internet cae</w:t>
      </w:r>
      <w:r>
        <w:rPr>
          <w:spacing w:val="-2"/>
        </w:rPr>
        <w:t> </w:t>
      </w:r>
      <w:r>
        <w:rPr/>
        <w:t>a 76,07%. Aunque no presentan carencias graves en salud, educación u otros servicios básicos, su bajo nivel de ingresos representa una barrera para mantenerse conectados, especialmente por los costos de dispositivos y servicios de conectividad.</w:t>
      </w:r>
    </w:p>
    <w:p>
      <w:pPr>
        <w:pStyle w:val="BodyText"/>
        <w:spacing w:line="360" w:lineRule="auto" w:before="120"/>
        <w:ind w:left="262" w:right="612"/>
        <w:jc w:val="both"/>
      </w:pPr>
      <w:r>
        <w:rPr/>
        <w:t>Por su parte, las personas pobres por IPM pero no por LP presentan un porcentaje aún menor: 71,58%. Aquí la carencia se centra en dimensiones clave como la educación, el saneamiento</w:t>
      </w:r>
      <w:r>
        <w:rPr>
          <w:spacing w:val="-16"/>
        </w:rPr>
        <w:t> </w:t>
      </w:r>
      <w:r>
        <w:rPr/>
        <w:t>o</w:t>
      </w:r>
      <w:r>
        <w:rPr>
          <w:spacing w:val="-15"/>
        </w:rPr>
        <w:t> </w:t>
      </w:r>
      <w:r>
        <w:rPr/>
        <w:t>la</w:t>
      </w:r>
      <w:r>
        <w:rPr>
          <w:spacing w:val="-15"/>
        </w:rPr>
        <w:t> </w:t>
      </w:r>
      <w:r>
        <w:rPr/>
        <w:t>vivienda,</w:t>
      </w:r>
      <w:r>
        <w:rPr>
          <w:spacing w:val="-16"/>
        </w:rPr>
        <w:t> </w:t>
      </w:r>
      <w:r>
        <w:rPr/>
        <w:t>lo</w:t>
      </w:r>
      <w:r>
        <w:rPr>
          <w:spacing w:val="-15"/>
        </w:rPr>
        <w:t> </w:t>
      </w:r>
      <w:r>
        <w:rPr/>
        <w:t>que</w:t>
      </w:r>
      <w:r>
        <w:rPr>
          <w:spacing w:val="-15"/>
        </w:rPr>
        <w:t> </w:t>
      </w:r>
      <w:r>
        <w:rPr/>
        <w:t>afecta</w:t>
      </w:r>
      <w:r>
        <w:rPr>
          <w:spacing w:val="-15"/>
        </w:rPr>
        <w:t> </w:t>
      </w:r>
      <w:r>
        <w:rPr/>
        <w:t>directamente</w:t>
      </w:r>
      <w:r>
        <w:rPr>
          <w:spacing w:val="-16"/>
        </w:rPr>
        <w:t> </w:t>
      </w:r>
      <w:r>
        <w:rPr/>
        <w:t>la</w:t>
      </w:r>
      <w:r>
        <w:rPr>
          <w:spacing w:val="-15"/>
        </w:rPr>
        <w:t> </w:t>
      </w:r>
      <w:r>
        <w:rPr/>
        <w:t>posibilidad</w:t>
      </w:r>
      <w:r>
        <w:rPr>
          <w:spacing w:val="-15"/>
        </w:rPr>
        <w:t> </w:t>
      </w:r>
      <w:r>
        <w:rPr/>
        <w:t>de</w:t>
      </w:r>
      <w:r>
        <w:rPr>
          <w:spacing w:val="-15"/>
        </w:rPr>
        <w:t> </w:t>
      </w:r>
      <w:r>
        <w:rPr/>
        <w:t>acceder</w:t>
      </w:r>
      <w:r>
        <w:rPr>
          <w:spacing w:val="-13"/>
        </w:rPr>
        <w:t> </w:t>
      </w:r>
      <w:r>
        <w:rPr/>
        <w:t>a</w:t>
      </w:r>
      <w:r>
        <w:rPr>
          <w:spacing w:val="-15"/>
        </w:rPr>
        <w:t> </w:t>
      </w:r>
      <w:r>
        <w:rPr/>
        <w:t>tecnología o usarla de manera efectiva, incluso cuando los ingresos podrían ubicarse por encima de la línea oficial de pobreza.</w:t>
      </w:r>
    </w:p>
    <w:p>
      <w:pPr>
        <w:pStyle w:val="BodyText"/>
        <w:spacing w:after="0" w:line="360" w:lineRule="auto"/>
        <w:jc w:val="both"/>
        <w:sectPr>
          <w:pgSz w:w="12240" w:h="15840"/>
          <w:pgMar w:header="0" w:footer="1376" w:top="1060" w:bottom="1560" w:left="1440" w:right="1080"/>
        </w:sectPr>
      </w:pPr>
    </w:p>
    <w:p>
      <w:pPr>
        <w:pStyle w:val="BodyText"/>
        <w:spacing w:line="360" w:lineRule="auto" w:before="73"/>
        <w:ind w:left="262" w:right="614"/>
        <w:jc w:val="both"/>
      </w:pPr>
      <w:r>
        <w:rPr/>
        <w:drawing>
          <wp:anchor distT="0" distB="0" distL="0" distR="0" allowOverlap="1" layoutInCell="1" locked="0" behindDoc="1" simplePos="0" relativeHeight="486004736">
            <wp:simplePos x="0" y="0"/>
            <wp:positionH relativeFrom="page">
              <wp:posOffset>0</wp:posOffset>
            </wp:positionH>
            <wp:positionV relativeFrom="page">
              <wp:posOffset>38</wp:posOffset>
            </wp:positionV>
            <wp:extent cx="7763509" cy="9894316"/>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6" cstate="print"/>
                    <a:stretch>
                      <a:fillRect/>
                    </a:stretch>
                  </pic:blipFill>
                  <pic:spPr>
                    <a:xfrm>
                      <a:off x="0" y="0"/>
                      <a:ext cx="7763509" cy="9894316"/>
                    </a:xfrm>
                    <a:prstGeom prst="rect">
                      <a:avLst/>
                    </a:prstGeom>
                  </pic:spPr>
                </pic:pic>
              </a:graphicData>
            </a:graphic>
          </wp:anchor>
        </w:drawing>
      </w:r>
      <w:r>
        <w:rPr/>
        <w:t>El</w:t>
      </w:r>
      <w:r>
        <w:rPr>
          <w:spacing w:val="-10"/>
        </w:rPr>
        <w:t> </w:t>
      </w:r>
      <w:r>
        <w:rPr/>
        <w:t>grupo</w:t>
      </w:r>
      <w:r>
        <w:rPr>
          <w:spacing w:val="-12"/>
        </w:rPr>
        <w:t> </w:t>
      </w:r>
      <w:r>
        <w:rPr/>
        <w:t>más</w:t>
      </w:r>
      <w:r>
        <w:rPr>
          <w:spacing w:val="-11"/>
        </w:rPr>
        <w:t> </w:t>
      </w:r>
      <w:r>
        <w:rPr/>
        <w:t>afectado,</w:t>
      </w:r>
      <w:r>
        <w:rPr>
          <w:spacing w:val="-10"/>
        </w:rPr>
        <w:t> </w:t>
      </w:r>
      <w:r>
        <w:rPr/>
        <w:t>según</w:t>
      </w:r>
      <w:r>
        <w:rPr>
          <w:spacing w:val="-8"/>
        </w:rPr>
        <w:t> </w:t>
      </w:r>
      <w:r>
        <w:rPr/>
        <w:t>la</w:t>
      </w:r>
      <w:r>
        <w:rPr>
          <w:spacing w:val="-9"/>
        </w:rPr>
        <w:t> </w:t>
      </w:r>
      <w:r>
        <w:rPr/>
        <w:t>ilustración</w:t>
      </w:r>
      <w:r>
        <w:rPr>
          <w:spacing w:val="-9"/>
        </w:rPr>
        <w:t> </w:t>
      </w:r>
      <w:r>
        <w:rPr/>
        <w:t>15,</w:t>
      </w:r>
      <w:r>
        <w:rPr>
          <w:spacing w:val="-10"/>
        </w:rPr>
        <w:t> </w:t>
      </w:r>
      <w:r>
        <w:rPr/>
        <w:t>es</w:t>
      </w:r>
      <w:r>
        <w:rPr>
          <w:spacing w:val="-14"/>
        </w:rPr>
        <w:t> </w:t>
      </w:r>
      <w:r>
        <w:rPr/>
        <w:t>el</w:t>
      </w:r>
      <w:r>
        <w:rPr>
          <w:spacing w:val="-10"/>
        </w:rPr>
        <w:t> </w:t>
      </w:r>
      <w:r>
        <w:rPr/>
        <w:t>de</w:t>
      </w:r>
      <w:r>
        <w:rPr>
          <w:spacing w:val="-9"/>
        </w:rPr>
        <w:t> </w:t>
      </w:r>
      <w:r>
        <w:rPr/>
        <w:t>personas</w:t>
      </w:r>
      <w:r>
        <w:rPr>
          <w:spacing w:val="-11"/>
        </w:rPr>
        <w:t> </w:t>
      </w:r>
      <w:r>
        <w:rPr/>
        <w:t>pobres</w:t>
      </w:r>
      <w:r>
        <w:rPr>
          <w:spacing w:val="-11"/>
        </w:rPr>
        <w:t> </w:t>
      </w:r>
      <w:r>
        <w:rPr/>
        <w:t>tanto</w:t>
      </w:r>
      <w:r>
        <w:rPr>
          <w:spacing w:val="-8"/>
        </w:rPr>
        <w:t> </w:t>
      </w:r>
      <w:r>
        <w:rPr/>
        <w:t>por</w:t>
      </w:r>
      <w:r>
        <w:rPr>
          <w:spacing w:val="-10"/>
        </w:rPr>
        <w:t> </w:t>
      </w:r>
      <w:r>
        <w:rPr/>
        <w:t>LP</w:t>
      </w:r>
      <w:r>
        <w:rPr>
          <w:spacing w:val="-12"/>
        </w:rPr>
        <w:t> </w:t>
      </w:r>
      <w:r>
        <w:rPr/>
        <w:t>como por IPM, donde solo el 67,48% muestra una tendencia positiva hacia el uso de Internet. Esto confirma que la exclusión digital es más profunda en los hogares con mayores carencias acumuladas, limitando seriamente su capacidad para acceder a educación en línea, empleo digital, servicios estatales o canales de información.</w:t>
      </w:r>
    </w:p>
    <w:p>
      <w:pPr>
        <w:pStyle w:val="BodyText"/>
        <w:spacing w:line="360" w:lineRule="auto" w:before="121"/>
        <w:ind w:left="262" w:right="614"/>
        <w:jc w:val="both"/>
      </w:pPr>
      <w:r>
        <w:rPr/>
        <w:t>En contraste, el grupo de personas no pobres alcanza un 89,18% de acceso o uso de Internet, el valor más alto entre todos los segmentos. Esto reafirma que el acceso a la conectividad sigue siendo fuertemente determinado</w:t>
      </w:r>
      <w:r>
        <w:rPr>
          <w:spacing w:val="-1"/>
        </w:rPr>
        <w:t> </w:t>
      </w:r>
      <w:r>
        <w:rPr/>
        <w:t>por el</w:t>
      </w:r>
      <w:r>
        <w:rPr>
          <w:spacing w:val="-2"/>
        </w:rPr>
        <w:t> </w:t>
      </w:r>
      <w:r>
        <w:rPr/>
        <w:t>nivel</w:t>
      </w:r>
      <w:r>
        <w:rPr>
          <w:spacing w:val="-2"/>
        </w:rPr>
        <w:t> </w:t>
      </w:r>
      <w:r>
        <w:rPr/>
        <w:t>socioeconómico, y</w:t>
      </w:r>
      <w:r>
        <w:rPr>
          <w:spacing w:val="-3"/>
        </w:rPr>
        <w:t> </w:t>
      </w:r>
      <w:r>
        <w:rPr/>
        <w:t>que las mejores condiciones de vida están estrechamente asociadas con una mayor inclusión </w:t>
      </w:r>
      <w:r>
        <w:rPr>
          <w:spacing w:val="-2"/>
        </w:rPr>
        <w:t>digital.</w:t>
      </w:r>
    </w:p>
    <w:p>
      <w:pPr>
        <w:pStyle w:val="BodyText"/>
        <w:spacing w:line="360" w:lineRule="auto" w:before="122"/>
        <w:ind w:left="262" w:right="615"/>
        <w:jc w:val="both"/>
      </w:pPr>
      <w:r>
        <w:rPr/>
        <w:t>En resumen, la ilustración 15 evidencia que, aunque el acceso a Internet ha crecido en todos</w:t>
      </w:r>
      <w:r>
        <w:rPr>
          <w:spacing w:val="-1"/>
        </w:rPr>
        <w:t> </w:t>
      </w:r>
      <w:r>
        <w:rPr/>
        <w:t>los</w:t>
      </w:r>
      <w:r>
        <w:rPr>
          <w:spacing w:val="-1"/>
        </w:rPr>
        <w:t> </w:t>
      </w:r>
      <w:r>
        <w:rPr/>
        <w:t>grupos, las</w:t>
      </w:r>
      <w:r>
        <w:rPr>
          <w:spacing w:val="-1"/>
        </w:rPr>
        <w:t> </w:t>
      </w:r>
      <w:r>
        <w:rPr/>
        <w:t>desigualdades digitales persisten</w:t>
      </w:r>
      <w:r>
        <w:rPr>
          <w:spacing w:val="-1"/>
        </w:rPr>
        <w:t> </w:t>
      </w:r>
      <w:r>
        <w:rPr/>
        <w:t>y se</w:t>
      </w:r>
      <w:r>
        <w:rPr>
          <w:spacing w:val="-1"/>
        </w:rPr>
        <w:t> </w:t>
      </w:r>
      <w:r>
        <w:rPr/>
        <w:t>alinean con</w:t>
      </w:r>
      <w:r>
        <w:rPr>
          <w:spacing w:val="-1"/>
        </w:rPr>
        <w:t> </w:t>
      </w:r>
      <w:r>
        <w:rPr/>
        <w:t>las desigualdades sociales.</w:t>
      </w:r>
      <w:r>
        <w:rPr>
          <w:spacing w:val="-10"/>
        </w:rPr>
        <w:t> </w:t>
      </w:r>
      <w:r>
        <w:rPr/>
        <w:t>Estas</w:t>
      </w:r>
      <w:r>
        <w:rPr>
          <w:spacing w:val="-11"/>
        </w:rPr>
        <w:t> </w:t>
      </w:r>
      <w:r>
        <w:rPr/>
        <w:t>brechas</w:t>
      </w:r>
      <w:r>
        <w:rPr>
          <w:spacing w:val="-11"/>
        </w:rPr>
        <w:t> </w:t>
      </w:r>
      <w:r>
        <w:rPr/>
        <w:t>limitan</w:t>
      </w:r>
      <w:r>
        <w:rPr>
          <w:spacing w:val="-12"/>
        </w:rPr>
        <w:t> </w:t>
      </w:r>
      <w:r>
        <w:rPr/>
        <w:t>las</w:t>
      </w:r>
      <w:r>
        <w:rPr>
          <w:spacing w:val="-11"/>
        </w:rPr>
        <w:t> </w:t>
      </w:r>
      <w:r>
        <w:rPr/>
        <w:t>oportunidades</w:t>
      </w:r>
      <w:r>
        <w:rPr>
          <w:spacing w:val="-13"/>
        </w:rPr>
        <w:t> </w:t>
      </w:r>
      <w:r>
        <w:rPr/>
        <w:t>de</w:t>
      </w:r>
      <w:r>
        <w:rPr>
          <w:spacing w:val="-12"/>
        </w:rPr>
        <w:t> </w:t>
      </w:r>
      <w:r>
        <w:rPr/>
        <w:t>los</w:t>
      </w:r>
      <w:r>
        <w:rPr>
          <w:spacing w:val="-11"/>
        </w:rPr>
        <w:t> </w:t>
      </w:r>
      <w:r>
        <w:rPr/>
        <w:t>sectores</w:t>
      </w:r>
      <w:r>
        <w:rPr>
          <w:spacing w:val="-14"/>
        </w:rPr>
        <w:t> </w:t>
      </w:r>
      <w:r>
        <w:rPr/>
        <w:t>más</w:t>
      </w:r>
      <w:r>
        <w:rPr>
          <w:spacing w:val="-11"/>
        </w:rPr>
        <w:t> </w:t>
      </w:r>
      <w:r>
        <w:rPr/>
        <w:t>pobres</w:t>
      </w:r>
      <w:r>
        <w:rPr>
          <w:spacing w:val="-11"/>
        </w:rPr>
        <w:t> </w:t>
      </w:r>
      <w:r>
        <w:rPr/>
        <w:t>y</w:t>
      </w:r>
      <w:r>
        <w:rPr>
          <w:spacing w:val="-11"/>
        </w:rPr>
        <w:t> </w:t>
      </w:r>
      <w:r>
        <w:rPr/>
        <w:t>profundizan su exclusión.</w:t>
      </w:r>
      <w:r>
        <w:rPr>
          <w:spacing w:val="-1"/>
        </w:rPr>
        <w:t> </w:t>
      </w:r>
      <w:r>
        <w:rPr/>
        <w:t>Por</w:t>
      </w:r>
      <w:r>
        <w:rPr>
          <w:spacing w:val="-2"/>
        </w:rPr>
        <w:t> </w:t>
      </w:r>
      <w:r>
        <w:rPr/>
        <w:t>tanto,</w:t>
      </w:r>
      <w:r>
        <w:rPr>
          <w:spacing w:val="-4"/>
        </w:rPr>
        <w:t> </w:t>
      </w:r>
      <w:r>
        <w:rPr/>
        <w:t>se hace</w:t>
      </w:r>
      <w:r>
        <w:rPr>
          <w:spacing w:val="-3"/>
        </w:rPr>
        <w:t> </w:t>
      </w:r>
      <w:r>
        <w:rPr/>
        <w:t>urgente</w:t>
      </w:r>
      <w:r>
        <w:rPr>
          <w:spacing w:val="-2"/>
        </w:rPr>
        <w:t> </w:t>
      </w:r>
      <w:r>
        <w:rPr/>
        <w:t>el</w:t>
      </w:r>
      <w:r>
        <w:rPr>
          <w:spacing w:val="-4"/>
        </w:rPr>
        <w:t> </w:t>
      </w:r>
      <w:r>
        <w:rPr/>
        <w:t>desarrollo de</w:t>
      </w:r>
      <w:r>
        <w:rPr>
          <w:spacing w:val="-3"/>
        </w:rPr>
        <w:t> </w:t>
      </w:r>
      <w:r>
        <w:rPr/>
        <w:t>políticas</w:t>
      </w:r>
      <w:r>
        <w:rPr>
          <w:spacing w:val="-3"/>
        </w:rPr>
        <w:t> </w:t>
      </w:r>
      <w:r>
        <w:rPr/>
        <w:t>públicas que</w:t>
      </w:r>
      <w:r>
        <w:rPr>
          <w:spacing w:val="-3"/>
        </w:rPr>
        <w:t> </w:t>
      </w:r>
      <w:r>
        <w:rPr/>
        <w:t>promuevan la equidad digital, garantizando infraestructura, asequibilidad, capacitación y acceso universal como parte de una estrategia integral de desarrollo y justicia social.</w:t>
      </w:r>
    </w:p>
    <w:p>
      <w:pPr>
        <w:pStyle w:val="Heading1"/>
        <w:numPr>
          <w:ilvl w:val="1"/>
          <w:numId w:val="18"/>
        </w:numPr>
        <w:tabs>
          <w:tab w:pos="981" w:val="left" w:leader="none"/>
        </w:tabs>
        <w:spacing w:line="240" w:lineRule="auto" w:before="238" w:after="0"/>
        <w:ind w:left="981" w:right="0" w:hanging="719"/>
        <w:jc w:val="left"/>
      </w:pPr>
      <w:bookmarkStart w:name="_bookmark34" w:id="35"/>
      <w:bookmarkEnd w:id="35"/>
      <w:r>
        <w:rPr>
          <w:b w:val="0"/>
        </w:rPr>
      </w:r>
      <w:r>
        <w:rPr>
          <w:color w:val="365F91"/>
        </w:rPr>
        <w:t>Perfiles</w:t>
      </w:r>
      <w:r>
        <w:rPr>
          <w:color w:val="365F91"/>
          <w:spacing w:val="-4"/>
        </w:rPr>
        <w:t> </w:t>
      </w:r>
      <w:r>
        <w:rPr>
          <w:color w:val="365F91"/>
        </w:rPr>
        <w:t>de</w:t>
      </w:r>
      <w:r>
        <w:rPr>
          <w:color w:val="365F91"/>
          <w:spacing w:val="-6"/>
        </w:rPr>
        <w:t> </w:t>
      </w:r>
      <w:r>
        <w:rPr>
          <w:color w:val="365F91"/>
        </w:rPr>
        <w:t>la</w:t>
      </w:r>
      <w:r>
        <w:rPr>
          <w:color w:val="365F91"/>
          <w:spacing w:val="-5"/>
        </w:rPr>
        <w:t> </w:t>
      </w:r>
      <w:r>
        <w:rPr>
          <w:color w:val="365F91"/>
        </w:rPr>
        <w:t>población</w:t>
      </w:r>
      <w:r>
        <w:rPr>
          <w:color w:val="365F91"/>
          <w:spacing w:val="-3"/>
        </w:rPr>
        <w:t> </w:t>
      </w:r>
      <w:r>
        <w:rPr>
          <w:color w:val="365F91"/>
        </w:rPr>
        <w:t>en</w:t>
      </w:r>
      <w:r>
        <w:rPr>
          <w:color w:val="365F91"/>
          <w:spacing w:val="-3"/>
        </w:rPr>
        <w:t> </w:t>
      </w:r>
      <w:r>
        <w:rPr>
          <w:color w:val="365F91"/>
          <w:spacing w:val="-2"/>
        </w:rPr>
        <w:t>pobreza</w:t>
      </w:r>
    </w:p>
    <w:p>
      <w:pPr>
        <w:pStyle w:val="BodyText"/>
        <w:spacing w:before="113"/>
        <w:rPr>
          <w:b/>
        </w:rPr>
      </w:pPr>
    </w:p>
    <w:p>
      <w:pPr>
        <w:pStyle w:val="BodyText"/>
        <w:spacing w:line="360" w:lineRule="auto"/>
        <w:ind w:left="262" w:right="615"/>
        <w:jc w:val="both"/>
      </w:pPr>
      <w:r>
        <w:rPr/>
        <w:t>Los perfiles de hogares y personas pobres generan información acerca del peso relativo sobre la economía familiar, de los ingresos derivados del trabajo y de los subsidios económicos</w:t>
      </w:r>
      <w:r>
        <w:rPr>
          <w:spacing w:val="-6"/>
        </w:rPr>
        <w:t> </w:t>
      </w:r>
      <w:r>
        <w:rPr/>
        <w:t>estatales,</w:t>
      </w:r>
      <w:r>
        <w:rPr>
          <w:spacing w:val="-5"/>
        </w:rPr>
        <w:t> </w:t>
      </w:r>
      <w:r>
        <w:rPr/>
        <w:t>y</w:t>
      </w:r>
      <w:r>
        <w:rPr>
          <w:spacing w:val="-8"/>
        </w:rPr>
        <w:t> </w:t>
      </w:r>
      <w:r>
        <w:rPr/>
        <w:t>permiten inferir en el impacto que tiene la política social sobre la pobreza. Ello es de utilidad para el</w:t>
      </w:r>
      <w:r>
        <w:rPr>
          <w:spacing w:val="-7"/>
        </w:rPr>
        <w:t> </w:t>
      </w:r>
      <w:r>
        <w:rPr/>
        <w:t>diseño de intervenciones de política social por cuanto permite enfrentar con mejor criterio el problema, tomando en cuenta aquellas áreas geográficas</w:t>
      </w:r>
      <w:r>
        <w:rPr>
          <w:spacing w:val="-12"/>
        </w:rPr>
        <w:t> </w:t>
      </w:r>
      <w:r>
        <w:rPr/>
        <w:t>y</w:t>
      </w:r>
      <w:r>
        <w:rPr>
          <w:spacing w:val="-12"/>
        </w:rPr>
        <w:t> </w:t>
      </w:r>
      <w:r>
        <w:rPr/>
        <w:t>segmentos</w:t>
      </w:r>
      <w:r>
        <w:rPr>
          <w:spacing w:val="-12"/>
        </w:rPr>
        <w:t> </w:t>
      </w:r>
      <w:r>
        <w:rPr/>
        <w:t>sociales</w:t>
      </w:r>
      <w:r>
        <w:rPr>
          <w:spacing w:val="-10"/>
        </w:rPr>
        <w:t> </w:t>
      </w:r>
      <w:r>
        <w:rPr/>
        <w:t>que</w:t>
      </w:r>
      <w:r>
        <w:rPr>
          <w:spacing w:val="-12"/>
        </w:rPr>
        <w:t> </w:t>
      </w:r>
      <w:r>
        <w:rPr/>
        <w:t>requieren</w:t>
      </w:r>
      <w:r>
        <w:rPr>
          <w:spacing w:val="-12"/>
        </w:rPr>
        <w:t> </w:t>
      </w:r>
      <w:r>
        <w:rPr/>
        <w:t>con</w:t>
      </w:r>
      <w:r>
        <w:rPr>
          <w:spacing w:val="-10"/>
        </w:rPr>
        <w:t> </w:t>
      </w:r>
      <w:r>
        <w:rPr/>
        <w:t>mayor</w:t>
      </w:r>
      <w:r>
        <w:rPr>
          <w:spacing w:val="-11"/>
        </w:rPr>
        <w:t> </w:t>
      </w:r>
      <w:r>
        <w:rPr/>
        <w:t>urgencia</w:t>
      </w:r>
      <w:r>
        <w:rPr>
          <w:spacing w:val="-12"/>
        </w:rPr>
        <w:t> </w:t>
      </w:r>
      <w:r>
        <w:rPr/>
        <w:t>de</w:t>
      </w:r>
      <w:r>
        <w:rPr>
          <w:spacing w:val="-10"/>
        </w:rPr>
        <w:t> </w:t>
      </w:r>
      <w:r>
        <w:rPr/>
        <w:t>apoyo</w:t>
      </w:r>
      <w:r>
        <w:rPr>
          <w:spacing w:val="-10"/>
        </w:rPr>
        <w:t> </w:t>
      </w:r>
      <w:r>
        <w:rPr/>
        <w:t>para</w:t>
      </w:r>
      <w:r>
        <w:rPr>
          <w:spacing w:val="-12"/>
        </w:rPr>
        <w:t> </w:t>
      </w:r>
      <w:r>
        <w:rPr/>
        <w:t>revertir su situación.</w:t>
      </w:r>
    </w:p>
    <w:p>
      <w:pPr>
        <w:pStyle w:val="BodyText"/>
        <w:spacing w:line="360" w:lineRule="auto" w:before="121"/>
        <w:ind w:left="262" w:right="615"/>
        <w:jc w:val="both"/>
      </w:pPr>
      <w:r>
        <w:rPr/>
        <w:t>En</w:t>
      </w:r>
      <w:r>
        <w:rPr>
          <w:spacing w:val="-10"/>
        </w:rPr>
        <w:t> </w:t>
      </w:r>
      <w:r>
        <w:rPr/>
        <w:t>Costa</w:t>
      </w:r>
      <w:r>
        <w:rPr>
          <w:spacing w:val="-9"/>
        </w:rPr>
        <w:t> </w:t>
      </w:r>
      <w:r>
        <w:rPr/>
        <w:t>Rica,</w:t>
      </w:r>
      <w:r>
        <w:rPr>
          <w:spacing w:val="-10"/>
        </w:rPr>
        <w:t> </w:t>
      </w:r>
      <w:r>
        <w:rPr/>
        <w:t>diversas</w:t>
      </w:r>
      <w:r>
        <w:rPr>
          <w:spacing w:val="-13"/>
        </w:rPr>
        <w:t> </w:t>
      </w:r>
      <w:r>
        <w:rPr/>
        <w:t>mediciones</w:t>
      </w:r>
      <w:r>
        <w:rPr>
          <w:spacing w:val="-10"/>
        </w:rPr>
        <w:t> </w:t>
      </w:r>
      <w:r>
        <w:rPr/>
        <w:t>y</w:t>
      </w:r>
      <w:r>
        <w:rPr>
          <w:spacing w:val="-9"/>
        </w:rPr>
        <w:t> </w:t>
      </w:r>
      <w:r>
        <w:rPr/>
        <w:t>estimaciones</w:t>
      </w:r>
      <w:r>
        <w:rPr>
          <w:spacing w:val="-10"/>
        </w:rPr>
        <w:t> </w:t>
      </w:r>
      <w:r>
        <w:rPr/>
        <w:t>con</w:t>
      </w:r>
      <w:r>
        <w:rPr>
          <w:spacing w:val="-10"/>
        </w:rPr>
        <w:t> </w:t>
      </w:r>
      <w:r>
        <w:rPr/>
        <w:t>base</w:t>
      </w:r>
      <w:r>
        <w:rPr>
          <w:spacing w:val="-11"/>
        </w:rPr>
        <w:t> </w:t>
      </w:r>
      <w:r>
        <w:rPr/>
        <w:t>en</w:t>
      </w:r>
      <w:r>
        <w:rPr>
          <w:spacing w:val="-10"/>
        </w:rPr>
        <w:t> </w:t>
      </w:r>
      <w:r>
        <w:rPr/>
        <w:t>las</w:t>
      </w:r>
      <w:r>
        <w:rPr>
          <w:spacing w:val="-10"/>
        </w:rPr>
        <w:t> </w:t>
      </w:r>
      <w:r>
        <w:rPr/>
        <w:t>Encuestas</w:t>
      </w:r>
      <w:r>
        <w:rPr>
          <w:spacing w:val="-9"/>
        </w:rPr>
        <w:t> </w:t>
      </w:r>
      <w:r>
        <w:rPr/>
        <w:t>de</w:t>
      </w:r>
      <w:r>
        <w:rPr>
          <w:spacing w:val="-12"/>
        </w:rPr>
        <w:t> </w:t>
      </w:r>
      <w:r>
        <w:rPr/>
        <w:t>Hogares permiten construir estos perfiles que llevan a destacar como rasgos sobresalientes de los hogares pobres los siguientes:</w:t>
      </w:r>
    </w:p>
    <w:p>
      <w:pPr>
        <w:pStyle w:val="BodyText"/>
        <w:spacing w:before="6"/>
        <w:rPr>
          <w:sz w:val="8"/>
        </w:rPr>
      </w:pPr>
      <w:r>
        <w:rPr>
          <w:sz w:val="8"/>
        </w:rPr>
        <mc:AlternateContent>
          <mc:Choice Requires="wps">
            <w:drawing>
              <wp:anchor distT="0" distB="0" distL="0" distR="0" allowOverlap="1" layoutInCell="1" locked="0" behindDoc="1" simplePos="0" relativeHeight="487617536">
                <wp:simplePos x="0" y="0"/>
                <wp:positionH relativeFrom="page">
                  <wp:posOffset>1519682</wp:posOffset>
                </wp:positionH>
                <wp:positionV relativeFrom="paragraph">
                  <wp:posOffset>77902</wp:posOffset>
                </wp:positionV>
                <wp:extent cx="4734560" cy="731520"/>
                <wp:effectExtent l="0" t="0" r="0" b="0"/>
                <wp:wrapTopAndBottom/>
                <wp:docPr id="103" name="Textbox 103"/>
                <wp:cNvGraphicFramePr>
                  <a:graphicFrameLocks/>
                </wp:cNvGraphicFramePr>
                <a:graphic>
                  <a:graphicData uri="http://schemas.microsoft.com/office/word/2010/wordprocessingShape">
                    <wps:wsp>
                      <wps:cNvPr id="103" name="Textbox 103"/>
                      <wps:cNvSpPr txBox="1"/>
                      <wps:spPr>
                        <a:xfrm>
                          <a:off x="0" y="0"/>
                          <a:ext cx="4734560" cy="731520"/>
                        </a:xfrm>
                        <a:prstGeom prst="rect">
                          <a:avLst/>
                        </a:prstGeom>
                        <a:solidFill>
                          <a:srgbClr val="FFFFFF"/>
                        </a:solidFill>
                      </wps:spPr>
                      <wps:txbx>
                        <w:txbxContent>
                          <w:p>
                            <w:pPr>
                              <w:pStyle w:val="BodyText"/>
                              <w:numPr>
                                <w:ilvl w:val="0"/>
                                <w:numId w:val="20"/>
                              </w:numPr>
                              <w:tabs>
                                <w:tab w:pos="388" w:val="left" w:leader="none"/>
                              </w:tabs>
                              <w:spacing w:line="355" w:lineRule="auto" w:before="0" w:after="0"/>
                              <w:ind w:left="388" w:right="389" w:hanging="360"/>
                              <w:jc w:val="both"/>
                              <w:rPr>
                                <w:color w:val="000000"/>
                              </w:rPr>
                            </w:pPr>
                            <w:r>
                              <w:rPr>
                                <w:color w:val="000000"/>
                              </w:rPr>
                              <w:t>Un</w:t>
                            </w:r>
                            <w:r>
                              <w:rPr>
                                <w:color w:val="000000"/>
                                <w:spacing w:val="-9"/>
                              </w:rPr>
                              <w:t> </w:t>
                            </w:r>
                            <w:r>
                              <w:rPr>
                                <w:color w:val="000000"/>
                              </w:rPr>
                              <w:t>número</w:t>
                            </w:r>
                            <w:r>
                              <w:rPr>
                                <w:color w:val="000000"/>
                                <w:spacing w:val="-8"/>
                              </w:rPr>
                              <w:t> </w:t>
                            </w:r>
                            <w:r>
                              <w:rPr>
                                <w:color w:val="000000"/>
                              </w:rPr>
                              <w:t>de</w:t>
                            </w:r>
                            <w:r>
                              <w:rPr>
                                <w:color w:val="000000"/>
                                <w:spacing w:val="-12"/>
                              </w:rPr>
                              <w:t> </w:t>
                            </w:r>
                            <w:r>
                              <w:rPr>
                                <w:color w:val="000000"/>
                              </w:rPr>
                              <w:t>miembros</w:t>
                            </w:r>
                            <w:r>
                              <w:rPr>
                                <w:color w:val="000000"/>
                                <w:spacing w:val="-9"/>
                              </w:rPr>
                              <w:t> </w:t>
                            </w:r>
                            <w:r>
                              <w:rPr>
                                <w:color w:val="000000"/>
                              </w:rPr>
                              <w:t>superior</w:t>
                            </w:r>
                            <w:r>
                              <w:rPr>
                                <w:color w:val="000000"/>
                                <w:spacing w:val="-6"/>
                              </w:rPr>
                              <w:t> </w:t>
                            </w:r>
                            <w:r>
                              <w:rPr>
                                <w:color w:val="000000"/>
                              </w:rPr>
                              <w:t>al</w:t>
                            </w:r>
                            <w:r>
                              <w:rPr>
                                <w:color w:val="000000"/>
                                <w:spacing w:val="-10"/>
                              </w:rPr>
                              <w:t> </w:t>
                            </w:r>
                            <w:r>
                              <w:rPr>
                                <w:color w:val="000000"/>
                              </w:rPr>
                              <w:t>del</w:t>
                            </w:r>
                            <w:r>
                              <w:rPr>
                                <w:color w:val="000000"/>
                                <w:spacing w:val="-7"/>
                              </w:rPr>
                              <w:t> </w:t>
                            </w:r>
                            <w:r>
                              <w:rPr>
                                <w:color w:val="000000"/>
                              </w:rPr>
                              <w:t>promedio</w:t>
                            </w:r>
                            <w:r>
                              <w:rPr>
                                <w:color w:val="000000"/>
                                <w:spacing w:val="-9"/>
                              </w:rPr>
                              <w:t> </w:t>
                            </w:r>
                            <w:r>
                              <w:rPr>
                                <w:color w:val="000000"/>
                              </w:rPr>
                              <w:t>de</w:t>
                            </w:r>
                            <w:r>
                              <w:rPr>
                                <w:color w:val="000000"/>
                                <w:spacing w:val="-12"/>
                              </w:rPr>
                              <w:t> </w:t>
                            </w:r>
                            <w:r>
                              <w:rPr>
                                <w:color w:val="000000"/>
                              </w:rPr>
                              <w:t>hogares;</w:t>
                            </w:r>
                            <w:r>
                              <w:rPr>
                                <w:color w:val="000000"/>
                                <w:spacing w:val="-10"/>
                              </w:rPr>
                              <w:t> </w:t>
                            </w:r>
                            <w:r>
                              <w:rPr>
                                <w:color w:val="000000"/>
                              </w:rPr>
                              <w:t>tienen una mayor relación de dependencia demográfica explicada por la presencia</w:t>
                            </w:r>
                            <w:r>
                              <w:rPr>
                                <w:color w:val="000000"/>
                                <w:spacing w:val="40"/>
                              </w:rPr>
                              <w:t> </w:t>
                            </w:r>
                            <w:r>
                              <w:rPr>
                                <w:color w:val="000000"/>
                              </w:rPr>
                              <w:t>de</w:t>
                            </w:r>
                            <w:r>
                              <w:rPr>
                                <w:color w:val="000000"/>
                                <w:spacing w:val="40"/>
                              </w:rPr>
                              <w:t> </w:t>
                            </w:r>
                            <w:r>
                              <w:rPr>
                                <w:color w:val="000000"/>
                              </w:rPr>
                              <w:t>niñas, niños y personas adultas mayores);</w:t>
                            </w:r>
                          </w:p>
                        </w:txbxContent>
                      </wps:txbx>
                      <wps:bodyPr wrap="square" lIns="0" tIns="0" rIns="0" bIns="0" rtlCol="0">
                        <a:noAutofit/>
                      </wps:bodyPr>
                    </wps:wsp>
                  </a:graphicData>
                </a:graphic>
              </wp:anchor>
            </w:drawing>
          </mc:Choice>
          <mc:Fallback>
            <w:pict>
              <v:shape style="position:absolute;margin-left:119.660004pt;margin-top:6.134043pt;width:372.8pt;height:57.6pt;mso-position-horizontal-relative:page;mso-position-vertical-relative:paragraph;z-index:-15698944;mso-wrap-distance-left:0;mso-wrap-distance-right:0" type="#_x0000_t202" id="docshape66" filled="true" fillcolor="#ffffff" stroked="false">
                <v:textbox inset="0,0,0,0">
                  <w:txbxContent>
                    <w:p>
                      <w:pPr>
                        <w:pStyle w:val="BodyText"/>
                        <w:numPr>
                          <w:ilvl w:val="0"/>
                          <w:numId w:val="20"/>
                        </w:numPr>
                        <w:tabs>
                          <w:tab w:pos="388" w:val="left" w:leader="none"/>
                        </w:tabs>
                        <w:spacing w:line="355" w:lineRule="auto" w:before="0" w:after="0"/>
                        <w:ind w:left="388" w:right="389" w:hanging="360"/>
                        <w:jc w:val="both"/>
                        <w:rPr>
                          <w:color w:val="000000"/>
                        </w:rPr>
                      </w:pPr>
                      <w:r>
                        <w:rPr>
                          <w:color w:val="000000"/>
                        </w:rPr>
                        <w:t>Un</w:t>
                      </w:r>
                      <w:r>
                        <w:rPr>
                          <w:color w:val="000000"/>
                          <w:spacing w:val="-9"/>
                        </w:rPr>
                        <w:t> </w:t>
                      </w:r>
                      <w:r>
                        <w:rPr>
                          <w:color w:val="000000"/>
                        </w:rPr>
                        <w:t>número</w:t>
                      </w:r>
                      <w:r>
                        <w:rPr>
                          <w:color w:val="000000"/>
                          <w:spacing w:val="-8"/>
                        </w:rPr>
                        <w:t> </w:t>
                      </w:r>
                      <w:r>
                        <w:rPr>
                          <w:color w:val="000000"/>
                        </w:rPr>
                        <w:t>de</w:t>
                      </w:r>
                      <w:r>
                        <w:rPr>
                          <w:color w:val="000000"/>
                          <w:spacing w:val="-12"/>
                        </w:rPr>
                        <w:t> </w:t>
                      </w:r>
                      <w:r>
                        <w:rPr>
                          <w:color w:val="000000"/>
                        </w:rPr>
                        <w:t>miembros</w:t>
                      </w:r>
                      <w:r>
                        <w:rPr>
                          <w:color w:val="000000"/>
                          <w:spacing w:val="-9"/>
                        </w:rPr>
                        <w:t> </w:t>
                      </w:r>
                      <w:r>
                        <w:rPr>
                          <w:color w:val="000000"/>
                        </w:rPr>
                        <w:t>superior</w:t>
                      </w:r>
                      <w:r>
                        <w:rPr>
                          <w:color w:val="000000"/>
                          <w:spacing w:val="-6"/>
                        </w:rPr>
                        <w:t> </w:t>
                      </w:r>
                      <w:r>
                        <w:rPr>
                          <w:color w:val="000000"/>
                        </w:rPr>
                        <w:t>al</w:t>
                      </w:r>
                      <w:r>
                        <w:rPr>
                          <w:color w:val="000000"/>
                          <w:spacing w:val="-10"/>
                        </w:rPr>
                        <w:t> </w:t>
                      </w:r>
                      <w:r>
                        <w:rPr>
                          <w:color w:val="000000"/>
                        </w:rPr>
                        <w:t>del</w:t>
                      </w:r>
                      <w:r>
                        <w:rPr>
                          <w:color w:val="000000"/>
                          <w:spacing w:val="-7"/>
                        </w:rPr>
                        <w:t> </w:t>
                      </w:r>
                      <w:r>
                        <w:rPr>
                          <w:color w:val="000000"/>
                        </w:rPr>
                        <w:t>promedio</w:t>
                      </w:r>
                      <w:r>
                        <w:rPr>
                          <w:color w:val="000000"/>
                          <w:spacing w:val="-9"/>
                        </w:rPr>
                        <w:t> </w:t>
                      </w:r>
                      <w:r>
                        <w:rPr>
                          <w:color w:val="000000"/>
                        </w:rPr>
                        <w:t>de</w:t>
                      </w:r>
                      <w:r>
                        <w:rPr>
                          <w:color w:val="000000"/>
                          <w:spacing w:val="-12"/>
                        </w:rPr>
                        <w:t> </w:t>
                      </w:r>
                      <w:r>
                        <w:rPr>
                          <w:color w:val="000000"/>
                        </w:rPr>
                        <w:t>hogares;</w:t>
                      </w:r>
                      <w:r>
                        <w:rPr>
                          <w:color w:val="000000"/>
                          <w:spacing w:val="-10"/>
                        </w:rPr>
                        <w:t> </w:t>
                      </w:r>
                      <w:r>
                        <w:rPr>
                          <w:color w:val="000000"/>
                        </w:rPr>
                        <w:t>tienen una mayor relación de dependencia demográfica explicada por la presencia</w:t>
                      </w:r>
                      <w:r>
                        <w:rPr>
                          <w:color w:val="000000"/>
                          <w:spacing w:val="40"/>
                        </w:rPr>
                        <w:t> </w:t>
                      </w:r>
                      <w:r>
                        <w:rPr>
                          <w:color w:val="000000"/>
                        </w:rPr>
                        <w:t>de</w:t>
                      </w:r>
                      <w:r>
                        <w:rPr>
                          <w:color w:val="000000"/>
                          <w:spacing w:val="40"/>
                        </w:rPr>
                        <w:t> </w:t>
                      </w:r>
                      <w:r>
                        <w:rPr>
                          <w:color w:val="000000"/>
                        </w:rPr>
                        <w:t>niñas, niños y personas adultas mayores);</w:t>
                      </w:r>
                    </w:p>
                  </w:txbxContent>
                </v:textbox>
                <v:fill type="solid"/>
                <w10:wrap type="topAndBottom"/>
              </v:shape>
            </w:pict>
          </mc:Fallback>
        </mc:AlternateContent>
      </w:r>
    </w:p>
    <w:p>
      <w:pPr>
        <w:pStyle w:val="ListParagraph"/>
        <w:numPr>
          <w:ilvl w:val="2"/>
          <w:numId w:val="18"/>
        </w:numPr>
        <w:tabs>
          <w:tab w:pos="1341" w:val="left" w:leader="none"/>
          <w:tab w:pos="8413" w:val="left" w:leader="none"/>
        </w:tabs>
        <w:spacing w:line="240" w:lineRule="auto" w:before="119" w:after="0"/>
        <w:ind w:left="1341" w:right="0" w:hanging="388"/>
        <w:jc w:val="left"/>
        <w:rPr>
          <w:sz w:val="22"/>
        </w:rPr>
      </w:pPr>
      <w:r>
        <w:rPr>
          <w:color w:val="000000"/>
          <w:sz w:val="22"/>
          <w:shd w:fill="FFFFFF" w:color="auto" w:val="clear"/>
        </w:rPr>
        <w:t>Los</w:t>
      </w:r>
      <w:r>
        <w:rPr>
          <w:color w:val="000000"/>
          <w:spacing w:val="-4"/>
          <w:sz w:val="22"/>
          <w:shd w:fill="FFFFFF" w:color="auto" w:val="clear"/>
        </w:rPr>
        <w:t> </w:t>
      </w:r>
      <w:r>
        <w:rPr>
          <w:color w:val="000000"/>
          <w:sz w:val="22"/>
          <w:shd w:fill="FFFFFF" w:color="auto" w:val="clear"/>
        </w:rPr>
        <w:t>miembros</w:t>
      </w:r>
      <w:r>
        <w:rPr>
          <w:color w:val="000000"/>
          <w:spacing w:val="-6"/>
          <w:sz w:val="22"/>
          <w:shd w:fill="FFFFFF" w:color="auto" w:val="clear"/>
        </w:rPr>
        <w:t> </w:t>
      </w:r>
      <w:r>
        <w:rPr>
          <w:color w:val="000000"/>
          <w:sz w:val="22"/>
          <w:shd w:fill="FFFFFF" w:color="auto" w:val="clear"/>
        </w:rPr>
        <w:t>(y</w:t>
      </w:r>
      <w:r>
        <w:rPr>
          <w:color w:val="000000"/>
          <w:spacing w:val="-6"/>
          <w:sz w:val="22"/>
          <w:shd w:fill="FFFFFF" w:color="auto" w:val="clear"/>
        </w:rPr>
        <w:t> </w:t>
      </w:r>
      <w:r>
        <w:rPr>
          <w:color w:val="000000"/>
          <w:sz w:val="22"/>
          <w:shd w:fill="FFFFFF" w:color="auto" w:val="clear"/>
        </w:rPr>
        <w:t>el</w:t>
      </w:r>
      <w:r>
        <w:rPr>
          <w:color w:val="000000"/>
          <w:spacing w:val="-7"/>
          <w:sz w:val="22"/>
          <w:shd w:fill="FFFFFF" w:color="auto" w:val="clear"/>
        </w:rPr>
        <w:t> </w:t>
      </w:r>
      <w:r>
        <w:rPr>
          <w:color w:val="000000"/>
          <w:sz w:val="22"/>
          <w:shd w:fill="FFFFFF" w:color="auto" w:val="clear"/>
        </w:rPr>
        <w:t>jefe(a))</w:t>
      </w:r>
      <w:r>
        <w:rPr>
          <w:color w:val="000000"/>
          <w:spacing w:val="-4"/>
          <w:sz w:val="22"/>
          <w:shd w:fill="FFFFFF" w:color="auto" w:val="clear"/>
        </w:rPr>
        <w:t> </w:t>
      </w:r>
      <w:r>
        <w:rPr>
          <w:color w:val="000000"/>
          <w:sz w:val="22"/>
          <w:shd w:fill="FFFFFF" w:color="auto" w:val="clear"/>
        </w:rPr>
        <w:t>poseen</w:t>
      </w:r>
      <w:r>
        <w:rPr>
          <w:color w:val="000000"/>
          <w:spacing w:val="-6"/>
          <w:sz w:val="22"/>
          <w:shd w:fill="FFFFFF" w:color="auto" w:val="clear"/>
        </w:rPr>
        <w:t> </w:t>
      </w:r>
      <w:r>
        <w:rPr>
          <w:color w:val="000000"/>
          <w:sz w:val="22"/>
          <w:shd w:fill="FFFFFF" w:color="auto" w:val="clear"/>
        </w:rPr>
        <w:t>menor</w:t>
      </w:r>
      <w:r>
        <w:rPr>
          <w:color w:val="000000"/>
          <w:spacing w:val="-6"/>
          <w:sz w:val="22"/>
          <w:shd w:fill="FFFFFF" w:color="auto" w:val="clear"/>
        </w:rPr>
        <w:t> </w:t>
      </w:r>
      <w:r>
        <w:rPr>
          <w:color w:val="000000"/>
          <w:sz w:val="22"/>
          <w:shd w:fill="FFFFFF" w:color="auto" w:val="clear"/>
        </w:rPr>
        <w:t>educación;</w:t>
      </w:r>
      <w:r>
        <w:rPr>
          <w:color w:val="000000"/>
          <w:spacing w:val="-2"/>
          <w:sz w:val="22"/>
          <w:shd w:fill="FFFFFF" w:color="auto" w:val="clear"/>
        </w:rPr>
        <w:t> </w:t>
      </w:r>
      <w:r>
        <w:rPr>
          <w:color w:val="000000"/>
          <w:sz w:val="22"/>
          <w:shd w:fill="FFFFFF" w:color="auto" w:val="clear"/>
        </w:rPr>
        <w:t>por</w:t>
      </w:r>
      <w:r>
        <w:rPr>
          <w:color w:val="000000"/>
          <w:spacing w:val="-5"/>
          <w:sz w:val="22"/>
          <w:shd w:fill="FFFFFF" w:color="auto" w:val="clear"/>
        </w:rPr>
        <w:t> </w:t>
      </w:r>
      <w:r>
        <w:rPr>
          <w:color w:val="000000"/>
          <w:sz w:val="22"/>
          <w:shd w:fill="FFFFFF" w:color="auto" w:val="clear"/>
        </w:rPr>
        <w:t>debajo</w:t>
      </w:r>
      <w:r>
        <w:rPr>
          <w:color w:val="000000"/>
          <w:spacing w:val="-4"/>
          <w:sz w:val="22"/>
          <w:shd w:fill="FFFFFF" w:color="auto" w:val="clear"/>
        </w:rPr>
        <w:t> </w:t>
      </w:r>
      <w:r>
        <w:rPr>
          <w:color w:val="000000"/>
          <w:spacing w:val="-5"/>
          <w:sz w:val="22"/>
          <w:shd w:fill="FFFFFF" w:color="auto" w:val="clear"/>
        </w:rPr>
        <w:t>del</w:t>
      </w:r>
      <w:r>
        <w:rPr>
          <w:color w:val="000000"/>
          <w:sz w:val="22"/>
          <w:shd w:fill="FFFFFF" w:color="auto" w:val="clear"/>
        </w:rPr>
        <w:tab/>
      </w:r>
    </w:p>
    <w:p>
      <w:pPr>
        <w:pStyle w:val="ListParagraph"/>
        <w:spacing w:after="0" w:line="240" w:lineRule="auto"/>
        <w:jc w:val="left"/>
        <w:rPr>
          <w:sz w:val="22"/>
        </w:rPr>
        <w:sectPr>
          <w:pgSz w:w="12240" w:h="15840"/>
          <w:pgMar w:header="0" w:footer="1376" w:top="1060" w:bottom="1560" w:left="1440" w:right="1080"/>
        </w:sectPr>
      </w:pPr>
    </w:p>
    <w:tbl>
      <w:tblPr>
        <w:tblW w:w="0" w:type="auto"/>
        <w:jc w:val="left"/>
        <w:tblCellSpacing w:w="60" w:type="dxa"/>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61"/>
      </w:tblGrid>
      <w:tr>
        <w:trPr>
          <w:trHeight w:val="381" w:hRule="atLeast"/>
        </w:trPr>
        <w:tc>
          <w:tcPr>
            <w:tcW w:w="7461" w:type="dxa"/>
            <w:tcBorders>
              <w:bottom w:val="nil"/>
            </w:tcBorders>
            <w:shd w:val="clear" w:color="auto" w:fill="FFFFFF"/>
          </w:tcPr>
          <w:p>
            <w:pPr>
              <w:pStyle w:val="TableParagraph"/>
              <w:ind w:left="388"/>
              <w:rPr>
                <w:sz w:val="22"/>
              </w:rPr>
            </w:pPr>
            <w:r>
              <w:rPr>
                <w:sz w:val="22"/>
              </w:rPr>
              <w:t>tercer</w:t>
            </w:r>
            <w:r>
              <w:rPr>
                <w:spacing w:val="-5"/>
                <w:sz w:val="22"/>
              </w:rPr>
              <w:t> </w:t>
            </w:r>
            <w:r>
              <w:rPr>
                <w:sz w:val="22"/>
              </w:rPr>
              <w:t>nivel</w:t>
            </w:r>
            <w:r>
              <w:rPr>
                <w:spacing w:val="-6"/>
                <w:sz w:val="22"/>
              </w:rPr>
              <w:t> </w:t>
            </w:r>
            <w:r>
              <w:rPr>
                <w:sz w:val="22"/>
              </w:rPr>
              <w:t>de</w:t>
            </w:r>
            <w:r>
              <w:rPr>
                <w:spacing w:val="-6"/>
                <w:sz w:val="22"/>
              </w:rPr>
              <w:t> </w:t>
            </w:r>
            <w:r>
              <w:rPr>
                <w:sz w:val="22"/>
              </w:rPr>
              <w:t>la</w:t>
            </w:r>
            <w:r>
              <w:rPr>
                <w:spacing w:val="-5"/>
                <w:sz w:val="22"/>
              </w:rPr>
              <w:t> </w:t>
            </w:r>
            <w:r>
              <w:rPr>
                <w:sz w:val="22"/>
              </w:rPr>
              <w:t>educación</w:t>
            </w:r>
            <w:r>
              <w:rPr>
                <w:spacing w:val="-6"/>
                <w:sz w:val="22"/>
              </w:rPr>
              <w:t> </w:t>
            </w:r>
            <w:r>
              <w:rPr>
                <w:sz w:val="22"/>
              </w:rPr>
              <w:t>general</w:t>
            </w:r>
            <w:r>
              <w:rPr>
                <w:spacing w:val="-5"/>
                <w:sz w:val="22"/>
              </w:rPr>
              <w:t> </w:t>
            </w:r>
            <w:r>
              <w:rPr>
                <w:spacing w:val="-2"/>
                <w:sz w:val="22"/>
              </w:rPr>
              <w:t>básica;</w:t>
            </w:r>
          </w:p>
        </w:tc>
      </w:tr>
      <w:tr>
        <w:trPr>
          <w:trHeight w:val="1152" w:hRule="atLeast"/>
        </w:trPr>
        <w:tc>
          <w:tcPr>
            <w:tcW w:w="7461" w:type="dxa"/>
            <w:tcBorders>
              <w:top w:val="nil"/>
              <w:bottom w:val="nil"/>
            </w:tcBorders>
            <w:shd w:val="clear" w:color="auto" w:fill="FFFFFF"/>
          </w:tcPr>
          <w:p>
            <w:pPr>
              <w:pStyle w:val="TableParagraph"/>
              <w:numPr>
                <w:ilvl w:val="0"/>
                <w:numId w:val="21"/>
              </w:numPr>
              <w:tabs>
                <w:tab w:pos="388" w:val="left" w:leader="none"/>
              </w:tabs>
              <w:spacing w:line="350" w:lineRule="auto" w:before="0" w:after="0"/>
              <w:ind w:left="388" w:right="345" w:hanging="360"/>
              <w:jc w:val="left"/>
              <w:rPr>
                <w:sz w:val="22"/>
              </w:rPr>
            </w:pPr>
            <w:r>
              <w:rPr>
                <w:sz w:val="22"/>
              </w:rPr>
              <w:t>Una alta proporción de los hogares pobres extremos tiene jefatura</w:t>
            </w:r>
            <w:r>
              <w:rPr>
                <w:spacing w:val="40"/>
                <w:sz w:val="22"/>
              </w:rPr>
              <w:t> </w:t>
            </w:r>
            <w:r>
              <w:rPr>
                <w:sz w:val="22"/>
              </w:rPr>
              <w:t>femenina</w:t>
            </w:r>
            <w:r>
              <w:rPr>
                <w:spacing w:val="40"/>
                <w:sz w:val="22"/>
              </w:rPr>
              <w:t> </w:t>
            </w:r>
            <w:r>
              <w:rPr>
                <w:sz w:val="22"/>
              </w:rPr>
              <w:t>y</w:t>
            </w:r>
            <w:r>
              <w:rPr>
                <w:spacing w:val="40"/>
                <w:sz w:val="22"/>
              </w:rPr>
              <w:t> </w:t>
            </w:r>
            <w:r>
              <w:rPr>
                <w:sz w:val="22"/>
              </w:rPr>
              <w:t>ello</w:t>
            </w:r>
            <w:r>
              <w:rPr>
                <w:spacing w:val="40"/>
                <w:sz w:val="22"/>
              </w:rPr>
              <w:t> </w:t>
            </w:r>
            <w:r>
              <w:rPr>
                <w:sz w:val="22"/>
              </w:rPr>
              <w:t>acontece principalmente en los hogares</w:t>
            </w:r>
          </w:p>
          <w:p>
            <w:pPr>
              <w:pStyle w:val="TableParagraph"/>
              <w:spacing w:before="10"/>
              <w:ind w:left="388"/>
              <w:rPr>
                <w:sz w:val="22"/>
              </w:rPr>
            </w:pPr>
            <w:r>
              <w:rPr>
                <w:sz w:val="22"/>
              </w:rPr>
              <w:t>extremadamente</w:t>
            </w:r>
            <w:r>
              <w:rPr>
                <w:spacing w:val="-8"/>
                <w:sz w:val="22"/>
              </w:rPr>
              <w:t> </w:t>
            </w:r>
            <w:r>
              <w:rPr>
                <w:sz w:val="22"/>
              </w:rPr>
              <w:t>pobres</w:t>
            </w:r>
            <w:r>
              <w:rPr>
                <w:spacing w:val="-9"/>
                <w:sz w:val="22"/>
              </w:rPr>
              <w:t> </w:t>
            </w:r>
            <w:r>
              <w:rPr>
                <w:spacing w:val="-2"/>
                <w:sz w:val="22"/>
              </w:rPr>
              <w:t>urbanos;</w:t>
            </w:r>
          </w:p>
        </w:tc>
      </w:tr>
      <w:tr>
        <w:trPr>
          <w:trHeight w:val="909" w:hRule="atLeast"/>
        </w:trPr>
        <w:tc>
          <w:tcPr>
            <w:tcW w:w="7461" w:type="dxa"/>
            <w:tcBorders>
              <w:top w:val="nil"/>
              <w:bottom w:val="nil"/>
            </w:tcBorders>
            <w:shd w:val="clear" w:color="auto" w:fill="FFFFFF"/>
          </w:tcPr>
          <w:p>
            <w:pPr>
              <w:pStyle w:val="TableParagraph"/>
              <w:numPr>
                <w:ilvl w:val="0"/>
                <w:numId w:val="22"/>
              </w:numPr>
              <w:tabs>
                <w:tab w:pos="388" w:val="left" w:leader="none"/>
              </w:tabs>
              <w:spacing w:line="269" w:lineRule="exact" w:before="0" w:after="0"/>
              <w:ind w:left="388" w:right="0" w:hanging="360"/>
              <w:jc w:val="left"/>
              <w:rPr>
                <w:sz w:val="22"/>
              </w:rPr>
            </w:pPr>
            <w:r>
              <w:rPr>
                <w:sz w:val="22"/>
              </w:rPr>
              <w:t>Tienen</w:t>
            </w:r>
            <w:r>
              <w:rPr>
                <w:spacing w:val="-13"/>
                <w:sz w:val="22"/>
              </w:rPr>
              <w:t> </w:t>
            </w:r>
            <w:r>
              <w:rPr>
                <w:sz w:val="22"/>
              </w:rPr>
              <w:t>menor</w:t>
            </w:r>
            <w:r>
              <w:rPr>
                <w:spacing w:val="-9"/>
                <w:sz w:val="22"/>
              </w:rPr>
              <w:t> </w:t>
            </w:r>
            <w:r>
              <w:rPr>
                <w:sz w:val="22"/>
              </w:rPr>
              <w:t>número</w:t>
            </w:r>
            <w:r>
              <w:rPr>
                <w:spacing w:val="-11"/>
                <w:sz w:val="22"/>
              </w:rPr>
              <w:t> </w:t>
            </w:r>
            <w:r>
              <w:rPr>
                <w:sz w:val="22"/>
              </w:rPr>
              <w:t>promedio</w:t>
            </w:r>
            <w:r>
              <w:rPr>
                <w:spacing w:val="-9"/>
                <w:sz w:val="22"/>
              </w:rPr>
              <w:t> </w:t>
            </w:r>
            <w:r>
              <w:rPr>
                <w:sz w:val="22"/>
              </w:rPr>
              <w:t>de</w:t>
            </w:r>
            <w:r>
              <w:rPr>
                <w:spacing w:val="-12"/>
                <w:sz w:val="22"/>
              </w:rPr>
              <w:t> </w:t>
            </w:r>
            <w:r>
              <w:rPr>
                <w:spacing w:val="-2"/>
                <w:sz w:val="22"/>
              </w:rPr>
              <w:t>ocupados;</w:t>
            </w:r>
          </w:p>
          <w:p>
            <w:pPr>
              <w:pStyle w:val="TableParagraph"/>
              <w:numPr>
                <w:ilvl w:val="0"/>
                <w:numId w:val="22"/>
              </w:numPr>
              <w:tabs>
                <w:tab w:pos="388" w:val="left" w:leader="none"/>
              </w:tabs>
              <w:spacing w:line="240" w:lineRule="auto" w:before="244" w:after="0"/>
              <w:ind w:left="388" w:right="0" w:hanging="360"/>
              <w:jc w:val="left"/>
              <w:rPr>
                <w:sz w:val="22"/>
              </w:rPr>
            </w:pPr>
            <w:r>
              <w:rPr>
                <w:sz w:val="22"/>
              </w:rPr>
              <w:t>Sufren</w:t>
            </w:r>
            <w:r>
              <w:rPr>
                <w:spacing w:val="-9"/>
                <w:sz w:val="22"/>
              </w:rPr>
              <w:t> </w:t>
            </w:r>
            <w:r>
              <w:rPr>
                <w:sz w:val="22"/>
              </w:rPr>
              <w:t>una</w:t>
            </w:r>
            <w:r>
              <w:rPr>
                <w:spacing w:val="-10"/>
                <w:sz w:val="22"/>
              </w:rPr>
              <w:t> </w:t>
            </w:r>
            <w:r>
              <w:rPr>
                <w:sz w:val="22"/>
              </w:rPr>
              <w:t>mayor</w:t>
            </w:r>
            <w:r>
              <w:rPr>
                <w:spacing w:val="-7"/>
                <w:sz w:val="22"/>
              </w:rPr>
              <w:t> </w:t>
            </w:r>
            <w:r>
              <w:rPr>
                <w:sz w:val="22"/>
              </w:rPr>
              <w:t>tasa</w:t>
            </w:r>
            <w:r>
              <w:rPr>
                <w:spacing w:val="-8"/>
                <w:sz w:val="22"/>
              </w:rPr>
              <w:t> </w:t>
            </w:r>
            <w:r>
              <w:rPr>
                <w:sz w:val="22"/>
              </w:rPr>
              <w:t>de</w:t>
            </w:r>
            <w:r>
              <w:rPr>
                <w:spacing w:val="-8"/>
                <w:sz w:val="22"/>
              </w:rPr>
              <w:t> </w:t>
            </w:r>
            <w:r>
              <w:rPr>
                <w:sz w:val="22"/>
              </w:rPr>
              <w:t>desempleo</w:t>
            </w:r>
            <w:r>
              <w:rPr>
                <w:spacing w:val="-6"/>
                <w:sz w:val="22"/>
              </w:rPr>
              <w:t> </w:t>
            </w:r>
            <w:r>
              <w:rPr>
                <w:spacing w:val="-2"/>
                <w:sz w:val="22"/>
              </w:rPr>
              <w:t>abierto;</w:t>
            </w:r>
          </w:p>
        </w:tc>
      </w:tr>
      <w:tr>
        <w:trPr>
          <w:trHeight w:val="393" w:hRule="atLeast"/>
        </w:trPr>
        <w:tc>
          <w:tcPr>
            <w:tcW w:w="7461" w:type="dxa"/>
            <w:tcBorders>
              <w:top w:val="nil"/>
              <w:bottom w:val="nil"/>
            </w:tcBorders>
            <w:shd w:val="clear" w:color="auto" w:fill="FFFFFF"/>
          </w:tcPr>
          <w:p>
            <w:pPr>
              <w:pStyle w:val="TableParagraph"/>
              <w:numPr>
                <w:ilvl w:val="0"/>
                <w:numId w:val="23"/>
              </w:numPr>
              <w:tabs>
                <w:tab w:pos="388" w:val="left" w:leader="none"/>
              </w:tabs>
              <w:spacing w:line="269" w:lineRule="exact" w:before="0" w:after="0"/>
              <w:ind w:left="388" w:right="0" w:hanging="360"/>
              <w:jc w:val="left"/>
              <w:rPr>
                <w:sz w:val="22"/>
              </w:rPr>
            </w:pPr>
            <w:r>
              <w:rPr>
                <w:sz w:val="22"/>
              </w:rPr>
              <w:t>Hay</w:t>
            </w:r>
            <w:r>
              <w:rPr>
                <w:spacing w:val="-7"/>
                <w:sz w:val="22"/>
              </w:rPr>
              <w:t> </w:t>
            </w:r>
            <w:r>
              <w:rPr>
                <w:sz w:val="22"/>
              </w:rPr>
              <w:t>en</w:t>
            </w:r>
            <w:r>
              <w:rPr>
                <w:spacing w:val="-11"/>
                <w:sz w:val="22"/>
              </w:rPr>
              <w:t> </w:t>
            </w:r>
            <w:r>
              <w:rPr>
                <w:sz w:val="22"/>
              </w:rPr>
              <w:t>ellos</w:t>
            </w:r>
            <w:r>
              <w:rPr>
                <w:spacing w:val="-10"/>
                <w:sz w:val="22"/>
              </w:rPr>
              <w:t> </w:t>
            </w:r>
            <w:r>
              <w:rPr>
                <w:sz w:val="22"/>
              </w:rPr>
              <w:t>una</w:t>
            </w:r>
            <w:r>
              <w:rPr>
                <w:spacing w:val="-7"/>
                <w:sz w:val="22"/>
              </w:rPr>
              <w:t> </w:t>
            </w:r>
            <w:r>
              <w:rPr>
                <w:sz w:val="22"/>
              </w:rPr>
              <w:t>mayor</w:t>
            </w:r>
            <w:r>
              <w:rPr>
                <w:spacing w:val="-7"/>
                <w:sz w:val="22"/>
              </w:rPr>
              <w:t> </w:t>
            </w:r>
            <w:r>
              <w:rPr>
                <w:sz w:val="22"/>
              </w:rPr>
              <w:t>relación</w:t>
            </w:r>
            <w:r>
              <w:rPr>
                <w:spacing w:val="-9"/>
                <w:sz w:val="22"/>
              </w:rPr>
              <w:t> </w:t>
            </w:r>
            <w:r>
              <w:rPr>
                <w:sz w:val="22"/>
              </w:rPr>
              <w:t>de</w:t>
            </w:r>
            <w:r>
              <w:rPr>
                <w:spacing w:val="-8"/>
                <w:sz w:val="22"/>
              </w:rPr>
              <w:t> </w:t>
            </w:r>
            <w:r>
              <w:rPr>
                <w:sz w:val="22"/>
              </w:rPr>
              <w:t>dependencia</w:t>
            </w:r>
            <w:r>
              <w:rPr>
                <w:spacing w:val="-11"/>
                <w:sz w:val="22"/>
              </w:rPr>
              <w:t> </w:t>
            </w:r>
            <w:r>
              <w:rPr>
                <w:spacing w:val="-2"/>
                <w:sz w:val="22"/>
              </w:rPr>
              <w:t>económica;</w:t>
            </w:r>
          </w:p>
        </w:tc>
      </w:tr>
      <w:tr>
        <w:trPr>
          <w:trHeight w:val="1152" w:hRule="atLeast"/>
        </w:trPr>
        <w:tc>
          <w:tcPr>
            <w:tcW w:w="7461" w:type="dxa"/>
            <w:tcBorders>
              <w:top w:val="nil"/>
            </w:tcBorders>
            <w:shd w:val="clear" w:color="auto" w:fill="FFFFFF"/>
          </w:tcPr>
          <w:p>
            <w:pPr>
              <w:pStyle w:val="TableParagraph"/>
              <w:numPr>
                <w:ilvl w:val="0"/>
                <w:numId w:val="24"/>
              </w:numPr>
              <w:tabs>
                <w:tab w:pos="388" w:val="left" w:leader="none"/>
              </w:tabs>
              <w:spacing w:line="350" w:lineRule="auto" w:before="0" w:after="0"/>
              <w:ind w:left="388" w:right="304" w:hanging="360"/>
              <w:jc w:val="left"/>
              <w:rPr>
                <w:sz w:val="22"/>
              </w:rPr>
            </w:pPr>
            <w:r>
              <w:rPr>
                <w:sz w:val="22"/>
              </w:rPr>
              <w:t>Es</w:t>
            </w:r>
            <w:r>
              <w:rPr>
                <w:spacing w:val="38"/>
                <w:sz w:val="22"/>
              </w:rPr>
              <w:t> </w:t>
            </w:r>
            <w:r>
              <w:rPr>
                <w:sz w:val="22"/>
              </w:rPr>
              <w:t>baja</w:t>
            </w:r>
            <w:r>
              <w:rPr>
                <w:spacing w:val="38"/>
                <w:sz w:val="22"/>
              </w:rPr>
              <w:t> </w:t>
            </w:r>
            <w:r>
              <w:rPr>
                <w:sz w:val="22"/>
              </w:rPr>
              <w:t>la</w:t>
            </w:r>
            <w:r>
              <w:rPr>
                <w:spacing w:val="36"/>
                <w:sz w:val="22"/>
              </w:rPr>
              <w:t> </w:t>
            </w:r>
            <w:r>
              <w:rPr>
                <w:sz w:val="22"/>
              </w:rPr>
              <w:t>incorporación</w:t>
            </w:r>
            <w:r>
              <w:rPr>
                <w:spacing w:val="39"/>
                <w:sz w:val="22"/>
              </w:rPr>
              <w:t> </w:t>
            </w:r>
            <w:r>
              <w:rPr>
                <w:sz w:val="22"/>
              </w:rPr>
              <w:t>de</w:t>
            </w:r>
            <w:r>
              <w:rPr>
                <w:spacing w:val="36"/>
                <w:sz w:val="22"/>
              </w:rPr>
              <w:t> </w:t>
            </w:r>
            <w:r>
              <w:rPr>
                <w:sz w:val="22"/>
              </w:rPr>
              <w:t>los</w:t>
            </w:r>
            <w:r>
              <w:rPr>
                <w:spacing w:val="38"/>
                <w:sz w:val="22"/>
              </w:rPr>
              <w:t> </w:t>
            </w:r>
            <w:r>
              <w:rPr>
                <w:sz w:val="22"/>
              </w:rPr>
              <w:t>pobres</w:t>
            </w:r>
            <w:r>
              <w:rPr>
                <w:spacing w:val="36"/>
                <w:sz w:val="22"/>
              </w:rPr>
              <w:t> </w:t>
            </w:r>
            <w:r>
              <w:rPr>
                <w:sz w:val="22"/>
              </w:rPr>
              <w:t>en</w:t>
            </w:r>
            <w:r>
              <w:rPr>
                <w:spacing w:val="36"/>
                <w:sz w:val="22"/>
              </w:rPr>
              <w:t> </w:t>
            </w:r>
            <w:r>
              <w:rPr>
                <w:sz w:val="22"/>
              </w:rPr>
              <w:t>el</w:t>
            </w:r>
            <w:r>
              <w:rPr>
                <w:spacing w:val="35"/>
                <w:sz w:val="22"/>
              </w:rPr>
              <w:t> </w:t>
            </w:r>
            <w:r>
              <w:rPr>
                <w:sz w:val="22"/>
              </w:rPr>
              <w:t>segmento</w:t>
            </w:r>
            <w:r>
              <w:rPr>
                <w:spacing w:val="34"/>
                <w:sz w:val="22"/>
              </w:rPr>
              <w:t> </w:t>
            </w:r>
            <w:r>
              <w:rPr>
                <w:sz w:val="22"/>
              </w:rPr>
              <w:t>formal</w:t>
            </w:r>
            <w:r>
              <w:rPr>
                <w:spacing w:val="38"/>
                <w:sz w:val="22"/>
              </w:rPr>
              <w:t> </w:t>
            </w:r>
            <w:r>
              <w:rPr>
                <w:sz w:val="22"/>
              </w:rPr>
              <w:t>del mercado</w:t>
            </w:r>
            <w:r>
              <w:rPr>
                <w:spacing w:val="40"/>
                <w:sz w:val="22"/>
              </w:rPr>
              <w:t> </w:t>
            </w:r>
            <w:r>
              <w:rPr>
                <w:sz w:val="22"/>
              </w:rPr>
              <w:t>de</w:t>
            </w:r>
            <w:r>
              <w:rPr>
                <w:spacing w:val="40"/>
                <w:sz w:val="22"/>
              </w:rPr>
              <w:t> </w:t>
            </w:r>
            <w:r>
              <w:rPr>
                <w:sz w:val="22"/>
              </w:rPr>
              <w:t>trabajo;</w:t>
            </w:r>
            <w:r>
              <w:rPr>
                <w:spacing w:val="40"/>
                <w:sz w:val="22"/>
              </w:rPr>
              <w:t> </w:t>
            </w:r>
            <w:r>
              <w:rPr>
                <w:sz w:val="22"/>
              </w:rPr>
              <w:t>se</w:t>
            </w:r>
            <w:r>
              <w:rPr>
                <w:spacing w:val="-1"/>
                <w:sz w:val="22"/>
              </w:rPr>
              <w:t> </w:t>
            </w:r>
            <w:r>
              <w:rPr>
                <w:sz w:val="22"/>
              </w:rPr>
              <w:t>incorporan principalmente al sector informal</w:t>
            </w:r>
          </w:p>
          <w:p>
            <w:pPr>
              <w:pStyle w:val="TableParagraph"/>
              <w:spacing w:before="10"/>
              <w:ind w:left="388"/>
              <w:rPr>
                <w:sz w:val="22"/>
              </w:rPr>
            </w:pPr>
            <w:r>
              <w:rPr>
                <w:sz w:val="22"/>
              </w:rPr>
              <w:t>urbano</w:t>
            </w:r>
            <w:r>
              <w:rPr>
                <w:spacing w:val="-5"/>
                <w:sz w:val="22"/>
              </w:rPr>
              <w:t> </w:t>
            </w:r>
            <w:r>
              <w:rPr>
                <w:sz w:val="22"/>
              </w:rPr>
              <w:t>y</w:t>
            </w:r>
            <w:r>
              <w:rPr>
                <w:spacing w:val="-7"/>
                <w:sz w:val="22"/>
              </w:rPr>
              <w:t> </w:t>
            </w:r>
            <w:r>
              <w:rPr>
                <w:sz w:val="22"/>
              </w:rPr>
              <w:t>al</w:t>
            </w:r>
            <w:r>
              <w:rPr>
                <w:spacing w:val="-5"/>
                <w:sz w:val="22"/>
              </w:rPr>
              <w:t> </w:t>
            </w:r>
            <w:r>
              <w:rPr>
                <w:sz w:val="22"/>
              </w:rPr>
              <w:t>agropecuario</w:t>
            </w:r>
            <w:r>
              <w:rPr>
                <w:spacing w:val="-6"/>
                <w:sz w:val="22"/>
              </w:rPr>
              <w:t> </w:t>
            </w:r>
            <w:r>
              <w:rPr>
                <w:spacing w:val="-2"/>
                <w:sz w:val="22"/>
              </w:rPr>
              <w:t>(INEC).</w:t>
            </w:r>
          </w:p>
        </w:tc>
      </w:tr>
    </w:tbl>
    <w:p>
      <w:pPr>
        <w:pStyle w:val="BodyText"/>
        <w:spacing w:before="2"/>
      </w:pPr>
      <w:r>
        <w:rPr/>
        <w:drawing>
          <wp:anchor distT="0" distB="0" distL="0" distR="0" allowOverlap="1" layoutInCell="1" locked="0" behindDoc="1" simplePos="0" relativeHeight="486006272">
            <wp:simplePos x="0" y="0"/>
            <wp:positionH relativeFrom="page">
              <wp:posOffset>0</wp:posOffset>
            </wp:positionH>
            <wp:positionV relativeFrom="page">
              <wp:posOffset>38</wp:posOffset>
            </wp:positionV>
            <wp:extent cx="7763509" cy="9894316"/>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6" cstate="print"/>
                    <a:stretch>
                      <a:fillRect/>
                    </a:stretch>
                  </pic:blipFill>
                  <pic:spPr>
                    <a:xfrm>
                      <a:off x="0" y="0"/>
                      <a:ext cx="7763509" cy="9894316"/>
                    </a:xfrm>
                    <a:prstGeom prst="rect">
                      <a:avLst/>
                    </a:prstGeom>
                  </pic:spPr>
                </pic:pic>
              </a:graphicData>
            </a:graphic>
          </wp:anchor>
        </w:drawing>
      </w:r>
    </w:p>
    <w:p>
      <w:pPr>
        <w:pStyle w:val="Heading1"/>
        <w:numPr>
          <w:ilvl w:val="1"/>
          <w:numId w:val="18"/>
        </w:numPr>
        <w:tabs>
          <w:tab w:pos="981" w:val="left" w:leader="none"/>
        </w:tabs>
        <w:spacing w:line="240" w:lineRule="auto" w:before="0" w:after="0"/>
        <w:ind w:left="981" w:right="0" w:hanging="719"/>
        <w:jc w:val="left"/>
      </w:pPr>
      <w:bookmarkStart w:name="_bookmark35" w:id="36"/>
      <w:bookmarkEnd w:id="36"/>
      <w:r>
        <w:rPr>
          <w:b w:val="0"/>
        </w:rPr>
      </w:r>
      <w:r>
        <w:rPr>
          <w:color w:val="365F91"/>
        </w:rPr>
        <w:t>Árbol de</w:t>
      </w:r>
      <w:r>
        <w:rPr>
          <w:color w:val="365F91"/>
          <w:spacing w:val="-4"/>
        </w:rPr>
        <w:t> </w:t>
      </w:r>
      <w:r>
        <w:rPr>
          <w:color w:val="365F91"/>
          <w:spacing w:val="-2"/>
        </w:rPr>
        <w:t>problemas</w:t>
      </w:r>
    </w:p>
    <w:p>
      <w:pPr>
        <w:pStyle w:val="BodyText"/>
        <w:spacing w:before="115"/>
        <w:rPr>
          <w:b/>
        </w:rPr>
      </w:pPr>
    </w:p>
    <w:p>
      <w:pPr>
        <w:pStyle w:val="BodyText"/>
        <w:spacing w:line="360" w:lineRule="auto" w:before="1"/>
        <w:ind w:left="262" w:right="614"/>
        <w:jc w:val="both"/>
      </w:pPr>
      <w:r>
        <w:rPr/>
        <w:t>En aras</w:t>
      </w:r>
      <w:r>
        <w:rPr>
          <w:spacing w:val="-1"/>
        </w:rPr>
        <w:t> </w:t>
      </w:r>
      <w:r>
        <w:rPr/>
        <w:t>de</w:t>
      </w:r>
      <w:r>
        <w:rPr>
          <w:spacing w:val="-2"/>
        </w:rPr>
        <w:t> </w:t>
      </w:r>
      <w:r>
        <w:rPr/>
        <w:t>un</w:t>
      </w:r>
      <w:r>
        <w:rPr>
          <w:spacing w:val="-2"/>
        </w:rPr>
        <w:t> </w:t>
      </w:r>
      <w:r>
        <w:rPr/>
        <w:t>acercamiento</w:t>
      </w:r>
      <w:r>
        <w:rPr>
          <w:spacing w:val="-2"/>
        </w:rPr>
        <w:t> </w:t>
      </w:r>
      <w:r>
        <w:rPr/>
        <w:t>más</w:t>
      </w:r>
      <w:r>
        <w:rPr>
          <w:spacing w:val="-2"/>
        </w:rPr>
        <w:t> </w:t>
      </w:r>
      <w:r>
        <w:rPr/>
        <w:t>detallado y</w:t>
      </w:r>
      <w:r>
        <w:rPr>
          <w:spacing w:val="-2"/>
        </w:rPr>
        <w:t> </w:t>
      </w:r>
      <w:r>
        <w:rPr/>
        <w:t>de</w:t>
      </w:r>
      <w:r>
        <w:rPr>
          <w:spacing w:val="-2"/>
        </w:rPr>
        <w:t> </w:t>
      </w:r>
      <w:r>
        <w:rPr/>
        <w:t>cara a</w:t>
      </w:r>
      <w:r>
        <w:rPr>
          <w:spacing w:val="-2"/>
        </w:rPr>
        <w:t> </w:t>
      </w:r>
      <w:r>
        <w:rPr/>
        <w:t>priorizar</w:t>
      </w:r>
      <w:r>
        <w:rPr>
          <w:spacing w:val="-1"/>
        </w:rPr>
        <w:t> </w:t>
      </w:r>
      <w:r>
        <w:rPr/>
        <w:t>los</w:t>
      </w:r>
      <w:r>
        <w:rPr>
          <w:spacing w:val="-2"/>
        </w:rPr>
        <w:t> </w:t>
      </w:r>
      <w:r>
        <w:rPr/>
        <w:t>problemas</w:t>
      </w:r>
      <w:r>
        <w:rPr>
          <w:spacing w:val="-1"/>
        </w:rPr>
        <w:t> </w:t>
      </w:r>
      <w:r>
        <w:rPr/>
        <w:t>por</w:t>
      </w:r>
      <w:r>
        <w:rPr>
          <w:spacing w:val="-1"/>
        </w:rPr>
        <w:t> </w:t>
      </w:r>
      <w:r>
        <w:rPr/>
        <w:t>abordar en esta política y con ello la definición del marco estratégico, se consideró importante acompañar el diagnóstico con la herramienta metodológica del denominado árbol de problemas para capturar mejor la esencia de esos problemas prioritarios, vinculándolos a las consecuencias observadas de su interacción (efectos) y a partir de las causas (problemas raíz), establecer las estrategias de acción.</w:t>
      </w:r>
    </w:p>
    <w:p>
      <w:pPr>
        <w:pStyle w:val="BodyText"/>
        <w:spacing w:line="360" w:lineRule="auto" w:before="118"/>
        <w:ind w:left="262" w:right="616"/>
        <w:jc w:val="both"/>
      </w:pPr>
      <w:r>
        <w:rPr/>
        <w:t>Las causas profundas tienen que ver con las debilidades del crecimiento económico, un tejido institucional con problemas para sostener su efectiva articulación como política de Estado, el desacople de la fuerza de trabajo con las fuentes de mayor dinamismo económico,</w:t>
      </w:r>
      <w:r>
        <w:rPr>
          <w:spacing w:val="-2"/>
        </w:rPr>
        <w:t> </w:t>
      </w:r>
      <w:r>
        <w:rPr/>
        <w:t>la</w:t>
      </w:r>
      <w:r>
        <w:rPr>
          <w:spacing w:val="-3"/>
        </w:rPr>
        <w:t> </w:t>
      </w:r>
      <w:r>
        <w:rPr/>
        <w:t>concentración</w:t>
      </w:r>
      <w:r>
        <w:rPr>
          <w:spacing w:val="-3"/>
        </w:rPr>
        <w:t> </w:t>
      </w:r>
      <w:r>
        <w:rPr/>
        <w:t>de</w:t>
      </w:r>
      <w:r>
        <w:rPr>
          <w:spacing w:val="-3"/>
        </w:rPr>
        <w:t> </w:t>
      </w:r>
      <w:r>
        <w:rPr/>
        <w:t>oportunidades</w:t>
      </w:r>
      <w:r>
        <w:rPr>
          <w:spacing w:val="-2"/>
        </w:rPr>
        <w:t> </w:t>
      </w:r>
      <w:r>
        <w:rPr/>
        <w:t>en</w:t>
      </w:r>
      <w:r>
        <w:rPr>
          <w:spacing w:val="-3"/>
        </w:rPr>
        <w:t> </w:t>
      </w:r>
      <w:r>
        <w:rPr/>
        <w:t>el</w:t>
      </w:r>
      <w:r>
        <w:rPr>
          <w:spacing w:val="-3"/>
        </w:rPr>
        <w:t> </w:t>
      </w:r>
      <w:r>
        <w:rPr/>
        <w:t>Valle</w:t>
      </w:r>
      <w:r>
        <w:rPr>
          <w:spacing w:val="-3"/>
        </w:rPr>
        <w:t> </w:t>
      </w:r>
      <w:r>
        <w:rPr/>
        <w:t>Central</w:t>
      </w:r>
      <w:r>
        <w:rPr>
          <w:spacing w:val="-4"/>
        </w:rPr>
        <w:t> </w:t>
      </w:r>
      <w:r>
        <w:rPr/>
        <w:t>como</w:t>
      </w:r>
      <w:r>
        <w:rPr>
          <w:spacing w:val="-5"/>
        </w:rPr>
        <w:t> </w:t>
      </w:r>
      <w:r>
        <w:rPr/>
        <w:t>factor</w:t>
      </w:r>
      <w:r>
        <w:rPr>
          <w:spacing w:val="-4"/>
        </w:rPr>
        <w:t> </w:t>
      </w:r>
      <w:r>
        <w:rPr/>
        <w:t>ralentizador de</w:t>
      </w:r>
      <w:r>
        <w:rPr>
          <w:spacing w:val="-16"/>
        </w:rPr>
        <w:t> </w:t>
      </w:r>
      <w:r>
        <w:rPr/>
        <w:t>los</w:t>
      </w:r>
      <w:r>
        <w:rPr>
          <w:spacing w:val="-15"/>
        </w:rPr>
        <w:t> </w:t>
      </w:r>
      <w:r>
        <w:rPr/>
        <w:t>ritmos</w:t>
      </w:r>
      <w:r>
        <w:rPr>
          <w:spacing w:val="-15"/>
        </w:rPr>
        <w:t> </w:t>
      </w:r>
      <w:r>
        <w:rPr/>
        <w:t>de</w:t>
      </w:r>
      <w:r>
        <w:rPr>
          <w:spacing w:val="-16"/>
        </w:rPr>
        <w:t> </w:t>
      </w:r>
      <w:r>
        <w:rPr/>
        <w:t>progreso</w:t>
      </w:r>
      <w:r>
        <w:rPr>
          <w:spacing w:val="-15"/>
        </w:rPr>
        <w:t> </w:t>
      </w:r>
      <w:r>
        <w:rPr/>
        <w:t>económico</w:t>
      </w:r>
      <w:r>
        <w:rPr>
          <w:spacing w:val="-15"/>
        </w:rPr>
        <w:t> </w:t>
      </w:r>
      <w:r>
        <w:rPr/>
        <w:t>y</w:t>
      </w:r>
      <w:r>
        <w:rPr>
          <w:spacing w:val="-15"/>
        </w:rPr>
        <w:t> </w:t>
      </w:r>
      <w:r>
        <w:rPr/>
        <w:t>social,</w:t>
      </w:r>
      <w:r>
        <w:rPr>
          <w:spacing w:val="-16"/>
        </w:rPr>
        <w:t> </w:t>
      </w:r>
      <w:r>
        <w:rPr/>
        <w:t>lo</w:t>
      </w:r>
      <w:r>
        <w:rPr>
          <w:spacing w:val="-15"/>
        </w:rPr>
        <w:t> </w:t>
      </w:r>
      <w:r>
        <w:rPr/>
        <w:t>que</w:t>
      </w:r>
      <w:r>
        <w:rPr>
          <w:spacing w:val="-15"/>
        </w:rPr>
        <w:t> </w:t>
      </w:r>
      <w:r>
        <w:rPr/>
        <w:t>nos</w:t>
      </w:r>
      <w:r>
        <w:rPr>
          <w:spacing w:val="-16"/>
        </w:rPr>
        <w:t> </w:t>
      </w:r>
      <w:r>
        <w:rPr/>
        <w:t>lleva</w:t>
      </w:r>
      <w:r>
        <w:rPr>
          <w:spacing w:val="-15"/>
        </w:rPr>
        <w:t> </w:t>
      </w:r>
      <w:r>
        <w:rPr/>
        <w:t>a</w:t>
      </w:r>
      <w:r>
        <w:rPr>
          <w:spacing w:val="-15"/>
        </w:rPr>
        <w:t> </w:t>
      </w:r>
      <w:r>
        <w:rPr/>
        <w:t>la</w:t>
      </w:r>
      <w:r>
        <w:rPr>
          <w:spacing w:val="-15"/>
        </w:rPr>
        <w:t> </w:t>
      </w:r>
      <w:r>
        <w:rPr/>
        <w:t>construcción</w:t>
      </w:r>
      <w:r>
        <w:rPr>
          <w:spacing w:val="-16"/>
        </w:rPr>
        <w:t> </w:t>
      </w:r>
      <w:r>
        <w:rPr/>
        <w:t>del</w:t>
      </w:r>
      <w:r>
        <w:rPr>
          <w:spacing w:val="-15"/>
        </w:rPr>
        <w:t> </w:t>
      </w:r>
      <w:r>
        <w:rPr/>
        <w:t>siguiente problema central.</w:t>
      </w:r>
    </w:p>
    <w:p>
      <w:pPr>
        <w:pStyle w:val="BodyText"/>
        <w:spacing w:before="5"/>
        <w:rPr>
          <w:sz w:val="8"/>
        </w:rPr>
      </w:pPr>
      <w:r>
        <w:rPr>
          <w:sz w:val="8"/>
        </w:rPr>
        <mc:AlternateContent>
          <mc:Choice Requires="wps">
            <w:drawing>
              <wp:anchor distT="0" distB="0" distL="0" distR="0" allowOverlap="1" layoutInCell="1" locked="0" behindDoc="1" simplePos="0" relativeHeight="487618560">
                <wp:simplePos x="0" y="0"/>
                <wp:positionH relativeFrom="page">
                  <wp:posOffset>1748282</wp:posOffset>
                </wp:positionH>
                <wp:positionV relativeFrom="paragraph">
                  <wp:posOffset>77121</wp:posOffset>
                </wp:positionV>
                <wp:extent cx="4510405" cy="241300"/>
                <wp:effectExtent l="0" t="0" r="0" b="0"/>
                <wp:wrapTopAndBottom/>
                <wp:docPr id="105" name="Textbox 105"/>
                <wp:cNvGraphicFramePr>
                  <a:graphicFrameLocks/>
                </wp:cNvGraphicFramePr>
                <a:graphic>
                  <a:graphicData uri="http://schemas.microsoft.com/office/word/2010/wordprocessingShape">
                    <wps:wsp>
                      <wps:cNvPr id="105" name="Textbox 105"/>
                      <wps:cNvSpPr txBox="1"/>
                      <wps:spPr>
                        <a:xfrm>
                          <a:off x="0" y="0"/>
                          <a:ext cx="4510405" cy="241300"/>
                        </a:xfrm>
                        <a:prstGeom prst="rect">
                          <a:avLst/>
                        </a:prstGeom>
                        <a:solidFill>
                          <a:srgbClr val="FFFFFF"/>
                        </a:solidFill>
                      </wps:spPr>
                      <wps:txbx>
                        <w:txbxContent>
                          <w:p>
                            <w:pPr>
                              <w:spacing w:before="0"/>
                              <w:ind w:left="28" w:right="0" w:firstLine="0"/>
                              <w:jc w:val="left"/>
                              <w:rPr>
                                <w:b/>
                                <w:color w:val="000000"/>
                                <w:sz w:val="22"/>
                              </w:rPr>
                            </w:pPr>
                            <w:r>
                              <w:rPr>
                                <w:b/>
                                <w:color w:val="000000"/>
                                <w:sz w:val="22"/>
                              </w:rPr>
                              <w:t>Problema</w:t>
                            </w:r>
                            <w:r>
                              <w:rPr>
                                <w:b/>
                                <w:color w:val="000000"/>
                                <w:spacing w:val="-9"/>
                                <w:sz w:val="22"/>
                              </w:rPr>
                              <w:t> </w:t>
                            </w:r>
                            <w:r>
                              <w:rPr>
                                <w:b/>
                                <w:color w:val="000000"/>
                                <w:spacing w:val="-2"/>
                                <w:sz w:val="22"/>
                              </w:rPr>
                              <w:t>Central:</w:t>
                            </w:r>
                          </w:p>
                        </w:txbxContent>
                      </wps:txbx>
                      <wps:bodyPr wrap="square" lIns="0" tIns="0" rIns="0" bIns="0" rtlCol="0">
                        <a:noAutofit/>
                      </wps:bodyPr>
                    </wps:wsp>
                  </a:graphicData>
                </a:graphic>
              </wp:anchor>
            </w:drawing>
          </mc:Choice>
          <mc:Fallback>
            <w:pict>
              <v:shape style="position:absolute;margin-left:137.660004pt;margin-top:6.072558pt;width:355.15pt;height:19pt;mso-position-horizontal-relative:page;mso-position-vertical-relative:paragraph;z-index:-15697920;mso-wrap-distance-left:0;mso-wrap-distance-right:0" type="#_x0000_t202" id="docshape67" filled="true" fillcolor="#ffffff" stroked="false">
                <v:textbox inset="0,0,0,0">
                  <w:txbxContent>
                    <w:p>
                      <w:pPr>
                        <w:spacing w:before="0"/>
                        <w:ind w:left="28" w:right="0" w:firstLine="0"/>
                        <w:jc w:val="left"/>
                        <w:rPr>
                          <w:b/>
                          <w:color w:val="000000"/>
                          <w:sz w:val="22"/>
                        </w:rPr>
                      </w:pPr>
                      <w:r>
                        <w:rPr>
                          <w:b/>
                          <w:color w:val="000000"/>
                          <w:sz w:val="22"/>
                        </w:rPr>
                        <w:t>Problema</w:t>
                      </w:r>
                      <w:r>
                        <w:rPr>
                          <w:b/>
                          <w:color w:val="000000"/>
                          <w:spacing w:val="-9"/>
                          <w:sz w:val="22"/>
                        </w:rPr>
                        <w:t> </w:t>
                      </w:r>
                      <w:r>
                        <w:rPr>
                          <w:b/>
                          <w:color w:val="000000"/>
                          <w:spacing w:val="-2"/>
                          <w:sz w:val="22"/>
                        </w:rPr>
                        <w:t>Central:</w:t>
                      </w:r>
                    </w:p>
                  </w:txbxContent>
                </v:textbox>
                <v:fill type="solid"/>
                <w10:wrap type="topAndBottom"/>
              </v:shape>
            </w:pict>
          </mc:Fallback>
        </mc:AlternateContent>
      </w:r>
    </w:p>
    <w:p>
      <w:pPr>
        <w:pStyle w:val="BodyText"/>
        <w:spacing w:line="360" w:lineRule="auto" w:before="120"/>
        <w:ind w:left="262" w:right="619"/>
        <w:jc w:val="both"/>
      </w:pPr>
      <w:r>
        <w:rPr/>
        <w:t>“Persistencia de la pobreza y la desigualdad en Costa Rica debido a la limitada inclusión económica, el desacople laboral, la concentración de oportunidades y la débil articulación </w:t>
      </w:r>
      <w:r>
        <w:rPr>
          <w:spacing w:val="-2"/>
        </w:rPr>
        <w:t>institucional.”</w:t>
      </w:r>
    </w:p>
    <w:p>
      <w:pPr>
        <w:pStyle w:val="BodyText"/>
        <w:rPr>
          <w:sz w:val="20"/>
        </w:rPr>
      </w:pPr>
    </w:p>
    <w:p>
      <w:pPr>
        <w:pStyle w:val="BodyText"/>
        <w:spacing w:before="137"/>
        <w:rPr>
          <w:sz w:val="20"/>
        </w:rPr>
      </w:pPr>
      <w:r>
        <w:rPr>
          <w:sz w:val="20"/>
        </w:rPr>
        <mc:AlternateContent>
          <mc:Choice Requires="wps">
            <w:drawing>
              <wp:anchor distT="0" distB="0" distL="0" distR="0" allowOverlap="1" layoutInCell="1" locked="0" behindDoc="1" simplePos="0" relativeHeight="487619072">
                <wp:simplePos x="0" y="0"/>
                <wp:positionH relativeFrom="page">
                  <wp:posOffset>1748282</wp:posOffset>
                </wp:positionH>
                <wp:positionV relativeFrom="paragraph">
                  <wp:posOffset>248272</wp:posOffset>
                </wp:positionV>
                <wp:extent cx="4510405" cy="317500"/>
                <wp:effectExtent l="0" t="0" r="0" b="0"/>
                <wp:wrapTopAndBottom/>
                <wp:docPr id="106" name="Textbox 106"/>
                <wp:cNvGraphicFramePr>
                  <a:graphicFrameLocks/>
                </wp:cNvGraphicFramePr>
                <a:graphic>
                  <a:graphicData uri="http://schemas.microsoft.com/office/word/2010/wordprocessingShape">
                    <wps:wsp>
                      <wps:cNvPr id="106" name="Textbox 106"/>
                      <wps:cNvSpPr txBox="1"/>
                      <wps:spPr>
                        <a:xfrm>
                          <a:off x="0" y="0"/>
                          <a:ext cx="4510405" cy="317500"/>
                        </a:xfrm>
                        <a:prstGeom prst="rect">
                          <a:avLst/>
                        </a:prstGeom>
                        <a:solidFill>
                          <a:srgbClr val="FFFFFF"/>
                        </a:solidFill>
                      </wps:spPr>
                      <wps:txbx>
                        <w:txbxContent>
                          <w:p>
                            <w:pPr>
                              <w:spacing w:before="0"/>
                              <w:ind w:left="28" w:right="0" w:firstLine="0"/>
                              <w:jc w:val="left"/>
                              <w:rPr>
                                <w:b/>
                                <w:color w:val="000000"/>
                                <w:sz w:val="22"/>
                              </w:rPr>
                            </w:pPr>
                            <w:r>
                              <w:rPr>
                                <w:b/>
                                <w:color w:val="000000"/>
                                <w:sz w:val="22"/>
                              </w:rPr>
                              <w:t>Causas</w:t>
                            </w:r>
                            <w:r>
                              <w:rPr>
                                <w:b/>
                                <w:color w:val="000000"/>
                                <w:spacing w:val="-5"/>
                                <w:sz w:val="22"/>
                              </w:rPr>
                              <w:t> </w:t>
                            </w:r>
                            <w:r>
                              <w:rPr>
                                <w:b/>
                                <w:color w:val="000000"/>
                                <w:spacing w:val="-2"/>
                                <w:sz w:val="22"/>
                              </w:rPr>
                              <w:t>(Raíces):</w:t>
                            </w:r>
                          </w:p>
                        </w:txbxContent>
                      </wps:txbx>
                      <wps:bodyPr wrap="square" lIns="0" tIns="0" rIns="0" bIns="0" rtlCol="0">
                        <a:noAutofit/>
                      </wps:bodyPr>
                    </wps:wsp>
                  </a:graphicData>
                </a:graphic>
              </wp:anchor>
            </w:drawing>
          </mc:Choice>
          <mc:Fallback>
            <w:pict>
              <v:shape style="position:absolute;margin-left:137.660004pt;margin-top:19.549023pt;width:355.15pt;height:25pt;mso-position-horizontal-relative:page;mso-position-vertical-relative:paragraph;z-index:-15697408;mso-wrap-distance-left:0;mso-wrap-distance-right:0" type="#_x0000_t202" id="docshape68" filled="true" fillcolor="#ffffff" stroked="false">
                <v:textbox inset="0,0,0,0">
                  <w:txbxContent>
                    <w:p>
                      <w:pPr>
                        <w:spacing w:before="0"/>
                        <w:ind w:left="28" w:right="0" w:firstLine="0"/>
                        <w:jc w:val="left"/>
                        <w:rPr>
                          <w:b/>
                          <w:color w:val="000000"/>
                          <w:sz w:val="22"/>
                        </w:rPr>
                      </w:pPr>
                      <w:r>
                        <w:rPr>
                          <w:b/>
                          <w:color w:val="000000"/>
                          <w:sz w:val="22"/>
                        </w:rPr>
                        <w:t>Causas</w:t>
                      </w:r>
                      <w:r>
                        <w:rPr>
                          <w:b/>
                          <w:color w:val="000000"/>
                          <w:spacing w:val="-5"/>
                          <w:sz w:val="22"/>
                        </w:rPr>
                        <w:t> </w:t>
                      </w:r>
                      <w:r>
                        <w:rPr>
                          <w:b/>
                          <w:color w:val="000000"/>
                          <w:spacing w:val="-2"/>
                          <w:sz w:val="22"/>
                        </w:rPr>
                        <w:t>(Raíces):</w:t>
                      </w:r>
                    </w:p>
                  </w:txbxContent>
                </v:textbox>
                <v:fill type="solid"/>
                <w10:wrap type="topAndBottom"/>
              </v:shape>
            </w:pict>
          </mc:Fallback>
        </mc:AlternateContent>
      </w:r>
    </w:p>
    <w:p>
      <w:pPr>
        <w:pStyle w:val="BodyText"/>
        <w:spacing w:after="0"/>
        <w:rPr>
          <w:sz w:val="20"/>
        </w:rPr>
        <w:sectPr>
          <w:pgSz w:w="12240" w:h="15840"/>
          <w:pgMar w:header="0" w:footer="1376" w:top="1120" w:bottom="1560" w:left="1440" w:right="1080"/>
        </w:sectPr>
      </w:pPr>
    </w:p>
    <w:p>
      <w:pPr>
        <w:spacing w:line="240" w:lineRule="auto"/>
        <w:ind w:left="1313" w:right="0" w:firstLine="0"/>
        <w:rPr>
          <w:sz w:val="20"/>
        </w:rPr>
      </w:pPr>
      <w:r>
        <w:rPr>
          <w:sz w:val="20"/>
        </w:rPr>
        <mc:AlternateContent>
          <mc:Choice Requires="wps">
            <w:drawing>
              <wp:anchor distT="0" distB="0" distL="0" distR="0" allowOverlap="1" layoutInCell="1" locked="0" behindDoc="1" simplePos="0" relativeHeight="486011904">
                <wp:simplePos x="0" y="0"/>
                <wp:positionH relativeFrom="page">
                  <wp:posOffset>0</wp:posOffset>
                </wp:positionH>
                <wp:positionV relativeFrom="page">
                  <wp:posOffset>38</wp:posOffset>
                </wp:positionV>
                <wp:extent cx="7763509" cy="989457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7763509" cy="9894570"/>
                          <a:chExt cx="7763509" cy="9894570"/>
                        </a:xfrm>
                      </wpg:grpSpPr>
                      <pic:pic>
                        <pic:nvPicPr>
                          <pic:cNvPr id="108" name="Image 108"/>
                          <pic:cNvPicPr/>
                        </pic:nvPicPr>
                        <pic:blipFill>
                          <a:blip r:embed="rId6" cstate="print"/>
                          <a:stretch>
                            <a:fillRect/>
                          </a:stretch>
                        </pic:blipFill>
                        <pic:spPr>
                          <a:xfrm>
                            <a:off x="0" y="0"/>
                            <a:ext cx="7763509" cy="9894316"/>
                          </a:xfrm>
                          <a:prstGeom prst="rect">
                            <a:avLst/>
                          </a:prstGeom>
                        </pic:spPr>
                      </pic:pic>
                      <wps:wsp>
                        <wps:cNvPr id="109" name="Graphic 109"/>
                        <wps:cNvSpPr/>
                        <wps:spPr>
                          <a:xfrm>
                            <a:off x="2368549" y="6340690"/>
                            <a:ext cx="3890645" cy="161925"/>
                          </a:xfrm>
                          <a:custGeom>
                            <a:avLst/>
                            <a:gdLst/>
                            <a:ahLst/>
                            <a:cxnLst/>
                            <a:rect l="l" t="t" r="r" b="b"/>
                            <a:pathLst>
                              <a:path w="3890645" h="161925">
                                <a:moveTo>
                                  <a:pt x="3890137" y="0"/>
                                </a:moveTo>
                                <a:lnTo>
                                  <a:pt x="0" y="0"/>
                                </a:lnTo>
                                <a:lnTo>
                                  <a:pt x="0" y="161544"/>
                                </a:lnTo>
                                <a:lnTo>
                                  <a:pt x="3890137" y="161544"/>
                                </a:lnTo>
                                <a:lnTo>
                                  <a:pt x="389013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00009pt;margin-top:.003pt;width:611.3pt;height:779.1pt;mso-position-horizontal-relative:page;mso-position-vertical-relative:page;z-index:-17304576" id="docshapegroup69" coordorigin="0,0" coordsize="12226,15582">
                <v:shape style="position:absolute;left:0;top:0;width:12226;height:15582" type="#_x0000_t75" id="docshape70" stroked="false">
                  <v:imagedata r:id="rId6" o:title=""/>
                </v:shape>
                <v:rect style="position:absolute;left:3730;top:9985;width:6127;height:255" id="docshape71" filled="true" fillcolor="#ffffff" stroked="false">
                  <v:fill type="solid"/>
                </v:rect>
                <w10:wrap type="none"/>
              </v:group>
            </w:pict>
          </mc:Fallback>
        </mc:AlternateContent>
      </w:r>
      <w:r>
        <w:rPr>
          <w:sz w:val="20"/>
        </w:rPr>
        <mc:AlternateContent>
          <mc:Choice Requires="wps">
            <w:drawing>
              <wp:inline distT="0" distB="0" distL="0" distR="0">
                <wp:extent cx="4510405" cy="483870"/>
                <wp:effectExtent l="0" t="0" r="0" b="0"/>
                <wp:docPr id="110" name="Textbox 110"/>
                <wp:cNvGraphicFramePr>
                  <a:graphicFrameLocks/>
                </wp:cNvGraphicFramePr>
                <a:graphic>
                  <a:graphicData uri="http://schemas.microsoft.com/office/word/2010/wordprocessingShape">
                    <wps:wsp>
                      <wps:cNvPr id="110" name="Textbox 110"/>
                      <wps:cNvSpPr txBox="1"/>
                      <wps:spPr>
                        <a:xfrm>
                          <a:off x="0" y="0"/>
                          <a:ext cx="4510405" cy="483870"/>
                        </a:xfrm>
                        <a:prstGeom prst="rect">
                          <a:avLst/>
                        </a:prstGeom>
                        <a:solidFill>
                          <a:srgbClr val="FFFFFF"/>
                        </a:solidFill>
                      </wps:spPr>
                      <wps:txbx>
                        <w:txbxContent>
                          <w:p>
                            <w:pPr>
                              <w:pStyle w:val="BodyText"/>
                              <w:spacing w:line="362" w:lineRule="auto"/>
                              <w:ind w:left="388" w:hanging="360"/>
                              <w:rPr>
                                <w:color w:val="000000"/>
                              </w:rPr>
                            </w:pPr>
                            <w:r>
                              <w:rPr>
                                <w:color w:val="000000"/>
                              </w:rPr>
                              <w:t>1.</w:t>
                            </w:r>
                            <w:r>
                              <w:rPr>
                                <w:color w:val="000000"/>
                                <w:spacing w:val="80"/>
                              </w:rPr>
                              <w:t> </w:t>
                            </w:r>
                            <w:r>
                              <w:rPr>
                                <w:color w:val="000000"/>
                              </w:rPr>
                              <w:t>Dificultad</w:t>
                            </w:r>
                            <w:r>
                              <w:rPr>
                                <w:color w:val="000000"/>
                                <w:spacing w:val="-2"/>
                              </w:rPr>
                              <w:t> </w:t>
                            </w:r>
                            <w:r>
                              <w:rPr>
                                <w:color w:val="000000"/>
                              </w:rPr>
                              <w:t>de</w:t>
                            </w:r>
                            <w:r>
                              <w:rPr>
                                <w:color w:val="000000"/>
                                <w:spacing w:val="-2"/>
                              </w:rPr>
                              <w:t> </w:t>
                            </w:r>
                            <w:r>
                              <w:rPr>
                                <w:color w:val="000000"/>
                              </w:rPr>
                              <w:t>las</w:t>
                            </w:r>
                            <w:r>
                              <w:rPr>
                                <w:color w:val="000000"/>
                                <w:spacing w:val="-2"/>
                              </w:rPr>
                              <w:t> </w:t>
                            </w:r>
                            <w:r>
                              <w:rPr>
                                <w:color w:val="000000"/>
                              </w:rPr>
                              <w:t>poblaciones vulnerables</w:t>
                            </w:r>
                            <w:r>
                              <w:rPr>
                                <w:color w:val="000000"/>
                                <w:spacing w:val="-2"/>
                              </w:rPr>
                              <w:t> </w:t>
                            </w:r>
                            <w:r>
                              <w:rPr>
                                <w:color w:val="000000"/>
                              </w:rPr>
                              <w:t>para</w:t>
                            </w:r>
                            <w:r>
                              <w:rPr>
                                <w:color w:val="000000"/>
                                <w:spacing w:val="-4"/>
                              </w:rPr>
                              <w:t> </w:t>
                            </w:r>
                            <w:r>
                              <w:rPr>
                                <w:color w:val="000000"/>
                              </w:rPr>
                              <w:t>vincularse al crecimiento económico.</w:t>
                            </w:r>
                          </w:p>
                        </w:txbxContent>
                      </wps:txbx>
                      <wps:bodyPr wrap="square" lIns="0" tIns="0" rIns="0" bIns="0" rtlCol="0">
                        <a:noAutofit/>
                      </wps:bodyPr>
                    </wps:wsp>
                  </a:graphicData>
                </a:graphic>
              </wp:inline>
            </w:drawing>
          </mc:Choice>
          <mc:Fallback>
            <w:pict>
              <v:shape style="width:355.15pt;height:38.1pt;mso-position-horizontal-relative:char;mso-position-vertical-relative:line" type="#_x0000_t202" id="docshape72" filled="true" fillcolor="#ffffff" stroked="false">
                <w10:anchorlock/>
                <v:textbox inset="0,0,0,0">
                  <w:txbxContent>
                    <w:p>
                      <w:pPr>
                        <w:pStyle w:val="BodyText"/>
                        <w:spacing w:line="362" w:lineRule="auto"/>
                        <w:ind w:left="388" w:hanging="360"/>
                        <w:rPr>
                          <w:color w:val="000000"/>
                        </w:rPr>
                      </w:pPr>
                      <w:r>
                        <w:rPr>
                          <w:color w:val="000000"/>
                        </w:rPr>
                        <w:t>1.</w:t>
                      </w:r>
                      <w:r>
                        <w:rPr>
                          <w:color w:val="000000"/>
                          <w:spacing w:val="80"/>
                        </w:rPr>
                        <w:t> </w:t>
                      </w:r>
                      <w:r>
                        <w:rPr>
                          <w:color w:val="000000"/>
                        </w:rPr>
                        <w:t>Dificultad</w:t>
                      </w:r>
                      <w:r>
                        <w:rPr>
                          <w:color w:val="000000"/>
                          <w:spacing w:val="-2"/>
                        </w:rPr>
                        <w:t> </w:t>
                      </w:r>
                      <w:r>
                        <w:rPr>
                          <w:color w:val="000000"/>
                        </w:rPr>
                        <w:t>de</w:t>
                      </w:r>
                      <w:r>
                        <w:rPr>
                          <w:color w:val="000000"/>
                          <w:spacing w:val="-2"/>
                        </w:rPr>
                        <w:t> </w:t>
                      </w:r>
                      <w:r>
                        <w:rPr>
                          <w:color w:val="000000"/>
                        </w:rPr>
                        <w:t>las</w:t>
                      </w:r>
                      <w:r>
                        <w:rPr>
                          <w:color w:val="000000"/>
                          <w:spacing w:val="-2"/>
                        </w:rPr>
                        <w:t> </w:t>
                      </w:r>
                      <w:r>
                        <w:rPr>
                          <w:color w:val="000000"/>
                        </w:rPr>
                        <w:t>poblaciones vulnerables</w:t>
                      </w:r>
                      <w:r>
                        <w:rPr>
                          <w:color w:val="000000"/>
                          <w:spacing w:val="-2"/>
                        </w:rPr>
                        <w:t> </w:t>
                      </w:r>
                      <w:r>
                        <w:rPr>
                          <w:color w:val="000000"/>
                        </w:rPr>
                        <w:t>para</w:t>
                      </w:r>
                      <w:r>
                        <w:rPr>
                          <w:color w:val="000000"/>
                          <w:spacing w:val="-4"/>
                        </w:rPr>
                        <w:t> </w:t>
                      </w:r>
                      <w:r>
                        <w:rPr>
                          <w:color w:val="000000"/>
                        </w:rPr>
                        <w:t>vincularse al crecimiento económico.</w:t>
                      </w:r>
                    </w:p>
                  </w:txbxContent>
                </v:textbox>
                <v:fill type="solid"/>
              </v:shape>
            </w:pict>
          </mc:Fallback>
        </mc:AlternateContent>
      </w:r>
      <w:r>
        <w:rPr>
          <w:sz w:val="20"/>
        </w:rPr>
      </w:r>
    </w:p>
    <w:p>
      <w:pPr>
        <w:pStyle w:val="BodyText"/>
        <w:spacing w:before="1"/>
        <w:rPr>
          <w:sz w:val="6"/>
        </w:rPr>
      </w:pPr>
      <w:r>
        <w:rPr>
          <w:sz w:val="6"/>
        </w:rPr>
        <mc:AlternateContent>
          <mc:Choice Requires="wps">
            <w:drawing>
              <wp:anchor distT="0" distB="0" distL="0" distR="0" allowOverlap="1" layoutInCell="1" locked="0" behindDoc="1" simplePos="0" relativeHeight="487620608">
                <wp:simplePos x="0" y="0"/>
                <wp:positionH relativeFrom="page">
                  <wp:posOffset>2142998</wp:posOffset>
                </wp:positionH>
                <wp:positionV relativeFrom="paragraph">
                  <wp:posOffset>59689</wp:posOffset>
                </wp:positionV>
                <wp:extent cx="4116070" cy="794385"/>
                <wp:effectExtent l="0" t="0" r="0" b="0"/>
                <wp:wrapTopAndBottom/>
                <wp:docPr id="111" name="Textbox 111"/>
                <wp:cNvGraphicFramePr>
                  <a:graphicFrameLocks/>
                </wp:cNvGraphicFramePr>
                <a:graphic>
                  <a:graphicData uri="http://schemas.microsoft.com/office/word/2010/wordprocessingShape">
                    <wps:wsp>
                      <wps:cNvPr id="111" name="Textbox 111"/>
                      <wps:cNvSpPr txBox="1"/>
                      <wps:spPr>
                        <a:xfrm>
                          <a:off x="0" y="0"/>
                          <a:ext cx="4116070" cy="794385"/>
                        </a:xfrm>
                        <a:prstGeom prst="rect">
                          <a:avLst/>
                        </a:prstGeom>
                        <a:solidFill>
                          <a:srgbClr val="FFFFFF"/>
                        </a:solidFill>
                      </wps:spPr>
                      <wps:txbx>
                        <w:txbxContent>
                          <w:p>
                            <w:pPr>
                              <w:pStyle w:val="BodyText"/>
                              <w:numPr>
                                <w:ilvl w:val="0"/>
                                <w:numId w:val="25"/>
                              </w:numPr>
                              <w:tabs>
                                <w:tab w:pos="383" w:val="left" w:leader="none"/>
                              </w:tabs>
                              <w:spacing w:line="240" w:lineRule="auto" w:before="0" w:after="0"/>
                              <w:ind w:left="383" w:right="0" w:hanging="355"/>
                              <w:jc w:val="left"/>
                              <w:rPr>
                                <w:color w:val="000000"/>
                              </w:rPr>
                            </w:pPr>
                            <w:r>
                              <w:rPr>
                                <w:color w:val="000000"/>
                              </w:rPr>
                              <w:t>Barreras</w:t>
                            </w:r>
                            <w:r>
                              <w:rPr>
                                <w:color w:val="000000"/>
                                <w:spacing w:val="-5"/>
                              </w:rPr>
                              <w:t> </w:t>
                            </w:r>
                            <w:r>
                              <w:rPr>
                                <w:color w:val="000000"/>
                              </w:rPr>
                              <w:t>de</w:t>
                            </w:r>
                            <w:r>
                              <w:rPr>
                                <w:color w:val="000000"/>
                                <w:spacing w:val="-5"/>
                              </w:rPr>
                              <w:t> </w:t>
                            </w:r>
                            <w:r>
                              <w:rPr>
                                <w:color w:val="000000"/>
                              </w:rPr>
                              <w:t>acceso</w:t>
                            </w:r>
                            <w:r>
                              <w:rPr>
                                <w:color w:val="000000"/>
                                <w:spacing w:val="-4"/>
                              </w:rPr>
                              <w:t> </w:t>
                            </w:r>
                            <w:r>
                              <w:rPr>
                                <w:color w:val="000000"/>
                              </w:rPr>
                              <w:t>a</w:t>
                            </w:r>
                            <w:r>
                              <w:rPr>
                                <w:color w:val="000000"/>
                                <w:spacing w:val="-3"/>
                              </w:rPr>
                              <w:t> </w:t>
                            </w:r>
                            <w:r>
                              <w:rPr>
                                <w:color w:val="000000"/>
                              </w:rPr>
                              <w:t>empleo</w:t>
                            </w:r>
                            <w:r>
                              <w:rPr>
                                <w:color w:val="000000"/>
                                <w:spacing w:val="-2"/>
                              </w:rPr>
                              <w:t> formal.</w:t>
                            </w:r>
                          </w:p>
                          <w:p>
                            <w:pPr>
                              <w:pStyle w:val="BodyText"/>
                              <w:numPr>
                                <w:ilvl w:val="0"/>
                                <w:numId w:val="25"/>
                              </w:numPr>
                              <w:tabs>
                                <w:tab w:pos="383" w:val="left" w:leader="none"/>
                              </w:tabs>
                              <w:spacing w:line="240" w:lineRule="auto" w:before="119" w:after="0"/>
                              <w:ind w:left="383" w:right="0" w:hanging="355"/>
                              <w:jc w:val="left"/>
                              <w:rPr>
                                <w:color w:val="000000"/>
                              </w:rPr>
                            </w:pPr>
                            <w:r>
                              <w:rPr>
                                <w:color w:val="000000"/>
                              </w:rPr>
                              <w:t>Brechas</w:t>
                            </w:r>
                            <w:r>
                              <w:rPr>
                                <w:color w:val="000000"/>
                                <w:spacing w:val="-5"/>
                              </w:rPr>
                              <w:t> </w:t>
                            </w:r>
                            <w:r>
                              <w:rPr>
                                <w:color w:val="000000"/>
                              </w:rPr>
                              <w:t>en</w:t>
                            </w:r>
                            <w:r>
                              <w:rPr>
                                <w:color w:val="000000"/>
                                <w:spacing w:val="-6"/>
                              </w:rPr>
                              <w:t> </w:t>
                            </w:r>
                            <w:r>
                              <w:rPr>
                                <w:color w:val="000000"/>
                              </w:rPr>
                              <w:t>educación</w:t>
                            </w:r>
                            <w:r>
                              <w:rPr>
                                <w:color w:val="000000"/>
                                <w:spacing w:val="-6"/>
                              </w:rPr>
                              <w:t> </w:t>
                            </w:r>
                            <w:r>
                              <w:rPr>
                                <w:color w:val="000000"/>
                              </w:rPr>
                              <w:t>y</w:t>
                            </w:r>
                            <w:r>
                              <w:rPr>
                                <w:color w:val="000000"/>
                                <w:spacing w:val="-6"/>
                              </w:rPr>
                              <w:t> </w:t>
                            </w:r>
                            <w:r>
                              <w:rPr>
                                <w:color w:val="000000"/>
                              </w:rPr>
                              <w:t>formación</w:t>
                            </w:r>
                            <w:r>
                              <w:rPr>
                                <w:color w:val="000000"/>
                                <w:spacing w:val="-6"/>
                              </w:rPr>
                              <w:t> </w:t>
                            </w:r>
                            <w:r>
                              <w:rPr>
                                <w:color w:val="000000"/>
                                <w:spacing w:val="-2"/>
                              </w:rPr>
                              <w:t>técnica.</w:t>
                            </w:r>
                          </w:p>
                          <w:p>
                            <w:pPr>
                              <w:pStyle w:val="BodyText"/>
                              <w:numPr>
                                <w:ilvl w:val="0"/>
                                <w:numId w:val="25"/>
                              </w:numPr>
                              <w:tabs>
                                <w:tab w:pos="383" w:val="left" w:leader="none"/>
                              </w:tabs>
                              <w:spacing w:line="240" w:lineRule="auto" w:before="119" w:after="0"/>
                              <w:ind w:left="383" w:right="946" w:hanging="356"/>
                              <w:jc w:val="left"/>
                              <w:rPr>
                                <w:color w:val="000000"/>
                              </w:rPr>
                            </w:pPr>
                            <w:r>
                              <w:rPr>
                                <w:color w:val="000000"/>
                              </w:rPr>
                              <w:t>Falta</w:t>
                            </w:r>
                            <w:r>
                              <w:rPr>
                                <w:color w:val="000000"/>
                                <w:spacing w:val="-3"/>
                              </w:rPr>
                              <w:t> </w:t>
                            </w:r>
                            <w:r>
                              <w:rPr>
                                <w:color w:val="000000"/>
                              </w:rPr>
                              <w:t>de</w:t>
                            </w:r>
                            <w:r>
                              <w:rPr>
                                <w:color w:val="000000"/>
                                <w:spacing w:val="-5"/>
                              </w:rPr>
                              <w:t> </w:t>
                            </w:r>
                            <w:r>
                              <w:rPr>
                                <w:color w:val="000000"/>
                              </w:rPr>
                              <w:t>redes</w:t>
                            </w:r>
                            <w:r>
                              <w:rPr>
                                <w:color w:val="000000"/>
                                <w:spacing w:val="-5"/>
                              </w:rPr>
                              <w:t> </w:t>
                            </w:r>
                            <w:r>
                              <w:rPr>
                                <w:color w:val="000000"/>
                              </w:rPr>
                              <w:t>de</w:t>
                            </w:r>
                            <w:r>
                              <w:rPr>
                                <w:color w:val="000000"/>
                                <w:spacing w:val="-3"/>
                              </w:rPr>
                              <w:t> </w:t>
                            </w:r>
                            <w:r>
                              <w:rPr>
                                <w:color w:val="000000"/>
                              </w:rPr>
                              <w:t>apoyo</w:t>
                            </w:r>
                            <w:r>
                              <w:rPr>
                                <w:color w:val="000000"/>
                                <w:spacing w:val="-8"/>
                              </w:rPr>
                              <w:t> </w:t>
                            </w:r>
                            <w:r>
                              <w:rPr>
                                <w:color w:val="000000"/>
                              </w:rPr>
                              <w:t>para</w:t>
                            </w:r>
                            <w:r>
                              <w:rPr>
                                <w:color w:val="000000"/>
                                <w:spacing w:val="-3"/>
                              </w:rPr>
                              <w:t> </w:t>
                            </w:r>
                            <w:r>
                              <w:rPr>
                                <w:color w:val="000000"/>
                              </w:rPr>
                              <w:t>el</w:t>
                            </w:r>
                            <w:r>
                              <w:rPr>
                                <w:color w:val="000000"/>
                                <w:spacing w:val="-3"/>
                              </w:rPr>
                              <w:t> </w:t>
                            </w:r>
                            <w:r>
                              <w:rPr>
                                <w:color w:val="000000"/>
                              </w:rPr>
                              <w:t>emprendimiento</w:t>
                            </w:r>
                            <w:r>
                              <w:rPr>
                                <w:color w:val="000000"/>
                                <w:spacing w:val="-5"/>
                              </w:rPr>
                              <w:t> </w:t>
                            </w:r>
                            <w:r>
                              <w:rPr>
                                <w:color w:val="000000"/>
                              </w:rPr>
                              <w:t>y</w:t>
                            </w:r>
                            <w:r>
                              <w:rPr>
                                <w:color w:val="000000"/>
                                <w:spacing w:val="-2"/>
                              </w:rPr>
                              <w:t> </w:t>
                            </w:r>
                            <w:r>
                              <w:rPr>
                                <w:color w:val="000000"/>
                              </w:rPr>
                              <w:t>la producción local.</w:t>
                            </w:r>
                          </w:p>
                        </w:txbxContent>
                      </wps:txbx>
                      <wps:bodyPr wrap="square" lIns="0" tIns="0" rIns="0" bIns="0" rtlCol="0">
                        <a:noAutofit/>
                      </wps:bodyPr>
                    </wps:wsp>
                  </a:graphicData>
                </a:graphic>
              </wp:anchor>
            </w:drawing>
          </mc:Choice>
          <mc:Fallback>
            <w:pict>
              <v:shape style="position:absolute;margin-left:168.740005pt;margin-top:4.7pt;width:324.1pt;height:62.55pt;mso-position-horizontal-relative:page;mso-position-vertical-relative:paragraph;z-index:-15695872;mso-wrap-distance-left:0;mso-wrap-distance-right:0" type="#_x0000_t202" id="docshape73" filled="true" fillcolor="#ffffff" stroked="false">
                <v:textbox inset="0,0,0,0">
                  <w:txbxContent>
                    <w:p>
                      <w:pPr>
                        <w:pStyle w:val="BodyText"/>
                        <w:numPr>
                          <w:ilvl w:val="0"/>
                          <w:numId w:val="25"/>
                        </w:numPr>
                        <w:tabs>
                          <w:tab w:pos="383" w:val="left" w:leader="none"/>
                        </w:tabs>
                        <w:spacing w:line="240" w:lineRule="auto" w:before="0" w:after="0"/>
                        <w:ind w:left="383" w:right="0" w:hanging="355"/>
                        <w:jc w:val="left"/>
                        <w:rPr>
                          <w:color w:val="000000"/>
                        </w:rPr>
                      </w:pPr>
                      <w:r>
                        <w:rPr>
                          <w:color w:val="000000"/>
                        </w:rPr>
                        <w:t>Barreras</w:t>
                      </w:r>
                      <w:r>
                        <w:rPr>
                          <w:color w:val="000000"/>
                          <w:spacing w:val="-5"/>
                        </w:rPr>
                        <w:t> </w:t>
                      </w:r>
                      <w:r>
                        <w:rPr>
                          <w:color w:val="000000"/>
                        </w:rPr>
                        <w:t>de</w:t>
                      </w:r>
                      <w:r>
                        <w:rPr>
                          <w:color w:val="000000"/>
                          <w:spacing w:val="-5"/>
                        </w:rPr>
                        <w:t> </w:t>
                      </w:r>
                      <w:r>
                        <w:rPr>
                          <w:color w:val="000000"/>
                        </w:rPr>
                        <w:t>acceso</w:t>
                      </w:r>
                      <w:r>
                        <w:rPr>
                          <w:color w:val="000000"/>
                          <w:spacing w:val="-4"/>
                        </w:rPr>
                        <w:t> </w:t>
                      </w:r>
                      <w:r>
                        <w:rPr>
                          <w:color w:val="000000"/>
                        </w:rPr>
                        <w:t>a</w:t>
                      </w:r>
                      <w:r>
                        <w:rPr>
                          <w:color w:val="000000"/>
                          <w:spacing w:val="-3"/>
                        </w:rPr>
                        <w:t> </w:t>
                      </w:r>
                      <w:r>
                        <w:rPr>
                          <w:color w:val="000000"/>
                        </w:rPr>
                        <w:t>empleo</w:t>
                      </w:r>
                      <w:r>
                        <w:rPr>
                          <w:color w:val="000000"/>
                          <w:spacing w:val="-2"/>
                        </w:rPr>
                        <w:t> formal.</w:t>
                      </w:r>
                    </w:p>
                    <w:p>
                      <w:pPr>
                        <w:pStyle w:val="BodyText"/>
                        <w:numPr>
                          <w:ilvl w:val="0"/>
                          <w:numId w:val="25"/>
                        </w:numPr>
                        <w:tabs>
                          <w:tab w:pos="383" w:val="left" w:leader="none"/>
                        </w:tabs>
                        <w:spacing w:line="240" w:lineRule="auto" w:before="119" w:after="0"/>
                        <w:ind w:left="383" w:right="0" w:hanging="355"/>
                        <w:jc w:val="left"/>
                        <w:rPr>
                          <w:color w:val="000000"/>
                        </w:rPr>
                      </w:pPr>
                      <w:r>
                        <w:rPr>
                          <w:color w:val="000000"/>
                        </w:rPr>
                        <w:t>Brechas</w:t>
                      </w:r>
                      <w:r>
                        <w:rPr>
                          <w:color w:val="000000"/>
                          <w:spacing w:val="-5"/>
                        </w:rPr>
                        <w:t> </w:t>
                      </w:r>
                      <w:r>
                        <w:rPr>
                          <w:color w:val="000000"/>
                        </w:rPr>
                        <w:t>en</w:t>
                      </w:r>
                      <w:r>
                        <w:rPr>
                          <w:color w:val="000000"/>
                          <w:spacing w:val="-6"/>
                        </w:rPr>
                        <w:t> </w:t>
                      </w:r>
                      <w:r>
                        <w:rPr>
                          <w:color w:val="000000"/>
                        </w:rPr>
                        <w:t>educación</w:t>
                      </w:r>
                      <w:r>
                        <w:rPr>
                          <w:color w:val="000000"/>
                          <w:spacing w:val="-6"/>
                        </w:rPr>
                        <w:t> </w:t>
                      </w:r>
                      <w:r>
                        <w:rPr>
                          <w:color w:val="000000"/>
                        </w:rPr>
                        <w:t>y</w:t>
                      </w:r>
                      <w:r>
                        <w:rPr>
                          <w:color w:val="000000"/>
                          <w:spacing w:val="-6"/>
                        </w:rPr>
                        <w:t> </w:t>
                      </w:r>
                      <w:r>
                        <w:rPr>
                          <w:color w:val="000000"/>
                        </w:rPr>
                        <w:t>formación</w:t>
                      </w:r>
                      <w:r>
                        <w:rPr>
                          <w:color w:val="000000"/>
                          <w:spacing w:val="-6"/>
                        </w:rPr>
                        <w:t> </w:t>
                      </w:r>
                      <w:r>
                        <w:rPr>
                          <w:color w:val="000000"/>
                          <w:spacing w:val="-2"/>
                        </w:rPr>
                        <w:t>técnica.</w:t>
                      </w:r>
                    </w:p>
                    <w:p>
                      <w:pPr>
                        <w:pStyle w:val="BodyText"/>
                        <w:numPr>
                          <w:ilvl w:val="0"/>
                          <w:numId w:val="25"/>
                        </w:numPr>
                        <w:tabs>
                          <w:tab w:pos="383" w:val="left" w:leader="none"/>
                        </w:tabs>
                        <w:spacing w:line="240" w:lineRule="auto" w:before="119" w:after="0"/>
                        <w:ind w:left="383" w:right="946" w:hanging="356"/>
                        <w:jc w:val="left"/>
                        <w:rPr>
                          <w:color w:val="000000"/>
                        </w:rPr>
                      </w:pPr>
                      <w:r>
                        <w:rPr>
                          <w:color w:val="000000"/>
                        </w:rPr>
                        <w:t>Falta</w:t>
                      </w:r>
                      <w:r>
                        <w:rPr>
                          <w:color w:val="000000"/>
                          <w:spacing w:val="-3"/>
                        </w:rPr>
                        <w:t> </w:t>
                      </w:r>
                      <w:r>
                        <w:rPr>
                          <w:color w:val="000000"/>
                        </w:rPr>
                        <w:t>de</w:t>
                      </w:r>
                      <w:r>
                        <w:rPr>
                          <w:color w:val="000000"/>
                          <w:spacing w:val="-5"/>
                        </w:rPr>
                        <w:t> </w:t>
                      </w:r>
                      <w:r>
                        <w:rPr>
                          <w:color w:val="000000"/>
                        </w:rPr>
                        <w:t>redes</w:t>
                      </w:r>
                      <w:r>
                        <w:rPr>
                          <w:color w:val="000000"/>
                          <w:spacing w:val="-5"/>
                        </w:rPr>
                        <w:t> </w:t>
                      </w:r>
                      <w:r>
                        <w:rPr>
                          <w:color w:val="000000"/>
                        </w:rPr>
                        <w:t>de</w:t>
                      </w:r>
                      <w:r>
                        <w:rPr>
                          <w:color w:val="000000"/>
                          <w:spacing w:val="-3"/>
                        </w:rPr>
                        <w:t> </w:t>
                      </w:r>
                      <w:r>
                        <w:rPr>
                          <w:color w:val="000000"/>
                        </w:rPr>
                        <w:t>apoyo</w:t>
                      </w:r>
                      <w:r>
                        <w:rPr>
                          <w:color w:val="000000"/>
                          <w:spacing w:val="-8"/>
                        </w:rPr>
                        <w:t> </w:t>
                      </w:r>
                      <w:r>
                        <w:rPr>
                          <w:color w:val="000000"/>
                        </w:rPr>
                        <w:t>para</w:t>
                      </w:r>
                      <w:r>
                        <w:rPr>
                          <w:color w:val="000000"/>
                          <w:spacing w:val="-3"/>
                        </w:rPr>
                        <w:t> </w:t>
                      </w:r>
                      <w:r>
                        <w:rPr>
                          <w:color w:val="000000"/>
                        </w:rPr>
                        <w:t>el</w:t>
                      </w:r>
                      <w:r>
                        <w:rPr>
                          <w:color w:val="000000"/>
                          <w:spacing w:val="-3"/>
                        </w:rPr>
                        <w:t> </w:t>
                      </w:r>
                      <w:r>
                        <w:rPr>
                          <w:color w:val="000000"/>
                        </w:rPr>
                        <w:t>emprendimiento</w:t>
                      </w:r>
                      <w:r>
                        <w:rPr>
                          <w:color w:val="000000"/>
                          <w:spacing w:val="-5"/>
                        </w:rPr>
                        <w:t> </w:t>
                      </w:r>
                      <w:r>
                        <w:rPr>
                          <w:color w:val="000000"/>
                        </w:rPr>
                        <w:t>y</w:t>
                      </w:r>
                      <w:r>
                        <w:rPr>
                          <w:color w:val="000000"/>
                          <w:spacing w:val="-2"/>
                        </w:rPr>
                        <w:t> </w:t>
                      </w:r>
                      <w:r>
                        <w:rPr>
                          <w:color w:val="000000"/>
                        </w:rPr>
                        <w:t>la producción local.</w:t>
                      </w:r>
                    </w:p>
                  </w:txbxContent>
                </v:textbox>
                <v:fill type="solid"/>
                <w10:wrap type="topAndBottom"/>
              </v:shape>
            </w:pict>
          </mc:Fallback>
        </mc:AlternateContent>
      </w:r>
      <w:r>
        <w:rPr>
          <w:sz w:val="6"/>
        </w:rPr>
        <mc:AlternateContent>
          <mc:Choice Requires="wps">
            <w:drawing>
              <wp:anchor distT="0" distB="0" distL="0" distR="0" allowOverlap="1" layoutInCell="1" locked="0" behindDoc="1" simplePos="0" relativeHeight="487621120">
                <wp:simplePos x="0" y="0"/>
                <wp:positionH relativeFrom="page">
                  <wp:posOffset>1746757</wp:posOffset>
                </wp:positionH>
                <wp:positionV relativeFrom="paragraph">
                  <wp:posOffset>1006094</wp:posOffset>
                </wp:positionV>
                <wp:extent cx="4512310" cy="483234"/>
                <wp:effectExtent l="0" t="0" r="0" b="0"/>
                <wp:wrapTopAndBottom/>
                <wp:docPr id="112" name="Textbox 112"/>
                <wp:cNvGraphicFramePr>
                  <a:graphicFrameLocks/>
                </wp:cNvGraphicFramePr>
                <a:graphic>
                  <a:graphicData uri="http://schemas.microsoft.com/office/word/2010/wordprocessingShape">
                    <wps:wsp>
                      <wps:cNvPr id="112" name="Textbox 112"/>
                      <wps:cNvSpPr txBox="1"/>
                      <wps:spPr>
                        <a:xfrm>
                          <a:off x="0" y="0"/>
                          <a:ext cx="4512310" cy="483234"/>
                        </a:xfrm>
                        <a:prstGeom prst="rect">
                          <a:avLst/>
                        </a:prstGeom>
                        <a:solidFill>
                          <a:srgbClr val="FFFFFF"/>
                        </a:solidFill>
                      </wps:spPr>
                      <wps:txbx>
                        <w:txbxContent>
                          <w:p>
                            <w:pPr>
                              <w:pStyle w:val="BodyText"/>
                              <w:spacing w:line="360" w:lineRule="auto"/>
                              <w:ind w:left="384" w:hanging="356"/>
                              <w:rPr>
                                <w:color w:val="000000"/>
                              </w:rPr>
                            </w:pPr>
                            <w:r>
                              <w:rPr>
                                <w:color w:val="000000"/>
                              </w:rPr>
                              <w:t>2.</w:t>
                            </w:r>
                            <w:r>
                              <w:rPr>
                                <w:color w:val="000000"/>
                                <w:spacing w:val="80"/>
                              </w:rPr>
                              <w:t> </w:t>
                            </w:r>
                            <w:r>
                              <w:rPr>
                                <w:color w:val="000000"/>
                              </w:rPr>
                              <w:t>Desacople</w:t>
                            </w:r>
                            <w:r>
                              <w:rPr>
                                <w:color w:val="000000"/>
                                <w:spacing w:val="-3"/>
                              </w:rPr>
                              <w:t> </w:t>
                            </w:r>
                            <w:r>
                              <w:rPr>
                                <w:color w:val="000000"/>
                              </w:rPr>
                              <w:t>entre</w:t>
                            </w:r>
                            <w:r>
                              <w:rPr>
                                <w:color w:val="000000"/>
                                <w:spacing w:val="-4"/>
                              </w:rPr>
                              <w:t> </w:t>
                            </w:r>
                            <w:r>
                              <w:rPr>
                                <w:color w:val="000000"/>
                              </w:rPr>
                              <w:t>la</w:t>
                            </w:r>
                            <w:r>
                              <w:rPr>
                                <w:color w:val="000000"/>
                                <w:spacing w:val="-4"/>
                              </w:rPr>
                              <w:t> </w:t>
                            </w:r>
                            <w:r>
                              <w:rPr>
                                <w:color w:val="000000"/>
                              </w:rPr>
                              <w:t>fuerza</w:t>
                            </w:r>
                            <w:r>
                              <w:rPr>
                                <w:color w:val="000000"/>
                                <w:spacing w:val="-3"/>
                              </w:rPr>
                              <w:t> </w:t>
                            </w:r>
                            <w:r>
                              <w:rPr>
                                <w:color w:val="000000"/>
                              </w:rPr>
                              <w:t>de</w:t>
                            </w:r>
                            <w:r>
                              <w:rPr>
                                <w:color w:val="000000"/>
                                <w:spacing w:val="-4"/>
                              </w:rPr>
                              <w:t> </w:t>
                            </w:r>
                            <w:r>
                              <w:rPr>
                                <w:color w:val="000000"/>
                              </w:rPr>
                              <w:t>trabajo</w:t>
                            </w:r>
                            <w:r>
                              <w:rPr>
                                <w:color w:val="000000"/>
                                <w:spacing w:val="-3"/>
                              </w:rPr>
                              <w:t> </w:t>
                            </w:r>
                            <w:r>
                              <w:rPr>
                                <w:color w:val="000000"/>
                              </w:rPr>
                              <w:t>y</w:t>
                            </w:r>
                            <w:r>
                              <w:rPr>
                                <w:color w:val="000000"/>
                                <w:spacing w:val="-4"/>
                              </w:rPr>
                              <w:t> </w:t>
                            </w:r>
                            <w:r>
                              <w:rPr>
                                <w:color w:val="000000"/>
                              </w:rPr>
                              <w:t>las</w:t>
                            </w:r>
                            <w:r>
                              <w:rPr>
                                <w:color w:val="000000"/>
                                <w:spacing w:val="-4"/>
                              </w:rPr>
                              <w:t> </w:t>
                            </w:r>
                            <w:r>
                              <w:rPr>
                                <w:color w:val="000000"/>
                              </w:rPr>
                              <w:t>fuentes</w:t>
                            </w:r>
                            <w:r>
                              <w:rPr>
                                <w:color w:val="000000"/>
                                <w:spacing w:val="-2"/>
                              </w:rPr>
                              <w:t> </w:t>
                            </w:r>
                            <w:r>
                              <w:rPr>
                                <w:color w:val="000000"/>
                              </w:rPr>
                              <w:t>de</w:t>
                            </w:r>
                            <w:r>
                              <w:rPr>
                                <w:color w:val="000000"/>
                                <w:spacing w:val="-4"/>
                              </w:rPr>
                              <w:t> </w:t>
                            </w:r>
                            <w:r>
                              <w:rPr>
                                <w:color w:val="000000"/>
                              </w:rPr>
                              <w:t>mayor dinamismo económico.</w:t>
                            </w:r>
                          </w:p>
                        </w:txbxContent>
                      </wps:txbx>
                      <wps:bodyPr wrap="square" lIns="0" tIns="0" rIns="0" bIns="0" rtlCol="0">
                        <a:noAutofit/>
                      </wps:bodyPr>
                    </wps:wsp>
                  </a:graphicData>
                </a:graphic>
              </wp:anchor>
            </w:drawing>
          </mc:Choice>
          <mc:Fallback>
            <w:pict>
              <v:shape style="position:absolute;margin-left:137.539993pt;margin-top:79.220001pt;width:355.3pt;height:38.050pt;mso-position-horizontal-relative:page;mso-position-vertical-relative:paragraph;z-index:-15695360;mso-wrap-distance-left:0;mso-wrap-distance-right:0" type="#_x0000_t202" id="docshape74" filled="true" fillcolor="#ffffff" stroked="false">
                <v:textbox inset="0,0,0,0">
                  <w:txbxContent>
                    <w:p>
                      <w:pPr>
                        <w:pStyle w:val="BodyText"/>
                        <w:spacing w:line="360" w:lineRule="auto"/>
                        <w:ind w:left="384" w:hanging="356"/>
                        <w:rPr>
                          <w:color w:val="000000"/>
                        </w:rPr>
                      </w:pPr>
                      <w:r>
                        <w:rPr>
                          <w:color w:val="000000"/>
                        </w:rPr>
                        <w:t>2.</w:t>
                      </w:r>
                      <w:r>
                        <w:rPr>
                          <w:color w:val="000000"/>
                          <w:spacing w:val="80"/>
                        </w:rPr>
                        <w:t> </w:t>
                      </w:r>
                      <w:r>
                        <w:rPr>
                          <w:color w:val="000000"/>
                        </w:rPr>
                        <w:t>Desacople</w:t>
                      </w:r>
                      <w:r>
                        <w:rPr>
                          <w:color w:val="000000"/>
                          <w:spacing w:val="-3"/>
                        </w:rPr>
                        <w:t> </w:t>
                      </w:r>
                      <w:r>
                        <w:rPr>
                          <w:color w:val="000000"/>
                        </w:rPr>
                        <w:t>entre</w:t>
                      </w:r>
                      <w:r>
                        <w:rPr>
                          <w:color w:val="000000"/>
                          <w:spacing w:val="-4"/>
                        </w:rPr>
                        <w:t> </w:t>
                      </w:r>
                      <w:r>
                        <w:rPr>
                          <w:color w:val="000000"/>
                        </w:rPr>
                        <w:t>la</w:t>
                      </w:r>
                      <w:r>
                        <w:rPr>
                          <w:color w:val="000000"/>
                          <w:spacing w:val="-4"/>
                        </w:rPr>
                        <w:t> </w:t>
                      </w:r>
                      <w:r>
                        <w:rPr>
                          <w:color w:val="000000"/>
                        </w:rPr>
                        <w:t>fuerza</w:t>
                      </w:r>
                      <w:r>
                        <w:rPr>
                          <w:color w:val="000000"/>
                          <w:spacing w:val="-3"/>
                        </w:rPr>
                        <w:t> </w:t>
                      </w:r>
                      <w:r>
                        <w:rPr>
                          <w:color w:val="000000"/>
                        </w:rPr>
                        <w:t>de</w:t>
                      </w:r>
                      <w:r>
                        <w:rPr>
                          <w:color w:val="000000"/>
                          <w:spacing w:val="-4"/>
                        </w:rPr>
                        <w:t> </w:t>
                      </w:r>
                      <w:r>
                        <w:rPr>
                          <w:color w:val="000000"/>
                        </w:rPr>
                        <w:t>trabajo</w:t>
                      </w:r>
                      <w:r>
                        <w:rPr>
                          <w:color w:val="000000"/>
                          <w:spacing w:val="-3"/>
                        </w:rPr>
                        <w:t> </w:t>
                      </w:r>
                      <w:r>
                        <w:rPr>
                          <w:color w:val="000000"/>
                        </w:rPr>
                        <w:t>y</w:t>
                      </w:r>
                      <w:r>
                        <w:rPr>
                          <w:color w:val="000000"/>
                          <w:spacing w:val="-4"/>
                        </w:rPr>
                        <w:t> </w:t>
                      </w:r>
                      <w:r>
                        <w:rPr>
                          <w:color w:val="000000"/>
                        </w:rPr>
                        <w:t>las</w:t>
                      </w:r>
                      <w:r>
                        <w:rPr>
                          <w:color w:val="000000"/>
                          <w:spacing w:val="-4"/>
                        </w:rPr>
                        <w:t> </w:t>
                      </w:r>
                      <w:r>
                        <w:rPr>
                          <w:color w:val="000000"/>
                        </w:rPr>
                        <w:t>fuentes</w:t>
                      </w:r>
                      <w:r>
                        <w:rPr>
                          <w:color w:val="000000"/>
                          <w:spacing w:val="-2"/>
                        </w:rPr>
                        <w:t> </w:t>
                      </w:r>
                      <w:r>
                        <w:rPr>
                          <w:color w:val="000000"/>
                        </w:rPr>
                        <w:t>de</w:t>
                      </w:r>
                      <w:r>
                        <w:rPr>
                          <w:color w:val="000000"/>
                          <w:spacing w:val="-4"/>
                        </w:rPr>
                        <w:t> </w:t>
                      </w:r>
                      <w:r>
                        <w:rPr>
                          <w:color w:val="000000"/>
                        </w:rPr>
                        <w:t>mayor dinamismo económico.</w:t>
                      </w:r>
                    </w:p>
                  </w:txbxContent>
                </v:textbox>
                <v:fill type="solid"/>
                <w10:wrap type="topAndBottom"/>
              </v:shape>
            </w:pict>
          </mc:Fallback>
        </mc:AlternateContent>
      </w:r>
      <w:r>
        <w:rPr>
          <w:sz w:val="6"/>
        </w:rPr>
        <mc:AlternateContent>
          <mc:Choice Requires="wps">
            <w:drawing>
              <wp:anchor distT="0" distB="0" distL="0" distR="0" allowOverlap="1" layoutInCell="1" locked="0" behindDoc="1" simplePos="0" relativeHeight="487621632">
                <wp:simplePos x="0" y="0"/>
                <wp:positionH relativeFrom="page">
                  <wp:posOffset>2142998</wp:posOffset>
                </wp:positionH>
                <wp:positionV relativeFrom="paragraph">
                  <wp:posOffset>1565402</wp:posOffset>
                </wp:positionV>
                <wp:extent cx="4116070" cy="794385"/>
                <wp:effectExtent l="0" t="0" r="0" b="0"/>
                <wp:wrapTopAndBottom/>
                <wp:docPr id="113" name="Textbox 113"/>
                <wp:cNvGraphicFramePr>
                  <a:graphicFrameLocks/>
                </wp:cNvGraphicFramePr>
                <a:graphic>
                  <a:graphicData uri="http://schemas.microsoft.com/office/word/2010/wordprocessingShape">
                    <wps:wsp>
                      <wps:cNvPr id="113" name="Textbox 113"/>
                      <wps:cNvSpPr txBox="1"/>
                      <wps:spPr>
                        <a:xfrm>
                          <a:off x="0" y="0"/>
                          <a:ext cx="4116070" cy="794385"/>
                        </a:xfrm>
                        <a:prstGeom prst="rect">
                          <a:avLst/>
                        </a:prstGeom>
                        <a:solidFill>
                          <a:srgbClr val="FFFFFF"/>
                        </a:solidFill>
                      </wps:spPr>
                      <wps:txbx>
                        <w:txbxContent>
                          <w:p>
                            <w:pPr>
                              <w:pStyle w:val="BodyText"/>
                              <w:numPr>
                                <w:ilvl w:val="0"/>
                                <w:numId w:val="26"/>
                              </w:numPr>
                              <w:tabs>
                                <w:tab w:pos="383" w:val="left" w:leader="none"/>
                              </w:tabs>
                              <w:spacing w:line="240" w:lineRule="auto" w:before="0" w:after="0"/>
                              <w:ind w:left="383" w:right="163" w:hanging="356"/>
                              <w:jc w:val="left"/>
                              <w:rPr>
                                <w:color w:val="000000"/>
                              </w:rPr>
                            </w:pPr>
                            <w:r>
                              <w:rPr>
                                <w:color w:val="000000"/>
                              </w:rPr>
                              <w:t>Escasa</w:t>
                            </w:r>
                            <w:r>
                              <w:rPr>
                                <w:color w:val="000000"/>
                                <w:spacing w:val="-4"/>
                              </w:rPr>
                              <w:t> </w:t>
                            </w:r>
                            <w:r>
                              <w:rPr>
                                <w:color w:val="000000"/>
                              </w:rPr>
                              <w:t>alineación</w:t>
                            </w:r>
                            <w:r>
                              <w:rPr>
                                <w:color w:val="000000"/>
                                <w:spacing w:val="-4"/>
                              </w:rPr>
                              <w:t> </w:t>
                            </w:r>
                            <w:r>
                              <w:rPr>
                                <w:color w:val="000000"/>
                              </w:rPr>
                              <w:t>entre</w:t>
                            </w:r>
                            <w:r>
                              <w:rPr>
                                <w:color w:val="000000"/>
                                <w:spacing w:val="-4"/>
                              </w:rPr>
                              <w:t> </w:t>
                            </w:r>
                            <w:r>
                              <w:rPr>
                                <w:color w:val="000000"/>
                              </w:rPr>
                              <w:t>la</w:t>
                            </w:r>
                            <w:r>
                              <w:rPr>
                                <w:color w:val="000000"/>
                                <w:spacing w:val="-4"/>
                              </w:rPr>
                              <w:t> </w:t>
                            </w:r>
                            <w:r>
                              <w:rPr>
                                <w:color w:val="000000"/>
                              </w:rPr>
                              <w:t>oferta</w:t>
                            </w:r>
                            <w:r>
                              <w:rPr>
                                <w:color w:val="000000"/>
                                <w:spacing w:val="-6"/>
                              </w:rPr>
                              <w:t> </w:t>
                            </w:r>
                            <w:r>
                              <w:rPr>
                                <w:color w:val="000000"/>
                              </w:rPr>
                              <w:t>educativa</w:t>
                            </w:r>
                            <w:r>
                              <w:rPr>
                                <w:color w:val="000000"/>
                                <w:spacing w:val="-6"/>
                              </w:rPr>
                              <w:t> </w:t>
                            </w:r>
                            <w:r>
                              <w:rPr>
                                <w:color w:val="000000"/>
                              </w:rPr>
                              <w:t>y</w:t>
                            </w:r>
                            <w:r>
                              <w:rPr>
                                <w:color w:val="000000"/>
                                <w:spacing w:val="-3"/>
                              </w:rPr>
                              <w:t> </w:t>
                            </w:r>
                            <w:r>
                              <w:rPr>
                                <w:color w:val="000000"/>
                              </w:rPr>
                              <w:t>la</w:t>
                            </w:r>
                            <w:r>
                              <w:rPr>
                                <w:color w:val="000000"/>
                                <w:spacing w:val="-6"/>
                              </w:rPr>
                              <w:t> </w:t>
                            </w:r>
                            <w:r>
                              <w:rPr>
                                <w:color w:val="000000"/>
                              </w:rPr>
                              <w:t>demanda</w:t>
                            </w:r>
                            <w:r>
                              <w:rPr>
                                <w:color w:val="000000"/>
                                <w:spacing w:val="-4"/>
                              </w:rPr>
                              <w:t> </w:t>
                            </w:r>
                            <w:r>
                              <w:rPr>
                                <w:color w:val="000000"/>
                              </w:rPr>
                              <w:t>del mercado laboral.</w:t>
                            </w:r>
                          </w:p>
                          <w:p>
                            <w:pPr>
                              <w:pStyle w:val="BodyText"/>
                              <w:numPr>
                                <w:ilvl w:val="0"/>
                                <w:numId w:val="26"/>
                              </w:numPr>
                              <w:tabs>
                                <w:tab w:pos="383" w:val="left" w:leader="none"/>
                              </w:tabs>
                              <w:spacing w:line="240" w:lineRule="auto" w:before="118" w:after="0"/>
                              <w:ind w:left="383" w:right="0" w:hanging="355"/>
                              <w:jc w:val="left"/>
                              <w:rPr>
                                <w:color w:val="000000"/>
                              </w:rPr>
                            </w:pPr>
                            <w:r>
                              <w:rPr>
                                <w:color w:val="000000"/>
                              </w:rPr>
                              <w:t>Desigualdad</w:t>
                            </w:r>
                            <w:r>
                              <w:rPr>
                                <w:color w:val="000000"/>
                                <w:spacing w:val="-5"/>
                              </w:rPr>
                              <w:t> </w:t>
                            </w:r>
                            <w:r>
                              <w:rPr>
                                <w:color w:val="000000"/>
                              </w:rPr>
                              <w:t>territorial</w:t>
                            </w:r>
                            <w:r>
                              <w:rPr>
                                <w:color w:val="000000"/>
                                <w:spacing w:val="-5"/>
                              </w:rPr>
                              <w:t> </w:t>
                            </w:r>
                            <w:r>
                              <w:rPr>
                                <w:color w:val="000000"/>
                              </w:rPr>
                              <w:t>en</w:t>
                            </w:r>
                            <w:r>
                              <w:rPr>
                                <w:color w:val="000000"/>
                                <w:spacing w:val="-7"/>
                              </w:rPr>
                              <w:t> </w:t>
                            </w:r>
                            <w:r>
                              <w:rPr>
                                <w:color w:val="000000"/>
                              </w:rPr>
                              <w:t>acceso</w:t>
                            </w:r>
                            <w:r>
                              <w:rPr>
                                <w:color w:val="000000"/>
                                <w:spacing w:val="-7"/>
                              </w:rPr>
                              <w:t> </w:t>
                            </w:r>
                            <w:r>
                              <w:rPr>
                                <w:color w:val="000000"/>
                              </w:rPr>
                              <w:t>a</w:t>
                            </w:r>
                            <w:r>
                              <w:rPr>
                                <w:color w:val="000000"/>
                                <w:spacing w:val="-5"/>
                              </w:rPr>
                              <w:t> </w:t>
                            </w:r>
                            <w:r>
                              <w:rPr>
                                <w:color w:val="000000"/>
                              </w:rPr>
                              <w:t>empleos</w:t>
                            </w:r>
                            <w:r>
                              <w:rPr>
                                <w:color w:val="000000"/>
                                <w:spacing w:val="-4"/>
                              </w:rPr>
                              <w:t> </w:t>
                            </w:r>
                            <w:r>
                              <w:rPr>
                                <w:color w:val="000000"/>
                              </w:rPr>
                              <w:t>de</w:t>
                            </w:r>
                            <w:r>
                              <w:rPr>
                                <w:color w:val="000000"/>
                                <w:spacing w:val="-6"/>
                              </w:rPr>
                              <w:t> </w:t>
                            </w:r>
                            <w:r>
                              <w:rPr>
                                <w:color w:val="000000"/>
                                <w:spacing w:val="-2"/>
                              </w:rPr>
                              <w:t>calidad.</w:t>
                            </w:r>
                          </w:p>
                          <w:p>
                            <w:pPr>
                              <w:pStyle w:val="BodyText"/>
                              <w:numPr>
                                <w:ilvl w:val="0"/>
                                <w:numId w:val="26"/>
                              </w:numPr>
                              <w:tabs>
                                <w:tab w:pos="383" w:val="left" w:leader="none"/>
                              </w:tabs>
                              <w:spacing w:line="252" w:lineRule="exact" w:before="122" w:after="0"/>
                              <w:ind w:left="383" w:right="0" w:hanging="355"/>
                              <w:jc w:val="left"/>
                              <w:rPr>
                                <w:color w:val="000000"/>
                              </w:rPr>
                            </w:pPr>
                            <w:r>
                              <w:rPr>
                                <w:color w:val="000000"/>
                              </w:rPr>
                              <w:t>Falta</w:t>
                            </w:r>
                            <w:r>
                              <w:rPr>
                                <w:color w:val="000000"/>
                                <w:spacing w:val="-8"/>
                              </w:rPr>
                              <w:t> </w:t>
                            </w:r>
                            <w:r>
                              <w:rPr>
                                <w:color w:val="000000"/>
                              </w:rPr>
                              <w:t>de</w:t>
                            </w:r>
                            <w:r>
                              <w:rPr>
                                <w:color w:val="000000"/>
                                <w:spacing w:val="-6"/>
                              </w:rPr>
                              <w:t> </w:t>
                            </w:r>
                            <w:r>
                              <w:rPr>
                                <w:color w:val="000000"/>
                              </w:rPr>
                              <w:t>programas</w:t>
                            </w:r>
                            <w:r>
                              <w:rPr>
                                <w:color w:val="000000"/>
                                <w:spacing w:val="-7"/>
                              </w:rPr>
                              <w:t> </w:t>
                            </w:r>
                            <w:r>
                              <w:rPr>
                                <w:color w:val="000000"/>
                              </w:rPr>
                              <w:t>efectivos</w:t>
                            </w:r>
                            <w:r>
                              <w:rPr>
                                <w:color w:val="000000"/>
                                <w:spacing w:val="-6"/>
                              </w:rPr>
                              <w:t> </w:t>
                            </w:r>
                            <w:r>
                              <w:rPr>
                                <w:color w:val="000000"/>
                              </w:rPr>
                              <w:t>de</w:t>
                            </w:r>
                            <w:r>
                              <w:rPr>
                                <w:color w:val="000000"/>
                                <w:spacing w:val="-7"/>
                              </w:rPr>
                              <w:t> </w:t>
                            </w:r>
                            <w:r>
                              <w:rPr>
                                <w:color w:val="000000"/>
                              </w:rPr>
                              <w:t>reconversión</w:t>
                            </w:r>
                            <w:r>
                              <w:rPr>
                                <w:color w:val="000000"/>
                                <w:spacing w:val="-5"/>
                              </w:rPr>
                              <w:t> </w:t>
                            </w:r>
                            <w:r>
                              <w:rPr>
                                <w:color w:val="000000"/>
                                <w:spacing w:val="-2"/>
                              </w:rPr>
                              <w:t>laboral.</w:t>
                            </w:r>
                          </w:p>
                        </w:txbxContent>
                      </wps:txbx>
                      <wps:bodyPr wrap="square" lIns="0" tIns="0" rIns="0" bIns="0" rtlCol="0">
                        <a:noAutofit/>
                      </wps:bodyPr>
                    </wps:wsp>
                  </a:graphicData>
                </a:graphic>
              </wp:anchor>
            </w:drawing>
          </mc:Choice>
          <mc:Fallback>
            <w:pict>
              <v:shape style="position:absolute;margin-left:168.740005pt;margin-top:123.260002pt;width:324.1pt;height:62.55pt;mso-position-horizontal-relative:page;mso-position-vertical-relative:paragraph;z-index:-15694848;mso-wrap-distance-left:0;mso-wrap-distance-right:0" type="#_x0000_t202" id="docshape75" filled="true" fillcolor="#ffffff" stroked="false">
                <v:textbox inset="0,0,0,0">
                  <w:txbxContent>
                    <w:p>
                      <w:pPr>
                        <w:pStyle w:val="BodyText"/>
                        <w:numPr>
                          <w:ilvl w:val="0"/>
                          <w:numId w:val="26"/>
                        </w:numPr>
                        <w:tabs>
                          <w:tab w:pos="383" w:val="left" w:leader="none"/>
                        </w:tabs>
                        <w:spacing w:line="240" w:lineRule="auto" w:before="0" w:after="0"/>
                        <w:ind w:left="383" w:right="163" w:hanging="356"/>
                        <w:jc w:val="left"/>
                        <w:rPr>
                          <w:color w:val="000000"/>
                        </w:rPr>
                      </w:pPr>
                      <w:r>
                        <w:rPr>
                          <w:color w:val="000000"/>
                        </w:rPr>
                        <w:t>Escasa</w:t>
                      </w:r>
                      <w:r>
                        <w:rPr>
                          <w:color w:val="000000"/>
                          <w:spacing w:val="-4"/>
                        </w:rPr>
                        <w:t> </w:t>
                      </w:r>
                      <w:r>
                        <w:rPr>
                          <w:color w:val="000000"/>
                        </w:rPr>
                        <w:t>alineación</w:t>
                      </w:r>
                      <w:r>
                        <w:rPr>
                          <w:color w:val="000000"/>
                          <w:spacing w:val="-4"/>
                        </w:rPr>
                        <w:t> </w:t>
                      </w:r>
                      <w:r>
                        <w:rPr>
                          <w:color w:val="000000"/>
                        </w:rPr>
                        <w:t>entre</w:t>
                      </w:r>
                      <w:r>
                        <w:rPr>
                          <w:color w:val="000000"/>
                          <w:spacing w:val="-4"/>
                        </w:rPr>
                        <w:t> </w:t>
                      </w:r>
                      <w:r>
                        <w:rPr>
                          <w:color w:val="000000"/>
                        </w:rPr>
                        <w:t>la</w:t>
                      </w:r>
                      <w:r>
                        <w:rPr>
                          <w:color w:val="000000"/>
                          <w:spacing w:val="-4"/>
                        </w:rPr>
                        <w:t> </w:t>
                      </w:r>
                      <w:r>
                        <w:rPr>
                          <w:color w:val="000000"/>
                        </w:rPr>
                        <w:t>oferta</w:t>
                      </w:r>
                      <w:r>
                        <w:rPr>
                          <w:color w:val="000000"/>
                          <w:spacing w:val="-6"/>
                        </w:rPr>
                        <w:t> </w:t>
                      </w:r>
                      <w:r>
                        <w:rPr>
                          <w:color w:val="000000"/>
                        </w:rPr>
                        <w:t>educativa</w:t>
                      </w:r>
                      <w:r>
                        <w:rPr>
                          <w:color w:val="000000"/>
                          <w:spacing w:val="-6"/>
                        </w:rPr>
                        <w:t> </w:t>
                      </w:r>
                      <w:r>
                        <w:rPr>
                          <w:color w:val="000000"/>
                        </w:rPr>
                        <w:t>y</w:t>
                      </w:r>
                      <w:r>
                        <w:rPr>
                          <w:color w:val="000000"/>
                          <w:spacing w:val="-3"/>
                        </w:rPr>
                        <w:t> </w:t>
                      </w:r>
                      <w:r>
                        <w:rPr>
                          <w:color w:val="000000"/>
                        </w:rPr>
                        <w:t>la</w:t>
                      </w:r>
                      <w:r>
                        <w:rPr>
                          <w:color w:val="000000"/>
                          <w:spacing w:val="-6"/>
                        </w:rPr>
                        <w:t> </w:t>
                      </w:r>
                      <w:r>
                        <w:rPr>
                          <w:color w:val="000000"/>
                        </w:rPr>
                        <w:t>demanda</w:t>
                      </w:r>
                      <w:r>
                        <w:rPr>
                          <w:color w:val="000000"/>
                          <w:spacing w:val="-4"/>
                        </w:rPr>
                        <w:t> </w:t>
                      </w:r>
                      <w:r>
                        <w:rPr>
                          <w:color w:val="000000"/>
                        </w:rPr>
                        <w:t>del mercado laboral.</w:t>
                      </w:r>
                    </w:p>
                    <w:p>
                      <w:pPr>
                        <w:pStyle w:val="BodyText"/>
                        <w:numPr>
                          <w:ilvl w:val="0"/>
                          <w:numId w:val="26"/>
                        </w:numPr>
                        <w:tabs>
                          <w:tab w:pos="383" w:val="left" w:leader="none"/>
                        </w:tabs>
                        <w:spacing w:line="240" w:lineRule="auto" w:before="118" w:after="0"/>
                        <w:ind w:left="383" w:right="0" w:hanging="355"/>
                        <w:jc w:val="left"/>
                        <w:rPr>
                          <w:color w:val="000000"/>
                        </w:rPr>
                      </w:pPr>
                      <w:r>
                        <w:rPr>
                          <w:color w:val="000000"/>
                        </w:rPr>
                        <w:t>Desigualdad</w:t>
                      </w:r>
                      <w:r>
                        <w:rPr>
                          <w:color w:val="000000"/>
                          <w:spacing w:val="-5"/>
                        </w:rPr>
                        <w:t> </w:t>
                      </w:r>
                      <w:r>
                        <w:rPr>
                          <w:color w:val="000000"/>
                        </w:rPr>
                        <w:t>territorial</w:t>
                      </w:r>
                      <w:r>
                        <w:rPr>
                          <w:color w:val="000000"/>
                          <w:spacing w:val="-5"/>
                        </w:rPr>
                        <w:t> </w:t>
                      </w:r>
                      <w:r>
                        <w:rPr>
                          <w:color w:val="000000"/>
                        </w:rPr>
                        <w:t>en</w:t>
                      </w:r>
                      <w:r>
                        <w:rPr>
                          <w:color w:val="000000"/>
                          <w:spacing w:val="-7"/>
                        </w:rPr>
                        <w:t> </w:t>
                      </w:r>
                      <w:r>
                        <w:rPr>
                          <w:color w:val="000000"/>
                        </w:rPr>
                        <w:t>acceso</w:t>
                      </w:r>
                      <w:r>
                        <w:rPr>
                          <w:color w:val="000000"/>
                          <w:spacing w:val="-7"/>
                        </w:rPr>
                        <w:t> </w:t>
                      </w:r>
                      <w:r>
                        <w:rPr>
                          <w:color w:val="000000"/>
                        </w:rPr>
                        <w:t>a</w:t>
                      </w:r>
                      <w:r>
                        <w:rPr>
                          <w:color w:val="000000"/>
                          <w:spacing w:val="-5"/>
                        </w:rPr>
                        <w:t> </w:t>
                      </w:r>
                      <w:r>
                        <w:rPr>
                          <w:color w:val="000000"/>
                        </w:rPr>
                        <w:t>empleos</w:t>
                      </w:r>
                      <w:r>
                        <w:rPr>
                          <w:color w:val="000000"/>
                          <w:spacing w:val="-4"/>
                        </w:rPr>
                        <w:t> </w:t>
                      </w:r>
                      <w:r>
                        <w:rPr>
                          <w:color w:val="000000"/>
                        </w:rPr>
                        <w:t>de</w:t>
                      </w:r>
                      <w:r>
                        <w:rPr>
                          <w:color w:val="000000"/>
                          <w:spacing w:val="-6"/>
                        </w:rPr>
                        <w:t> </w:t>
                      </w:r>
                      <w:r>
                        <w:rPr>
                          <w:color w:val="000000"/>
                          <w:spacing w:val="-2"/>
                        </w:rPr>
                        <w:t>calidad.</w:t>
                      </w:r>
                    </w:p>
                    <w:p>
                      <w:pPr>
                        <w:pStyle w:val="BodyText"/>
                        <w:numPr>
                          <w:ilvl w:val="0"/>
                          <w:numId w:val="26"/>
                        </w:numPr>
                        <w:tabs>
                          <w:tab w:pos="383" w:val="left" w:leader="none"/>
                        </w:tabs>
                        <w:spacing w:line="252" w:lineRule="exact" w:before="122" w:after="0"/>
                        <w:ind w:left="383" w:right="0" w:hanging="355"/>
                        <w:jc w:val="left"/>
                        <w:rPr>
                          <w:color w:val="000000"/>
                        </w:rPr>
                      </w:pPr>
                      <w:r>
                        <w:rPr>
                          <w:color w:val="000000"/>
                        </w:rPr>
                        <w:t>Falta</w:t>
                      </w:r>
                      <w:r>
                        <w:rPr>
                          <w:color w:val="000000"/>
                          <w:spacing w:val="-8"/>
                        </w:rPr>
                        <w:t> </w:t>
                      </w:r>
                      <w:r>
                        <w:rPr>
                          <w:color w:val="000000"/>
                        </w:rPr>
                        <w:t>de</w:t>
                      </w:r>
                      <w:r>
                        <w:rPr>
                          <w:color w:val="000000"/>
                          <w:spacing w:val="-6"/>
                        </w:rPr>
                        <w:t> </w:t>
                      </w:r>
                      <w:r>
                        <w:rPr>
                          <w:color w:val="000000"/>
                        </w:rPr>
                        <w:t>programas</w:t>
                      </w:r>
                      <w:r>
                        <w:rPr>
                          <w:color w:val="000000"/>
                          <w:spacing w:val="-7"/>
                        </w:rPr>
                        <w:t> </w:t>
                      </w:r>
                      <w:r>
                        <w:rPr>
                          <w:color w:val="000000"/>
                        </w:rPr>
                        <w:t>efectivos</w:t>
                      </w:r>
                      <w:r>
                        <w:rPr>
                          <w:color w:val="000000"/>
                          <w:spacing w:val="-6"/>
                        </w:rPr>
                        <w:t> </w:t>
                      </w:r>
                      <w:r>
                        <w:rPr>
                          <w:color w:val="000000"/>
                        </w:rPr>
                        <w:t>de</w:t>
                      </w:r>
                      <w:r>
                        <w:rPr>
                          <w:color w:val="000000"/>
                          <w:spacing w:val="-7"/>
                        </w:rPr>
                        <w:t> </w:t>
                      </w:r>
                      <w:r>
                        <w:rPr>
                          <w:color w:val="000000"/>
                        </w:rPr>
                        <w:t>reconversión</w:t>
                      </w:r>
                      <w:r>
                        <w:rPr>
                          <w:color w:val="000000"/>
                          <w:spacing w:val="-5"/>
                        </w:rPr>
                        <w:t> </w:t>
                      </w:r>
                      <w:r>
                        <w:rPr>
                          <w:color w:val="000000"/>
                          <w:spacing w:val="-2"/>
                        </w:rPr>
                        <w:t>laboral.</w:t>
                      </w:r>
                    </w:p>
                  </w:txbxContent>
                </v:textbox>
                <v:fill type="solid"/>
                <w10:wrap type="topAndBottom"/>
              </v:shape>
            </w:pict>
          </mc:Fallback>
        </mc:AlternateContent>
      </w:r>
      <w:r>
        <w:rPr>
          <w:sz w:val="6"/>
        </w:rPr>
        <mc:AlternateContent>
          <mc:Choice Requires="wps">
            <w:drawing>
              <wp:anchor distT="0" distB="0" distL="0" distR="0" allowOverlap="1" layoutInCell="1" locked="0" behindDoc="1" simplePos="0" relativeHeight="487622144">
                <wp:simplePos x="0" y="0"/>
                <wp:positionH relativeFrom="page">
                  <wp:posOffset>1746757</wp:posOffset>
                </wp:positionH>
                <wp:positionV relativeFrom="paragraph">
                  <wp:posOffset>2512186</wp:posOffset>
                </wp:positionV>
                <wp:extent cx="4512310" cy="241300"/>
                <wp:effectExtent l="0" t="0" r="0" b="0"/>
                <wp:wrapTopAndBottom/>
                <wp:docPr id="114" name="Textbox 114"/>
                <wp:cNvGraphicFramePr>
                  <a:graphicFrameLocks/>
                </wp:cNvGraphicFramePr>
                <a:graphic>
                  <a:graphicData uri="http://schemas.microsoft.com/office/word/2010/wordprocessingShape">
                    <wps:wsp>
                      <wps:cNvPr id="114" name="Textbox 114"/>
                      <wps:cNvSpPr txBox="1"/>
                      <wps:spPr>
                        <a:xfrm>
                          <a:off x="0" y="0"/>
                          <a:ext cx="4512310" cy="241300"/>
                        </a:xfrm>
                        <a:prstGeom prst="rect">
                          <a:avLst/>
                        </a:prstGeom>
                        <a:solidFill>
                          <a:srgbClr val="FFFFFF"/>
                        </a:solidFill>
                      </wps:spPr>
                      <wps:txbx>
                        <w:txbxContent>
                          <w:p>
                            <w:pPr>
                              <w:pStyle w:val="BodyText"/>
                              <w:ind w:left="28"/>
                              <w:rPr>
                                <w:color w:val="000000"/>
                              </w:rPr>
                            </w:pPr>
                            <w:r>
                              <w:rPr>
                                <w:color w:val="000000"/>
                              </w:rPr>
                              <w:t>3.</w:t>
                            </w:r>
                            <w:r>
                              <w:rPr>
                                <w:color w:val="000000"/>
                                <w:spacing w:val="71"/>
                                <w:w w:val="150"/>
                              </w:rPr>
                              <w:t> </w:t>
                            </w:r>
                            <w:r>
                              <w:rPr>
                                <w:color w:val="000000"/>
                              </w:rPr>
                              <w:t>Concentración</w:t>
                            </w:r>
                            <w:r>
                              <w:rPr>
                                <w:color w:val="000000"/>
                                <w:spacing w:val="-3"/>
                              </w:rPr>
                              <w:t> </w:t>
                            </w:r>
                            <w:r>
                              <w:rPr>
                                <w:color w:val="000000"/>
                              </w:rPr>
                              <w:t>de</w:t>
                            </w:r>
                            <w:r>
                              <w:rPr>
                                <w:color w:val="000000"/>
                                <w:spacing w:val="-5"/>
                              </w:rPr>
                              <w:t> </w:t>
                            </w:r>
                            <w:r>
                              <w:rPr>
                                <w:color w:val="000000"/>
                                <w:spacing w:val="-2"/>
                              </w:rPr>
                              <w:t>oportunidades</w:t>
                            </w:r>
                          </w:p>
                        </w:txbxContent>
                      </wps:txbx>
                      <wps:bodyPr wrap="square" lIns="0" tIns="0" rIns="0" bIns="0" rtlCol="0">
                        <a:noAutofit/>
                      </wps:bodyPr>
                    </wps:wsp>
                  </a:graphicData>
                </a:graphic>
              </wp:anchor>
            </w:drawing>
          </mc:Choice>
          <mc:Fallback>
            <w:pict>
              <v:shape style="position:absolute;margin-left:137.539993pt;margin-top:197.809998pt;width:355.3pt;height:19pt;mso-position-horizontal-relative:page;mso-position-vertical-relative:paragraph;z-index:-15694336;mso-wrap-distance-left:0;mso-wrap-distance-right:0" type="#_x0000_t202" id="docshape76" filled="true" fillcolor="#ffffff" stroked="false">
                <v:textbox inset="0,0,0,0">
                  <w:txbxContent>
                    <w:p>
                      <w:pPr>
                        <w:pStyle w:val="BodyText"/>
                        <w:ind w:left="28"/>
                        <w:rPr>
                          <w:color w:val="000000"/>
                        </w:rPr>
                      </w:pPr>
                      <w:r>
                        <w:rPr>
                          <w:color w:val="000000"/>
                        </w:rPr>
                        <w:t>3.</w:t>
                      </w:r>
                      <w:r>
                        <w:rPr>
                          <w:color w:val="000000"/>
                          <w:spacing w:val="71"/>
                          <w:w w:val="150"/>
                        </w:rPr>
                        <w:t> </w:t>
                      </w:r>
                      <w:r>
                        <w:rPr>
                          <w:color w:val="000000"/>
                        </w:rPr>
                        <w:t>Concentración</w:t>
                      </w:r>
                      <w:r>
                        <w:rPr>
                          <w:color w:val="000000"/>
                          <w:spacing w:val="-3"/>
                        </w:rPr>
                        <w:t> </w:t>
                      </w:r>
                      <w:r>
                        <w:rPr>
                          <w:color w:val="000000"/>
                        </w:rPr>
                        <w:t>de</w:t>
                      </w:r>
                      <w:r>
                        <w:rPr>
                          <w:color w:val="000000"/>
                          <w:spacing w:val="-5"/>
                        </w:rPr>
                        <w:t> </w:t>
                      </w:r>
                      <w:r>
                        <w:rPr>
                          <w:color w:val="000000"/>
                          <w:spacing w:val="-2"/>
                        </w:rPr>
                        <w:t>oportunidades</w:t>
                      </w:r>
                    </w:p>
                  </w:txbxContent>
                </v:textbox>
                <v:fill type="solid"/>
                <w10:wrap type="topAndBottom"/>
              </v:shape>
            </w:pict>
          </mc:Fallback>
        </mc:AlternateContent>
      </w:r>
      <w:r>
        <w:rPr>
          <w:sz w:val="6"/>
        </w:rPr>
        <mc:AlternateContent>
          <mc:Choice Requires="wps">
            <w:drawing>
              <wp:anchor distT="0" distB="0" distL="0" distR="0" allowOverlap="1" layoutInCell="1" locked="0" behindDoc="1" simplePos="0" relativeHeight="487622656">
                <wp:simplePos x="0" y="0"/>
                <wp:positionH relativeFrom="page">
                  <wp:posOffset>2142998</wp:posOffset>
                </wp:positionH>
                <wp:positionV relativeFrom="paragraph">
                  <wp:posOffset>2829179</wp:posOffset>
                </wp:positionV>
                <wp:extent cx="4116070" cy="876300"/>
                <wp:effectExtent l="0" t="0" r="0" b="0"/>
                <wp:wrapTopAndBottom/>
                <wp:docPr id="115" name="Textbox 115"/>
                <wp:cNvGraphicFramePr>
                  <a:graphicFrameLocks/>
                </wp:cNvGraphicFramePr>
                <a:graphic>
                  <a:graphicData uri="http://schemas.microsoft.com/office/word/2010/wordprocessingShape">
                    <wps:wsp>
                      <wps:cNvPr id="115" name="Textbox 115"/>
                      <wps:cNvSpPr txBox="1"/>
                      <wps:spPr>
                        <a:xfrm>
                          <a:off x="0" y="0"/>
                          <a:ext cx="4116070" cy="876300"/>
                        </a:xfrm>
                        <a:prstGeom prst="rect">
                          <a:avLst/>
                        </a:prstGeom>
                        <a:solidFill>
                          <a:srgbClr val="FFFFFF"/>
                        </a:solidFill>
                      </wps:spPr>
                      <wps:txbx>
                        <w:txbxContent>
                          <w:p>
                            <w:pPr>
                              <w:pStyle w:val="BodyText"/>
                              <w:numPr>
                                <w:ilvl w:val="0"/>
                                <w:numId w:val="27"/>
                              </w:numPr>
                              <w:tabs>
                                <w:tab w:pos="383" w:val="left" w:leader="none"/>
                              </w:tabs>
                              <w:spacing w:line="240" w:lineRule="auto" w:before="0" w:after="0"/>
                              <w:ind w:left="383" w:right="0" w:hanging="355"/>
                              <w:jc w:val="left"/>
                              <w:rPr>
                                <w:color w:val="000000"/>
                              </w:rPr>
                            </w:pPr>
                            <w:r>
                              <w:rPr>
                                <w:color w:val="000000"/>
                              </w:rPr>
                              <w:t>Centralización</w:t>
                            </w:r>
                            <w:r>
                              <w:rPr>
                                <w:color w:val="000000"/>
                                <w:spacing w:val="-6"/>
                              </w:rPr>
                              <w:t> </w:t>
                            </w:r>
                            <w:r>
                              <w:rPr>
                                <w:color w:val="000000"/>
                              </w:rPr>
                              <w:t>de</w:t>
                            </w:r>
                            <w:r>
                              <w:rPr>
                                <w:color w:val="000000"/>
                                <w:spacing w:val="-5"/>
                              </w:rPr>
                              <w:t> </w:t>
                            </w:r>
                            <w:r>
                              <w:rPr>
                                <w:color w:val="000000"/>
                              </w:rPr>
                              <w:t>servicios</w:t>
                            </w:r>
                            <w:r>
                              <w:rPr>
                                <w:color w:val="000000"/>
                                <w:spacing w:val="-5"/>
                              </w:rPr>
                              <w:t> </w:t>
                            </w:r>
                            <w:r>
                              <w:rPr>
                                <w:color w:val="000000"/>
                              </w:rPr>
                              <w:t>y</w:t>
                            </w:r>
                            <w:r>
                              <w:rPr>
                                <w:color w:val="000000"/>
                                <w:spacing w:val="-5"/>
                              </w:rPr>
                              <w:t> </w:t>
                            </w:r>
                            <w:r>
                              <w:rPr>
                                <w:color w:val="000000"/>
                              </w:rPr>
                              <w:t>empleo</w:t>
                            </w:r>
                            <w:r>
                              <w:rPr>
                                <w:color w:val="000000"/>
                                <w:spacing w:val="-5"/>
                              </w:rPr>
                              <w:t> </w:t>
                            </w:r>
                            <w:r>
                              <w:rPr>
                                <w:color w:val="000000"/>
                              </w:rPr>
                              <w:t>en</w:t>
                            </w:r>
                            <w:r>
                              <w:rPr>
                                <w:color w:val="000000"/>
                                <w:spacing w:val="-7"/>
                              </w:rPr>
                              <w:t> </w:t>
                            </w:r>
                            <w:r>
                              <w:rPr>
                                <w:color w:val="000000"/>
                              </w:rPr>
                              <w:t>zonas</w:t>
                            </w:r>
                            <w:r>
                              <w:rPr>
                                <w:color w:val="000000"/>
                                <w:spacing w:val="-7"/>
                              </w:rPr>
                              <w:t> </w:t>
                            </w:r>
                            <w:r>
                              <w:rPr>
                                <w:color w:val="000000"/>
                                <w:spacing w:val="-2"/>
                              </w:rPr>
                              <w:t>urbanas.</w:t>
                            </w:r>
                          </w:p>
                          <w:p>
                            <w:pPr>
                              <w:pStyle w:val="BodyText"/>
                              <w:numPr>
                                <w:ilvl w:val="0"/>
                                <w:numId w:val="27"/>
                              </w:numPr>
                              <w:tabs>
                                <w:tab w:pos="383" w:val="left" w:leader="none"/>
                              </w:tabs>
                              <w:spacing w:line="240" w:lineRule="auto" w:before="246" w:after="0"/>
                              <w:ind w:left="383" w:right="0" w:hanging="355"/>
                              <w:jc w:val="left"/>
                              <w:rPr>
                                <w:color w:val="000000"/>
                              </w:rPr>
                            </w:pPr>
                            <w:r>
                              <w:rPr>
                                <w:color w:val="000000"/>
                              </w:rPr>
                              <w:t>Débil</w:t>
                            </w:r>
                            <w:r>
                              <w:rPr>
                                <w:color w:val="000000"/>
                                <w:spacing w:val="-7"/>
                              </w:rPr>
                              <w:t> </w:t>
                            </w:r>
                            <w:r>
                              <w:rPr>
                                <w:color w:val="000000"/>
                              </w:rPr>
                              <w:t>inversión</w:t>
                            </w:r>
                            <w:r>
                              <w:rPr>
                                <w:color w:val="000000"/>
                                <w:spacing w:val="-7"/>
                              </w:rPr>
                              <w:t> </w:t>
                            </w:r>
                            <w:r>
                              <w:rPr>
                                <w:color w:val="000000"/>
                              </w:rPr>
                              <w:t>pública</w:t>
                            </w:r>
                            <w:r>
                              <w:rPr>
                                <w:color w:val="000000"/>
                                <w:spacing w:val="-7"/>
                              </w:rPr>
                              <w:t> </w:t>
                            </w:r>
                            <w:r>
                              <w:rPr>
                                <w:color w:val="000000"/>
                              </w:rPr>
                              <w:t>en</w:t>
                            </w:r>
                            <w:r>
                              <w:rPr>
                                <w:color w:val="000000"/>
                                <w:spacing w:val="-7"/>
                              </w:rPr>
                              <w:t> </w:t>
                            </w:r>
                            <w:r>
                              <w:rPr>
                                <w:color w:val="000000"/>
                              </w:rPr>
                              <w:t>territorios</w:t>
                            </w:r>
                            <w:r>
                              <w:rPr>
                                <w:color w:val="000000"/>
                                <w:spacing w:val="-6"/>
                              </w:rPr>
                              <w:t> </w:t>
                            </w:r>
                            <w:r>
                              <w:rPr>
                                <w:color w:val="000000"/>
                                <w:spacing w:val="-2"/>
                              </w:rPr>
                              <w:t>rezagados.</w:t>
                            </w:r>
                          </w:p>
                          <w:p>
                            <w:pPr>
                              <w:pStyle w:val="BodyText"/>
                              <w:numPr>
                                <w:ilvl w:val="0"/>
                                <w:numId w:val="27"/>
                              </w:numPr>
                              <w:tabs>
                                <w:tab w:pos="383" w:val="left" w:leader="none"/>
                              </w:tabs>
                              <w:spacing w:line="240" w:lineRule="auto" w:before="121" w:after="0"/>
                              <w:ind w:left="383" w:right="259" w:hanging="356"/>
                              <w:jc w:val="left"/>
                              <w:rPr>
                                <w:color w:val="000000"/>
                              </w:rPr>
                            </w:pPr>
                            <w:r>
                              <w:rPr>
                                <w:color w:val="000000"/>
                              </w:rPr>
                              <w:t>Limitado</w:t>
                            </w:r>
                            <w:r>
                              <w:rPr>
                                <w:color w:val="000000"/>
                                <w:spacing w:val="-5"/>
                              </w:rPr>
                              <w:t> </w:t>
                            </w:r>
                            <w:r>
                              <w:rPr>
                                <w:color w:val="000000"/>
                              </w:rPr>
                              <w:t>acceso</w:t>
                            </w:r>
                            <w:r>
                              <w:rPr>
                                <w:color w:val="000000"/>
                                <w:spacing w:val="-5"/>
                              </w:rPr>
                              <w:t> </w:t>
                            </w:r>
                            <w:r>
                              <w:rPr>
                                <w:color w:val="000000"/>
                              </w:rPr>
                              <w:t>al</w:t>
                            </w:r>
                            <w:r>
                              <w:rPr>
                                <w:color w:val="000000"/>
                                <w:spacing w:val="-5"/>
                              </w:rPr>
                              <w:t> </w:t>
                            </w:r>
                            <w:r>
                              <w:rPr>
                                <w:color w:val="000000"/>
                              </w:rPr>
                              <w:t>crédito,</w:t>
                            </w:r>
                            <w:r>
                              <w:rPr>
                                <w:color w:val="000000"/>
                                <w:spacing w:val="-6"/>
                              </w:rPr>
                              <w:t> </w:t>
                            </w:r>
                            <w:r>
                              <w:rPr>
                                <w:color w:val="000000"/>
                              </w:rPr>
                              <w:t>tecnología</w:t>
                            </w:r>
                            <w:r>
                              <w:rPr>
                                <w:color w:val="000000"/>
                                <w:spacing w:val="-6"/>
                              </w:rPr>
                              <w:t> </w:t>
                            </w:r>
                            <w:r>
                              <w:rPr>
                                <w:color w:val="000000"/>
                              </w:rPr>
                              <w:t>e</w:t>
                            </w:r>
                            <w:r>
                              <w:rPr>
                                <w:color w:val="000000"/>
                                <w:spacing w:val="-5"/>
                              </w:rPr>
                              <w:t> </w:t>
                            </w:r>
                            <w:r>
                              <w:rPr>
                                <w:color w:val="000000"/>
                              </w:rPr>
                              <w:t>infraestructura</w:t>
                            </w:r>
                            <w:r>
                              <w:rPr>
                                <w:color w:val="000000"/>
                                <w:spacing w:val="-6"/>
                              </w:rPr>
                              <w:t> </w:t>
                            </w:r>
                            <w:r>
                              <w:rPr>
                                <w:color w:val="000000"/>
                              </w:rPr>
                              <w:t>para pequeñas unidades económicas.</w:t>
                            </w:r>
                          </w:p>
                        </w:txbxContent>
                      </wps:txbx>
                      <wps:bodyPr wrap="square" lIns="0" tIns="0" rIns="0" bIns="0" rtlCol="0">
                        <a:noAutofit/>
                      </wps:bodyPr>
                    </wps:wsp>
                  </a:graphicData>
                </a:graphic>
              </wp:anchor>
            </w:drawing>
          </mc:Choice>
          <mc:Fallback>
            <w:pict>
              <v:shape style="position:absolute;margin-left:168.740005pt;margin-top:222.770004pt;width:324.1pt;height:69pt;mso-position-horizontal-relative:page;mso-position-vertical-relative:paragraph;z-index:-15693824;mso-wrap-distance-left:0;mso-wrap-distance-right:0" type="#_x0000_t202" id="docshape77" filled="true" fillcolor="#ffffff" stroked="false">
                <v:textbox inset="0,0,0,0">
                  <w:txbxContent>
                    <w:p>
                      <w:pPr>
                        <w:pStyle w:val="BodyText"/>
                        <w:numPr>
                          <w:ilvl w:val="0"/>
                          <w:numId w:val="27"/>
                        </w:numPr>
                        <w:tabs>
                          <w:tab w:pos="383" w:val="left" w:leader="none"/>
                        </w:tabs>
                        <w:spacing w:line="240" w:lineRule="auto" w:before="0" w:after="0"/>
                        <w:ind w:left="383" w:right="0" w:hanging="355"/>
                        <w:jc w:val="left"/>
                        <w:rPr>
                          <w:color w:val="000000"/>
                        </w:rPr>
                      </w:pPr>
                      <w:r>
                        <w:rPr>
                          <w:color w:val="000000"/>
                        </w:rPr>
                        <w:t>Centralización</w:t>
                      </w:r>
                      <w:r>
                        <w:rPr>
                          <w:color w:val="000000"/>
                          <w:spacing w:val="-6"/>
                        </w:rPr>
                        <w:t> </w:t>
                      </w:r>
                      <w:r>
                        <w:rPr>
                          <w:color w:val="000000"/>
                        </w:rPr>
                        <w:t>de</w:t>
                      </w:r>
                      <w:r>
                        <w:rPr>
                          <w:color w:val="000000"/>
                          <w:spacing w:val="-5"/>
                        </w:rPr>
                        <w:t> </w:t>
                      </w:r>
                      <w:r>
                        <w:rPr>
                          <w:color w:val="000000"/>
                        </w:rPr>
                        <w:t>servicios</w:t>
                      </w:r>
                      <w:r>
                        <w:rPr>
                          <w:color w:val="000000"/>
                          <w:spacing w:val="-5"/>
                        </w:rPr>
                        <w:t> </w:t>
                      </w:r>
                      <w:r>
                        <w:rPr>
                          <w:color w:val="000000"/>
                        </w:rPr>
                        <w:t>y</w:t>
                      </w:r>
                      <w:r>
                        <w:rPr>
                          <w:color w:val="000000"/>
                          <w:spacing w:val="-5"/>
                        </w:rPr>
                        <w:t> </w:t>
                      </w:r>
                      <w:r>
                        <w:rPr>
                          <w:color w:val="000000"/>
                        </w:rPr>
                        <w:t>empleo</w:t>
                      </w:r>
                      <w:r>
                        <w:rPr>
                          <w:color w:val="000000"/>
                          <w:spacing w:val="-5"/>
                        </w:rPr>
                        <w:t> </w:t>
                      </w:r>
                      <w:r>
                        <w:rPr>
                          <w:color w:val="000000"/>
                        </w:rPr>
                        <w:t>en</w:t>
                      </w:r>
                      <w:r>
                        <w:rPr>
                          <w:color w:val="000000"/>
                          <w:spacing w:val="-7"/>
                        </w:rPr>
                        <w:t> </w:t>
                      </w:r>
                      <w:r>
                        <w:rPr>
                          <w:color w:val="000000"/>
                        </w:rPr>
                        <w:t>zonas</w:t>
                      </w:r>
                      <w:r>
                        <w:rPr>
                          <w:color w:val="000000"/>
                          <w:spacing w:val="-7"/>
                        </w:rPr>
                        <w:t> </w:t>
                      </w:r>
                      <w:r>
                        <w:rPr>
                          <w:color w:val="000000"/>
                          <w:spacing w:val="-2"/>
                        </w:rPr>
                        <w:t>urbanas.</w:t>
                      </w:r>
                    </w:p>
                    <w:p>
                      <w:pPr>
                        <w:pStyle w:val="BodyText"/>
                        <w:numPr>
                          <w:ilvl w:val="0"/>
                          <w:numId w:val="27"/>
                        </w:numPr>
                        <w:tabs>
                          <w:tab w:pos="383" w:val="left" w:leader="none"/>
                        </w:tabs>
                        <w:spacing w:line="240" w:lineRule="auto" w:before="246" w:after="0"/>
                        <w:ind w:left="383" w:right="0" w:hanging="355"/>
                        <w:jc w:val="left"/>
                        <w:rPr>
                          <w:color w:val="000000"/>
                        </w:rPr>
                      </w:pPr>
                      <w:r>
                        <w:rPr>
                          <w:color w:val="000000"/>
                        </w:rPr>
                        <w:t>Débil</w:t>
                      </w:r>
                      <w:r>
                        <w:rPr>
                          <w:color w:val="000000"/>
                          <w:spacing w:val="-7"/>
                        </w:rPr>
                        <w:t> </w:t>
                      </w:r>
                      <w:r>
                        <w:rPr>
                          <w:color w:val="000000"/>
                        </w:rPr>
                        <w:t>inversión</w:t>
                      </w:r>
                      <w:r>
                        <w:rPr>
                          <w:color w:val="000000"/>
                          <w:spacing w:val="-7"/>
                        </w:rPr>
                        <w:t> </w:t>
                      </w:r>
                      <w:r>
                        <w:rPr>
                          <w:color w:val="000000"/>
                        </w:rPr>
                        <w:t>pública</w:t>
                      </w:r>
                      <w:r>
                        <w:rPr>
                          <w:color w:val="000000"/>
                          <w:spacing w:val="-7"/>
                        </w:rPr>
                        <w:t> </w:t>
                      </w:r>
                      <w:r>
                        <w:rPr>
                          <w:color w:val="000000"/>
                        </w:rPr>
                        <w:t>en</w:t>
                      </w:r>
                      <w:r>
                        <w:rPr>
                          <w:color w:val="000000"/>
                          <w:spacing w:val="-7"/>
                        </w:rPr>
                        <w:t> </w:t>
                      </w:r>
                      <w:r>
                        <w:rPr>
                          <w:color w:val="000000"/>
                        </w:rPr>
                        <w:t>territorios</w:t>
                      </w:r>
                      <w:r>
                        <w:rPr>
                          <w:color w:val="000000"/>
                          <w:spacing w:val="-6"/>
                        </w:rPr>
                        <w:t> </w:t>
                      </w:r>
                      <w:r>
                        <w:rPr>
                          <w:color w:val="000000"/>
                          <w:spacing w:val="-2"/>
                        </w:rPr>
                        <w:t>rezagados.</w:t>
                      </w:r>
                    </w:p>
                    <w:p>
                      <w:pPr>
                        <w:pStyle w:val="BodyText"/>
                        <w:numPr>
                          <w:ilvl w:val="0"/>
                          <w:numId w:val="27"/>
                        </w:numPr>
                        <w:tabs>
                          <w:tab w:pos="383" w:val="left" w:leader="none"/>
                        </w:tabs>
                        <w:spacing w:line="240" w:lineRule="auto" w:before="121" w:after="0"/>
                        <w:ind w:left="383" w:right="259" w:hanging="356"/>
                        <w:jc w:val="left"/>
                        <w:rPr>
                          <w:color w:val="000000"/>
                        </w:rPr>
                      </w:pPr>
                      <w:r>
                        <w:rPr>
                          <w:color w:val="000000"/>
                        </w:rPr>
                        <w:t>Limitado</w:t>
                      </w:r>
                      <w:r>
                        <w:rPr>
                          <w:color w:val="000000"/>
                          <w:spacing w:val="-5"/>
                        </w:rPr>
                        <w:t> </w:t>
                      </w:r>
                      <w:r>
                        <w:rPr>
                          <w:color w:val="000000"/>
                        </w:rPr>
                        <w:t>acceso</w:t>
                      </w:r>
                      <w:r>
                        <w:rPr>
                          <w:color w:val="000000"/>
                          <w:spacing w:val="-5"/>
                        </w:rPr>
                        <w:t> </w:t>
                      </w:r>
                      <w:r>
                        <w:rPr>
                          <w:color w:val="000000"/>
                        </w:rPr>
                        <w:t>al</w:t>
                      </w:r>
                      <w:r>
                        <w:rPr>
                          <w:color w:val="000000"/>
                          <w:spacing w:val="-5"/>
                        </w:rPr>
                        <w:t> </w:t>
                      </w:r>
                      <w:r>
                        <w:rPr>
                          <w:color w:val="000000"/>
                        </w:rPr>
                        <w:t>crédito,</w:t>
                      </w:r>
                      <w:r>
                        <w:rPr>
                          <w:color w:val="000000"/>
                          <w:spacing w:val="-6"/>
                        </w:rPr>
                        <w:t> </w:t>
                      </w:r>
                      <w:r>
                        <w:rPr>
                          <w:color w:val="000000"/>
                        </w:rPr>
                        <w:t>tecnología</w:t>
                      </w:r>
                      <w:r>
                        <w:rPr>
                          <w:color w:val="000000"/>
                          <w:spacing w:val="-6"/>
                        </w:rPr>
                        <w:t> </w:t>
                      </w:r>
                      <w:r>
                        <w:rPr>
                          <w:color w:val="000000"/>
                        </w:rPr>
                        <w:t>e</w:t>
                      </w:r>
                      <w:r>
                        <w:rPr>
                          <w:color w:val="000000"/>
                          <w:spacing w:val="-5"/>
                        </w:rPr>
                        <w:t> </w:t>
                      </w:r>
                      <w:r>
                        <w:rPr>
                          <w:color w:val="000000"/>
                        </w:rPr>
                        <w:t>infraestructura</w:t>
                      </w:r>
                      <w:r>
                        <w:rPr>
                          <w:color w:val="000000"/>
                          <w:spacing w:val="-6"/>
                        </w:rPr>
                        <w:t> </w:t>
                      </w:r>
                      <w:r>
                        <w:rPr>
                          <w:color w:val="000000"/>
                        </w:rPr>
                        <w:t>para pequeñas unidades económicas.</w:t>
                      </w:r>
                    </w:p>
                  </w:txbxContent>
                </v:textbox>
                <v:fill type="solid"/>
                <w10:wrap type="topAndBottom"/>
              </v:shape>
            </w:pict>
          </mc:Fallback>
        </mc:AlternateContent>
      </w:r>
      <w:r>
        <w:rPr>
          <w:sz w:val="6"/>
        </w:rPr>
        <mc:AlternateContent>
          <mc:Choice Requires="wps">
            <w:drawing>
              <wp:anchor distT="0" distB="0" distL="0" distR="0" allowOverlap="1" layoutInCell="1" locked="0" behindDoc="1" simplePos="0" relativeHeight="487623168">
                <wp:simplePos x="0" y="0"/>
                <wp:positionH relativeFrom="page">
                  <wp:posOffset>1747520</wp:posOffset>
                </wp:positionH>
                <wp:positionV relativeFrom="paragraph">
                  <wp:posOffset>3857878</wp:posOffset>
                </wp:positionV>
                <wp:extent cx="4511675" cy="241300"/>
                <wp:effectExtent l="0" t="0" r="0" b="0"/>
                <wp:wrapTopAndBottom/>
                <wp:docPr id="116" name="Textbox 116"/>
                <wp:cNvGraphicFramePr>
                  <a:graphicFrameLocks/>
                </wp:cNvGraphicFramePr>
                <a:graphic>
                  <a:graphicData uri="http://schemas.microsoft.com/office/word/2010/wordprocessingShape">
                    <wps:wsp>
                      <wps:cNvPr id="116" name="Textbox 116"/>
                      <wps:cNvSpPr txBox="1"/>
                      <wps:spPr>
                        <a:xfrm>
                          <a:off x="0" y="0"/>
                          <a:ext cx="4511675" cy="241300"/>
                        </a:xfrm>
                        <a:prstGeom prst="rect">
                          <a:avLst/>
                        </a:prstGeom>
                        <a:solidFill>
                          <a:srgbClr val="FFFFFF"/>
                        </a:solidFill>
                      </wps:spPr>
                      <wps:txbx>
                        <w:txbxContent>
                          <w:p>
                            <w:pPr>
                              <w:pStyle w:val="BodyText"/>
                              <w:ind w:left="27"/>
                              <w:rPr>
                                <w:color w:val="000000"/>
                              </w:rPr>
                            </w:pPr>
                            <w:r>
                              <w:rPr>
                                <w:color w:val="000000"/>
                              </w:rPr>
                              <w:t>4.</w:t>
                            </w:r>
                            <w:r>
                              <w:rPr>
                                <w:color w:val="000000"/>
                                <w:spacing w:val="68"/>
                                <w:w w:val="150"/>
                              </w:rPr>
                              <w:t> </w:t>
                            </w:r>
                            <w:r>
                              <w:rPr>
                                <w:color w:val="000000"/>
                              </w:rPr>
                              <w:t>Tejido</w:t>
                            </w:r>
                            <w:r>
                              <w:rPr>
                                <w:color w:val="000000"/>
                                <w:spacing w:val="-4"/>
                              </w:rPr>
                              <w:t> </w:t>
                            </w:r>
                            <w:r>
                              <w:rPr>
                                <w:color w:val="000000"/>
                              </w:rPr>
                              <w:t>institucional</w:t>
                            </w:r>
                            <w:r>
                              <w:rPr>
                                <w:color w:val="000000"/>
                                <w:spacing w:val="-5"/>
                              </w:rPr>
                              <w:t> </w:t>
                            </w:r>
                            <w:r>
                              <w:rPr>
                                <w:color w:val="000000"/>
                              </w:rPr>
                              <w:t>con</w:t>
                            </w:r>
                            <w:r>
                              <w:rPr>
                                <w:color w:val="000000"/>
                                <w:spacing w:val="-4"/>
                              </w:rPr>
                              <w:t> </w:t>
                            </w:r>
                            <w:r>
                              <w:rPr>
                                <w:color w:val="000000"/>
                              </w:rPr>
                              <w:t>problemas</w:t>
                            </w:r>
                            <w:r>
                              <w:rPr>
                                <w:color w:val="000000"/>
                                <w:spacing w:val="-6"/>
                              </w:rPr>
                              <w:t> </w:t>
                            </w:r>
                            <w:r>
                              <w:rPr>
                                <w:color w:val="000000"/>
                              </w:rPr>
                              <w:t>de</w:t>
                            </w:r>
                            <w:r>
                              <w:rPr>
                                <w:color w:val="000000"/>
                                <w:spacing w:val="-4"/>
                              </w:rPr>
                              <w:t> </w:t>
                            </w:r>
                            <w:r>
                              <w:rPr>
                                <w:color w:val="000000"/>
                                <w:spacing w:val="-2"/>
                              </w:rPr>
                              <w:t>articulación</w:t>
                            </w:r>
                          </w:p>
                        </w:txbxContent>
                      </wps:txbx>
                      <wps:bodyPr wrap="square" lIns="0" tIns="0" rIns="0" bIns="0" rtlCol="0">
                        <a:noAutofit/>
                      </wps:bodyPr>
                    </wps:wsp>
                  </a:graphicData>
                </a:graphic>
              </wp:anchor>
            </w:drawing>
          </mc:Choice>
          <mc:Fallback>
            <w:pict>
              <v:shape style="position:absolute;margin-left:137.600006pt;margin-top:303.769989pt;width:355.25pt;height:19pt;mso-position-horizontal-relative:page;mso-position-vertical-relative:paragraph;z-index:-15693312;mso-wrap-distance-left:0;mso-wrap-distance-right:0" type="#_x0000_t202" id="docshape78" filled="true" fillcolor="#ffffff" stroked="false">
                <v:textbox inset="0,0,0,0">
                  <w:txbxContent>
                    <w:p>
                      <w:pPr>
                        <w:pStyle w:val="BodyText"/>
                        <w:ind w:left="27"/>
                        <w:rPr>
                          <w:color w:val="000000"/>
                        </w:rPr>
                      </w:pPr>
                      <w:r>
                        <w:rPr>
                          <w:color w:val="000000"/>
                        </w:rPr>
                        <w:t>4.</w:t>
                      </w:r>
                      <w:r>
                        <w:rPr>
                          <w:color w:val="000000"/>
                          <w:spacing w:val="68"/>
                          <w:w w:val="150"/>
                        </w:rPr>
                        <w:t> </w:t>
                      </w:r>
                      <w:r>
                        <w:rPr>
                          <w:color w:val="000000"/>
                        </w:rPr>
                        <w:t>Tejido</w:t>
                      </w:r>
                      <w:r>
                        <w:rPr>
                          <w:color w:val="000000"/>
                          <w:spacing w:val="-4"/>
                        </w:rPr>
                        <w:t> </w:t>
                      </w:r>
                      <w:r>
                        <w:rPr>
                          <w:color w:val="000000"/>
                        </w:rPr>
                        <w:t>institucional</w:t>
                      </w:r>
                      <w:r>
                        <w:rPr>
                          <w:color w:val="000000"/>
                          <w:spacing w:val="-5"/>
                        </w:rPr>
                        <w:t> </w:t>
                      </w:r>
                      <w:r>
                        <w:rPr>
                          <w:color w:val="000000"/>
                        </w:rPr>
                        <w:t>con</w:t>
                      </w:r>
                      <w:r>
                        <w:rPr>
                          <w:color w:val="000000"/>
                          <w:spacing w:val="-4"/>
                        </w:rPr>
                        <w:t> </w:t>
                      </w:r>
                      <w:r>
                        <w:rPr>
                          <w:color w:val="000000"/>
                        </w:rPr>
                        <w:t>problemas</w:t>
                      </w:r>
                      <w:r>
                        <w:rPr>
                          <w:color w:val="000000"/>
                          <w:spacing w:val="-6"/>
                        </w:rPr>
                        <w:t> </w:t>
                      </w:r>
                      <w:r>
                        <w:rPr>
                          <w:color w:val="000000"/>
                        </w:rPr>
                        <w:t>de</w:t>
                      </w:r>
                      <w:r>
                        <w:rPr>
                          <w:color w:val="000000"/>
                          <w:spacing w:val="-4"/>
                        </w:rPr>
                        <w:t> </w:t>
                      </w:r>
                      <w:r>
                        <w:rPr>
                          <w:color w:val="000000"/>
                          <w:spacing w:val="-2"/>
                        </w:rPr>
                        <w:t>articulación</w:t>
                      </w:r>
                    </w:p>
                  </w:txbxContent>
                </v:textbox>
                <v:fill type="solid"/>
                <w10:wrap type="topAndBottom"/>
              </v:shape>
            </w:pict>
          </mc:Fallback>
        </mc:AlternateContent>
      </w:r>
      <w:r>
        <w:rPr>
          <w:sz w:val="6"/>
        </w:rPr>
        <mc:AlternateContent>
          <mc:Choice Requires="wps">
            <w:drawing>
              <wp:anchor distT="0" distB="0" distL="0" distR="0" allowOverlap="1" layoutInCell="1" locked="0" behindDoc="1" simplePos="0" relativeHeight="487623680">
                <wp:simplePos x="0" y="0"/>
                <wp:positionH relativeFrom="page">
                  <wp:posOffset>2142998</wp:posOffset>
                </wp:positionH>
                <wp:positionV relativeFrom="paragraph">
                  <wp:posOffset>4174820</wp:posOffset>
                </wp:positionV>
                <wp:extent cx="4116070" cy="870585"/>
                <wp:effectExtent l="0" t="0" r="0" b="0"/>
                <wp:wrapTopAndBottom/>
                <wp:docPr id="117" name="Textbox 117"/>
                <wp:cNvGraphicFramePr>
                  <a:graphicFrameLocks/>
                </wp:cNvGraphicFramePr>
                <a:graphic>
                  <a:graphicData uri="http://schemas.microsoft.com/office/word/2010/wordprocessingShape">
                    <wps:wsp>
                      <wps:cNvPr id="117" name="Textbox 117"/>
                      <wps:cNvSpPr txBox="1"/>
                      <wps:spPr>
                        <a:xfrm>
                          <a:off x="0" y="0"/>
                          <a:ext cx="4116070" cy="870585"/>
                        </a:xfrm>
                        <a:prstGeom prst="rect">
                          <a:avLst/>
                        </a:prstGeom>
                        <a:solidFill>
                          <a:srgbClr val="FFFFFF"/>
                        </a:solidFill>
                      </wps:spPr>
                      <wps:txbx>
                        <w:txbxContent>
                          <w:p>
                            <w:pPr>
                              <w:pStyle w:val="BodyText"/>
                              <w:numPr>
                                <w:ilvl w:val="0"/>
                                <w:numId w:val="28"/>
                              </w:numPr>
                              <w:tabs>
                                <w:tab w:pos="383" w:val="left" w:leader="none"/>
                              </w:tabs>
                              <w:spacing w:line="240" w:lineRule="auto" w:before="0" w:after="0"/>
                              <w:ind w:left="383" w:right="0" w:hanging="355"/>
                              <w:jc w:val="left"/>
                              <w:rPr>
                                <w:color w:val="000000"/>
                              </w:rPr>
                            </w:pPr>
                            <w:r>
                              <w:rPr>
                                <w:color w:val="000000"/>
                              </w:rPr>
                              <w:t>Rectorías</w:t>
                            </w:r>
                            <w:r>
                              <w:rPr>
                                <w:color w:val="000000"/>
                                <w:spacing w:val="-6"/>
                              </w:rPr>
                              <w:t> </w:t>
                            </w:r>
                            <w:r>
                              <w:rPr>
                                <w:color w:val="000000"/>
                              </w:rPr>
                              <w:t>cambiantes</w:t>
                            </w:r>
                            <w:r>
                              <w:rPr>
                                <w:color w:val="000000"/>
                                <w:spacing w:val="-7"/>
                              </w:rPr>
                              <w:t> </w:t>
                            </w:r>
                            <w:r>
                              <w:rPr>
                                <w:color w:val="000000"/>
                              </w:rPr>
                              <w:t>entre</w:t>
                            </w:r>
                            <w:r>
                              <w:rPr>
                                <w:color w:val="000000"/>
                                <w:spacing w:val="-6"/>
                              </w:rPr>
                              <w:t> </w:t>
                            </w:r>
                            <w:r>
                              <w:rPr>
                                <w:color w:val="000000"/>
                              </w:rPr>
                              <w:t>periodos</w:t>
                            </w:r>
                            <w:r>
                              <w:rPr>
                                <w:color w:val="000000"/>
                                <w:spacing w:val="-6"/>
                              </w:rPr>
                              <w:t> </w:t>
                            </w:r>
                            <w:r>
                              <w:rPr>
                                <w:color w:val="000000"/>
                              </w:rPr>
                              <w:t>de</w:t>
                            </w:r>
                            <w:r>
                              <w:rPr>
                                <w:color w:val="000000"/>
                                <w:spacing w:val="-6"/>
                              </w:rPr>
                              <w:t> </w:t>
                            </w:r>
                            <w:r>
                              <w:rPr>
                                <w:color w:val="000000"/>
                                <w:spacing w:val="-2"/>
                              </w:rPr>
                              <w:t>gobierno</w:t>
                            </w:r>
                          </w:p>
                          <w:p>
                            <w:pPr>
                              <w:pStyle w:val="BodyText"/>
                              <w:numPr>
                                <w:ilvl w:val="0"/>
                                <w:numId w:val="28"/>
                              </w:numPr>
                              <w:tabs>
                                <w:tab w:pos="383" w:val="left" w:leader="none"/>
                              </w:tabs>
                              <w:spacing w:line="240" w:lineRule="auto" w:before="119" w:after="0"/>
                              <w:ind w:left="383" w:right="0" w:hanging="355"/>
                              <w:jc w:val="left"/>
                              <w:rPr>
                                <w:color w:val="000000"/>
                              </w:rPr>
                            </w:pPr>
                            <w:r>
                              <w:rPr>
                                <w:color w:val="000000"/>
                              </w:rPr>
                              <w:t>Falta</w:t>
                            </w:r>
                            <w:r>
                              <w:rPr>
                                <w:color w:val="000000"/>
                                <w:spacing w:val="-7"/>
                              </w:rPr>
                              <w:t> </w:t>
                            </w:r>
                            <w:r>
                              <w:rPr>
                                <w:color w:val="000000"/>
                              </w:rPr>
                              <w:t>de</w:t>
                            </w:r>
                            <w:r>
                              <w:rPr>
                                <w:color w:val="000000"/>
                                <w:spacing w:val="-6"/>
                              </w:rPr>
                              <w:t> </w:t>
                            </w:r>
                            <w:r>
                              <w:rPr>
                                <w:color w:val="000000"/>
                              </w:rPr>
                              <w:t>coordinación</w:t>
                            </w:r>
                            <w:r>
                              <w:rPr>
                                <w:color w:val="000000"/>
                                <w:spacing w:val="-6"/>
                              </w:rPr>
                              <w:t> </w:t>
                            </w:r>
                            <w:r>
                              <w:rPr>
                                <w:color w:val="000000"/>
                              </w:rPr>
                              <w:t>entre</w:t>
                            </w:r>
                            <w:r>
                              <w:rPr>
                                <w:color w:val="000000"/>
                                <w:spacing w:val="-8"/>
                              </w:rPr>
                              <w:t> </w:t>
                            </w:r>
                            <w:r>
                              <w:rPr>
                                <w:color w:val="000000"/>
                              </w:rPr>
                              <w:t>programas</w:t>
                            </w:r>
                            <w:r>
                              <w:rPr>
                                <w:color w:val="000000"/>
                                <w:spacing w:val="-8"/>
                              </w:rPr>
                              <w:t> </w:t>
                            </w:r>
                            <w:r>
                              <w:rPr>
                                <w:color w:val="000000"/>
                                <w:spacing w:val="-2"/>
                              </w:rPr>
                              <w:t>sociales.</w:t>
                            </w:r>
                          </w:p>
                          <w:p>
                            <w:pPr>
                              <w:pStyle w:val="BodyText"/>
                              <w:numPr>
                                <w:ilvl w:val="0"/>
                                <w:numId w:val="28"/>
                              </w:numPr>
                              <w:tabs>
                                <w:tab w:pos="383" w:val="left" w:leader="none"/>
                              </w:tabs>
                              <w:spacing w:line="240" w:lineRule="auto" w:before="122" w:after="0"/>
                              <w:ind w:left="383" w:right="0" w:hanging="355"/>
                              <w:jc w:val="left"/>
                              <w:rPr>
                                <w:color w:val="000000"/>
                              </w:rPr>
                            </w:pPr>
                            <w:r>
                              <w:rPr>
                                <w:color w:val="000000"/>
                              </w:rPr>
                              <w:t>Debilidad</w:t>
                            </w:r>
                            <w:r>
                              <w:rPr>
                                <w:color w:val="000000"/>
                                <w:spacing w:val="-7"/>
                              </w:rPr>
                              <w:t> </w:t>
                            </w:r>
                            <w:r>
                              <w:rPr>
                                <w:color w:val="000000"/>
                              </w:rPr>
                              <w:t>en</w:t>
                            </w:r>
                            <w:r>
                              <w:rPr>
                                <w:color w:val="000000"/>
                                <w:spacing w:val="-6"/>
                              </w:rPr>
                              <w:t> </w:t>
                            </w:r>
                            <w:r>
                              <w:rPr>
                                <w:color w:val="000000"/>
                              </w:rPr>
                              <w:t>la</w:t>
                            </w:r>
                            <w:r>
                              <w:rPr>
                                <w:color w:val="000000"/>
                                <w:spacing w:val="-6"/>
                              </w:rPr>
                              <w:t> </w:t>
                            </w:r>
                            <w:r>
                              <w:rPr>
                                <w:color w:val="000000"/>
                              </w:rPr>
                              <w:t>gobernanza</w:t>
                            </w:r>
                            <w:r>
                              <w:rPr>
                                <w:color w:val="000000"/>
                                <w:spacing w:val="-6"/>
                              </w:rPr>
                              <w:t> </w:t>
                            </w:r>
                            <w:r>
                              <w:rPr>
                                <w:color w:val="000000"/>
                                <w:spacing w:val="-2"/>
                              </w:rPr>
                              <w:t>territorial.</w:t>
                            </w:r>
                          </w:p>
                          <w:p>
                            <w:pPr>
                              <w:pStyle w:val="BodyText"/>
                              <w:numPr>
                                <w:ilvl w:val="0"/>
                                <w:numId w:val="28"/>
                              </w:numPr>
                              <w:tabs>
                                <w:tab w:pos="383" w:val="left" w:leader="none"/>
                              </w:tabs>
                              <w:spacing w:line="252" w:lineRule="exact" w:before="119" w:after="0"/>
                              <w:ind w:left="383" w:right="0" w:hanging="355"/>
                              <w:jc w:val="left"/>
                              <w:rPr>
                                <w:color w:val="000000"/>
                              </w:rPr>
                            </w:pPr>
                            <w:r>
                              <w:rPr>
                                <w:color w:val="000000"/>
                              </w:rPr>
                              <w:t>Fragmentación</w:t>
                            </w:r>
                            <w:r>
                              <w:rPr>
                                <w:color w:val="000000"/>
                                <w:spacing w:val="-6"/>
                              </w:rPr>
                              <w:t> </w:t>
                            </w:r>
                            <w:r>
                              <w:rPr>
                                <w:color w:val="000000"/>
                              </w:rPr>
                              <w:t>de</w:t>
                            </w:r>
                            <w:r>
                              <w:rPr>
                                <w:color w:val="000000"/>
                                <w:spacing w:val="-7"/>
                              </w:rPr>
                              <w:t> </w:t>
                            </w:r>
                            <w:r>
                              <w:rPr>
                                <w:color w:val="000000"/>
                              </w:rPr>
                              <w:t>esfuerzos</w:t>
                            </w:r>
                            <w:r>
                              <w:rPr>
                                <w:color w:val="000000"/>
                                <w:spacing w:val="-6"/>
                              </w:rPr>
                              <w:t> </w:t>
                            </w:r>
                            <w:r>
                              <w:rPr>
                                <w:color w:val="000000"/>
                              </w:rPr>
                              <w:t>entre</w:t>
                            </w:r>
                            <w:r>
                              <w:rPr>
                                <w:color w:val="000000"/>
                                <w:spacing w:val="-6"/>
                              </w:rPr>
                              <w:t> </w:t>
                            </w:r>
                            <w:r>
                              <w:rPr>
                                <w:color w:val="000000"/>
                              </w:rPr>
                              <w:t>niveles</w:t>
                            </w:r>
                            <w:r>
                              <w:rPr>
                                <w:color w:val="000000"/>
                                <w:spacing w:val="-7"/>
                              </w:rPr>
                              <w:t> </w:t>
                            </w:r>
                            <w:r>
                              <w:rPr>
                                <w:color w:val="000000"/>
                              </w:rPr>
                              <w:t>de</w:t>
                            </w:r>
                            <w:r>
                              <w:rPr>
                                <w:color w:val="000000"/>
                                <w:spacing w:val="-5"/>
                              </w:rPr>
                              <w:t> </w:t>
                            </w:r>
                            <w:r>
                              <w:rPr>
                                <w:color w:val="000000"/>
                                <w:spacing w:val="-2"/>
                              </w:rPr>
                              <w:t>gobierno.</w:t>
                            </w:r>
                          </w:p>
                        </w:txbxContent>
                      </wps:txbx>
                      <wps:bodyPr wrap="square" lIns="0" tIns="0" rIns="0" bIns="0" rtlCol="0">
                        <a:noAutofit/>
                      </wps:bodyPr>
                    </wps:wsp>
                  </a:graphicData>
                </a:graphic>
              </wp:anchor>
            </w:drawing>
          </mc:Choice>
          <mc:Fallback>
            <w:pict>
              <v:shape style="position:absolute;margin-left:168.740005pt;margin-top:328.726013pt;width:324.1pt;height:68.55pt;mso-position-horizontal-relative:page;mso-position-vertical-relative:paragraph;z-index:-15692800;mso-wrap-distance-left:0;mso-wrap-distance-right:0" type="#_x0000_t202" id="docshape79" filled="true" fillcolor="#ffffff" stroked="false">
                <v:textbox inset="0,0,0,0">
                  <w:txbxContent>
                    <w:p>
                      <w:pPr>
                        <w:pStyle w:val="BodyText"/>
                        <w:numPr>
                          <w:ilvl w:val="0"/>
                          <w:numId w:val="28"/>
                        </w:numPr>
                        <w:tabs>
                          <w:tab w:pos="383" w:val="left" w:leader="none"/>
                        </w:tabs>
                        <w:spacing w:line="240" w:lineRule="auto" w:before="0" w:after="0"/>
                        <w:ind w:left="383" w:right="0" w:hanging="355"/>
                        <w:jc w:val="left"/>
                        <w:rPr>
                          <w:color w:val="000000"/>
                        </w:rPr>
                      </w:pPr>
                      <w:r>
                        <w:rPr>
                          <w:color w:val="000000"/>
                        </w:rPr>
                        <w:t>Rectorías</w:t>
                      </w:r>
                      <w:r>
                        <w:rPr>
                          <w:color w:val="000000"/>
                          <w:spacing w:val="-6"/>
                        </w:rPr>
                        <w:t> </w:t>
                      </w:r>
                      <w:r>
                        <w:rPr>
                          <w:color w:val="000000"/>
                        </w:rPr>
                        <w:t>cambiantes</w:t>
                      </w:r>
                      <w:r>
                        <w:rPr>
                          <w:color w:val="000000"/>
                          <w:spacing w:val="-7"/>
                        </w:rPr>
                        <w:t> </w:t>
                      </w:r>
                      <w:r>
                        <w:rPr>
                          <w:color w:val="000000"/>
                        </w:rPr>
                        <w:t>entre</w:t>
                      </w:r>
                      <w:r>
                        <w:rPr>
                          <w:color w:val="000000"/>
                          <w:spacing w:val="-6"/>
                        </w:rPr>
                        <w:t> </w:t>
                      </w:r>
                      <w:r>
                        <w:rPr>
                          <w:color w:val="000000"/>
                        </w:rPr>
                        <w:t>periodos</w:t>
                      </w:r>
                      <w:r>
                        <w:rPr>
                          <w:color w:val="000000"/>
                          <w:spacing w:val="-6"/>
                        </w:rPr>
                        <w:t> </w:t>
                      </w:r>
                      <w:r>
                        <w:rPr>
                          <w:color w:val="000000"/>
                        </w:rPr>
                        <w:t>de</w:t>
                      </w:r>
                      <w:r>
                        <w:rPr>
                          <w:color w:val="000000"/>
                          <w:spacing w:val="-6"/>
                        </w:rPr>
                        <w:t> </w:t>
                      </w:r>
                      <w:r>
                        <w:rPr>
                          <w:color w:val="000000"/>
                          <w:spacing w:val="-2"/>
                        </w:rPr>
                        <w:t>gobierno</w:t>
                      </w:r>
                    </w:p>
                    <w:p>
                      <w:pPr>
                        <w:pStyle w:val="BodyText"/>
                        <w:numPr>
                          <w:ilvl w:val="0"/>
                          <w:numId w:val="28"/>
                        </w:numPr>
                        <w:tabs>
                          <w:tab w:pos="383" w:val="left" w:leader="none"/>
                        </w:tabs>
                        <w:spacing w:line="240" w:lineRule="auto" w:before="119" w:after="0"/>
                        <w:ind w:left="383" w:right="0" w:hanging="355"/>
                        <w:jc w:val="left"/>
                        <w:rPr>
                          <w:color w:val="000000"/>
                        </w:rPr>
                      </w:pPr>
                      <w:r>
                        <w:rPr>
                          <w:color w:val="000000"/>
                        </w:rPr>
                        <w:t>Falta</w:t>
                      </w:r>
                      <w:r>
                        <w:rPr>
                          <w:color w:val="000000"/>
                          <w:spacing w:val="-7"/>
                        </w:rPr>
                        <w:t> </w:t>
                      </w:r>
                      <w:r>
                        <w:rPr>
                          <w:color w:val="000000"/>
                        </w:rPr>
                        <w:t>de</w:t>
                      </w:r>
                      <w:r>
                        <w:rPr>
                          <w:color w:val="000000"/>
                          <w:spacing w:val="-6"/>
                        </w:rPr>
                        <w:t> </w:t>
                      </w:r>
                      <w:r>
                        <w:rPr>
                          <w:color w:val="000000"/>
                        </w:rPr>
                        <w:t>coordinación</w:t>
                      </w:r>
                      <w:r>
                        <w:rPr>
                          <w:color w:val="000000"/>
                          <w:spacing w:val="-6"/>
                        </w:rPr>
                        <w:t> </w:t>
                      </w:r>
                      <w:r>
                        <w:rPr>
                          <w:color w:val="000000"/>
                        </w:rPr>
                        <w:t>entre</w:t>
                      </w:r>
                      <w:r>
                        <w:rPr>
                          <w:color w:val="000000"/>
                          <w:spacing w:val="-8"/>
                        </w:rPr>
                        <w:t> </w:t>
                      </w:r>
                      <w:r>
                        <w:rPr>
                          <w:color w:val="000000"/>
                        </w:rPr>
                        <w:t>programas</w:t>
                      </w:r>
                      <w:r>
                        <w:rPr>
                          <w:color w:val="000000"/>
                          <w:spacing w:val="-8"/>
                        </w:rPr>
                        <w:t> </w:t>
                      </w:r>
                      <w:r>
                        <w:rPr>
                          <w:color w:val="000000"/>
                          <w:spacing w:val="-2"/>
                        </w:rPr>
                        <w:t>sociales.</w:t>
                      </w:r>
                    </w:p>
                    <w:p>
                      <w:pPr>
                        <w:pStyle w:val="BodyText"/>
                        <w:numPr>
                          <w:ilvl w:val="0"/>
                          <w:numId w:val="28"/>
                        </w:numPr>
                        <w:tabs>
                          <w:tab w:pos="383" w:val="left" w:leader="none"/>
                        </w:tabs>
                        <w:spacing w:line="240" w:lineRule="auto" w:before="122" w:after="0"/>
                        <w:ind w:left="383" w:right="0" w:hanging="355"/>
                        <w:jc w:val="left"/>
                        <w:rPr>
                          <w:color w:val="000000"/>
                        </w:rPr>
                      </w:pPr>
                      <w:r>
                        <w:rPr>
                          <w:color w:val="000000"/>
                        </w:rPr>
                        <w:t>Debilidad</w:t>
                      </w:r>
                      <w:r>
                        <w:rPr>
                          <w:color w:val="000000"/>
                          <w:spacing w:val="-7"/>
                        </w:rPr>
                        <w:t> </w:t>
                      </w:r>
                      <w:r>
                        <w:rPr>
                          <w:color w:val="000000"/>
                        </w:rPr>
                        <w:t>en</w:t>
                      </w:r>
                      <w:r>
                        <w:rPr>
                          <w:color w:val="000000"/>
                          <w:spacing w:val="-6"/>
                        </w:rPr>
                        <w:t> </w:t>
                      </w:r>
                      <w:r>
                        <w:rPr>
                          <w:color w:val="000000"/>
                        </w:rPr>
                        <w:t>la</w:t>
                      </w:r>
                      <w:r>
                        <w:rPr>
                          <w:color w:val="000000"/>
                          <w:spacing w:val="-6"/>
                        </w:rPr>
                        <w:t> </w:t>
                      </w:r>
                      <w:r>
                        <w:rPr>
                          <w:color w:val="000000"/>
                        </w:rPr>
                        <w:t>gobernanza</w:t>
                      </w:r>
                      <w:r>
                        <w:rPr>
                          <w:color w:val="000000"/>
                          <w:spacing w:val="-6"/>
                        </w:rPr>
                        <w:t> </w:t>
                      </w:r>
                      <w:r>
                        <w:rPr>
                          <w:color w:val="000000"/>
                          <w:spacing w:val="-2"/>
                        </w:rPr>
                        <w:t>territorial.</w:t>
                      </w:r>
                    </w:p>
                    <w:p>
                      <w:pPr>
                        <w:pStyle w:val="BodyText"/>
                        <w:numPr>
                          <w:ilvl w:val="0"/>
                          <w:numId w:val="28"/>
                        </w:numPr>
                        <w:tabs>
                          <w:tab w:pos="383" w:val="left" w:leader="none"/>
                        </w:tabs>
                        <w:spacing w:line="252" w:lineRule="exact" w:before="119" w:after="0"/>
                        <w:ind w:left="383" w:right="0" w:hanging="355"/>
                        <w:jc w:val="left"/>
                        <w:rPr>
                          <w:color w:val="000000"/>
                        </w:rPr>
                      </w:pPr>
                      <w:r>
                        <w:rPr>
                          <w:color w:val="000000"/>
                        </w:rPr>
                        <w:t>Fragmentación</w:t>
                      </w:r>
                      <w:r>
                        <w:rPr>
                          <w:color w:val="000000"/>
                          <w:spacing w:val="-6"/>
                        </w:rPr>
                        <w:t> </w:t>
                      </w:r>
                      <w:r>
                        <w:rPr>
                          <w:color w:val="000000"/>
                        </w:rPr>
                        <w:t>de</w:t>
                      </w:r>
                      <w:r>
                        <w:rPr>
                          <w:color w:val="000000"/>
                          <w:spacing w:val="-7"/>
                        </w:rPr>
                        <w:t> </w:t>
                      </w:r>
                      <w:r>
                        <w:rPr>
                          <w:color w:val="000000"/>
                        </w:rPr>
                        <w:t>esfuerzos</w:t>
                      </w:r>
                      <w:r>
                        <w:rPr>
                          <w:color w:val="000000"/>
                          <w:spacing w:val="-6"/>
                        </w:rPr>
                        <w:t> </w:t>
                      </w:r>
                      <w:r>
                        <w:rPr>
                          <w:color w:val="000000"/>
                        </w:rPr>
                        <w:t>entre</w:t>
                      </w:r>
                      <w:r>
                        <w:rPr>
                          <w:color w:val="000000"/>
                          <w:spacing w:val="-6"/>
                        </w:rPr>
                        <w:t> </w:t>
                      </w:r>
                      <w:r>
                        <w:rPr>
                          <w:color w:val="000000"/>
                        </w:rPr>
                        <w:t>niveles</w:t>
                      </w:r>
                      <w:r>
                        <w:rPr>
                          <w:color w:val="000000"/>
                          <w:spacing w:val="-7"/>
                        </w:rPr>
                        <w:t> </w:t>
                      </w:r>
                      <w:r>
                        <w:rPr>
                          <w:color w:val="000000"/>
                        </w:rPr>
                        <w:t>de</w:t>
                      </w:r>
                      <w:r>
                        <w:rPr>
                          <w:color w:val="000000"/>
                          <w:spacing w:val="-5"/>
                        </w:rPr>
                        <w:t> </w:t>
                      </w:r>
                      <w:r>
                        <w:rPr>
                          <w:color w:val="000000"/>
                          <w:spacing w:val="-2"/>
                        </w:rPr>
                        <w:t>gobierno.</w:t>
                      </w:r>
                    </w:p>
                  </w:txbxContent>
                </v:textbox>
                <v:fill type="solid"/>
                <w10:wrap type="topAndBottom"/>
              </v:shape>
            </w:pict>
          </mc:Fallback>
        </mc:AlternateContent>
      </w:r>
    </w:p>
    <w:p>
      <w:pPr>
        <w:pStyle w:val="BodyText"/>
        <w:spacing w:before="9"/>
        <w:rPr>
          <w:sz w:val="18"/>
        </w:rPr>
      </w:pPr>
    </w:p>
    <w:p>
      <w:pPr>
        <w:pStyle w:val="BodyText"/>
        <w:spacing w:before="4"/>
        <w:rPr>
          <w:sz w:val="8"/>
        </w:rPr>
      </w:pPr>
    </w:p>
    <w:p>
      <w:pPr>
        <w:pStyle w:val="BodyText"/>
        <w:spacing w:before="9"/>
        <w:rPr>
          <w:sz w:val="18"/>
        </w:rPr>
      </w:pPr>
    </w:p>
    <w:p>
      <w:pPr>
        <w:pStyle w:val="BodyText"/>
        <w:spacing w:before="4"/>
        <w:rPr>
          <w:sz w:val="8"/>
        </w:rPr>
      </w:pPr>
    </w:p>
    <w:p>
      <w:pPr>
        <w:pStyle w:val="BodyText"/>
        <w:spacing w:before="9"/>
        <w:rPr>
          <w:sz w:val="18"/>
        </w:rPr>
      </w:pPr>
    </w:p>
    <w:p>
      <w:pPr>
        <w:pStyle w:val="BodyText"/>
        <w:spacing w:before="3"/>
        <w:rPr>
          <w:sz w:val="8"/>
        </w:rPr>
      </w:pPr>
    </w:p>
    <w:p>
      <w:pPr>
        <w:pStyle w:val="BodyText"/>
        <w:rPr>
          <w:sz w:val="20"/>
        </w:rPr>
      </w:pPr>
    </w:p>
    <w:p>
      <w:pPr>
        <w:pStyle w:val="BodyText"/>
        <w:spacing w:before="10"/>
        <w:rPr>
          <w:sz w:val="20"/>
        </w:rPr>
      </w:pPr>
      <w:r>
        <w:rPr>
          <w:sz w:val="20"/>
        </w:rPr>
        <mc:AlternateContent>
          <mc:Choice Requires="wps">
            <w:drawing>
              <wp:anchor distT="0" distB="0" distL="0" distR="0" allowOverlap="1" layoutInCell="1" locked="0" behindDoc="1" simplePos="0" relativeHeight="487624192">
                <wp:simplePos x="0" y="0"/>
                <wp:positionH relativeFrom="page">
                  <wp:posOffset>1747520</wp:posOffset>
                </wp:positionH>
                <wp:positionV relativeFrom="paragraph">
                  <wp:posOffset>167906</wp:posOffset>
                </wp:positionV>
                <wp:extent cx="4511675" cy="241300"/>
                <wp:effectExtent l="0" t="0" r="0" b="0"/>
                <wp:wrapTopAndBottom/>
                <wp:docPr id="118" name="Textbox 118"/>
                <wp:cNvGraphicFramePr>
                  <a:graphicFrameLocks/>
                </wp:cNvGraphicFramePr>
                <a:graphic>
                  <a:graphicData uri="http://schemas.microsoft.com/office/word/2010/wordprocessingShape">
                    <wps:wsp>
                      <wps:cNvPr id="118" name="Textbox 118"/>
                      <wps:cNvSpPr txBox="1"/>
                      <wps:spPr>
                        <a:xfrm>
                          <a:off x="0" y="0"/>
                          <a:ext cx="4511675" cy="241300"/>
                        </a:xfrm>
                        <a:prstGeom prst="rect">
                          <a:avLst/>
                        </a:prstGeom>
                        <a:solidFill>
                          <a:srgbClr val="FFFFFF"/>
                        </a:solidFill>
                      </wps:spPr>
                      <wps:txbx>
                        <w:txbxContent>
                          <w:p>
                            <w:pPr>
                              <w:spacing w:before="0"/>
                              <w:ind w:left="30" w:right="0" w:firstLine="0"/>
                              <w:jc w:val="left"/>
                              <w:rPr>
                                <w:b/>
                                <w:color w:val="000000"/>
                                <w:sz w:val="22"/>
                              </w:rPr>
                            </w:pPr>
                            <w:r>
                              <w:rPr>
                                <w:b/>
                                <w:color w:val="000000"/>
                                <w:sz w:val="22"/>
                              </w:rPr>
                              <w:t>Efectos</w:t>
                            </w:r>
                            <w:r>
                              <w:rPr>
                                <w:b/>
                                <w:color w:val="000000"/>
                                <w:spacing w:val="-6"/>
                                <w:sz w:val="22"/>
                              </w:rPr>
                              <w:t> </w:t>
                            </w:r>
                            <w:r>
                              <w:rPr>
                                <w:b/>
                                <w:color w:val="000000"/>
                                <w:spacing w:val="-2"/>
                                <w:sz w:val="22"/>
                              </w:rPr>
                              <w:t>(Ramas):</w:t>
                            </w:r>
                          </w:p>
                        </w:txbxContent>
                      </wps:txbx>
                      <wps:bodyPr wrap="square" lIns="0" tIns="0" rIns="0" bIns="0" rtlCol="0">
                        <a:noAutofit/>
                      </wps:bodyPr>
                    </wps:wsp>
                  </a:graphicData>
                </a:graphic>
              </wp:anchor>
            </w:drawing>
          </mc:Choice>
          <mc:Fallback>
            <w:pict>
              <v:shape style="position:absolute;margin-left:137.600006pt;margin-top:13.220977pt;width:355.25pt;height:19pt;mso-position-horizontal-relative:page;mso-position-vertical-relative:paragraph;z-index:-15692288;mso-wrap-distance-left:0;mso-wrap-distance-right:0" type="#_x0000_t202" id="docshape80" filled="true" fillcolor="#ffffff" stroked="false">
                <v:textbox inset="0,0,0,0">
                  <w:txbxContent>
                    <w:p>
                      <w:pPr>
                        <w:spacing w:before="0"/>
                        <w:ind w:left="30" w:right="0" w:firstLine="0"/>
                        <w:jc w:val="left"/>
                        <w:rPr>
                          <w:b/>
                          <w:color w:val="000000"/>
                          <w:sz w:val="22"/>
                        </w:rPr>
                      </w:pPr>
                      <w:r>
                        <w:rPr>
                          <w:b/>
                          <w:color w:val="000000"/>
                          <w:sz w:val="22"/>
                        </w:rPr>
                        <w:t>Efectos</w:t>
                      </w:r>
                      <w:r>
                        <w:rPr>
                          <w:b/>
                          <w:color w:val="000000"/>
                          <w:spacing w:val="-6"/>
                          <w:sz w:val="22"/>
                        </w:rPr>
                        <w:t> </w:t>
                      </w:r>
                      <w:r>
                        <w:rPr>
                          <w:b/>
                          <w:color w:val="000000"/>
                          <w:spacing w:val="-2"/>
                          <w:sz w:val="22"/>
                        </w:rPr>
                        <w:t>(Ramas):</w:t>
                      </w:r>
                    </w:p>
                  </w:txbxContent>
                </v:textbox>
                <v:fill type="solid"/>
                <w10:wrap type="topAndBottom"/>
              </v:shape>
            </w:pict>
          </mc:Fallback>
        </mc:AlternateContent>
      </w:r>
      <w:r>
        <w:rPr>
          <w:sz w:val="20"/>
        </w:rPr>
        <mc:AlternateContent>
          <mc:Choice Requires="wps">
            <w:drawing>
              <wp:anchor distT="0" distB="0" distL="0" distR="0" allowOverlap="1" layoutInCell="1" locked="0" behindDoc="1" simplePos="0" relativeHeight="487624704">
                <wp:simplePos x="0" y="0"/>
                <wp:positionH relativeFrom="page">
                  <wp:posOffset>1519682</wp:posOffset>
                </wp:positionH>
                <wp:positionV relativeFrom="paragraph">
                  <wp:posOffset>484898</wp:posOffset>
                </wp:positionV>
                <wp:extent cx="4739005" cy="1108710"/>
                <wp:effectExtent l="0" t="0" r="0" b="0"/>
                <wp:wrapTopAndBottom/>
                <wp:docPr id="119" name="Textbox 119"/>
                <wp:cNvGraphicFramePr>
                  <a:graphicFrameLocks/>
                </wp:cNvGraphicFramePr>
                <a:graphic>
                  <a:graphicData uri="http://schemas.microsoft.com/office/word/2010/wordprocessingShape">
                    <wps:wsp>
                      <wps:cNvPr id="119" name="Textbox 119"/>
                      <wps:cNvSpPr txBox="1"/>
                      <wps:spPr>
                        <a:xfrm>
                          <a:off x="0" y="0"/>
                          <a:ext cx="4739005" cy="1108710"/>
                        </a:xfrm>
                        <a:prstGeom prst="rect">
                          <a:avLst/>
                        </a:prstGeom>
                        <a:solidFill>
                          <a:srgbClr val="FFFFFF"/>
                        </a:solidFill>
                      </wps:spPr>
                      <wps:txbx>
                        <w:txbxContent>
                          <w:p>
                            <w:pPr>
                              <w:pStyle w:val="BodyText"/>
                              <w:numPr>
                                <w:ilvl w:val="0"/>
                                <w:numId w:val="29"/>
                              </w:numPr>
                              <w:tabs>
                                <w:tab w:pos="166" w:val="left" w:leader="none"/>
                              </w:tabs>
                              <w:spacing w:line="240" w:lineRule="auto" w:before="0" w:after="0"/>
                              <w:ind w:left="166" w:right="0" w:hanging="138"/>
                              <w:jc w:val="left"/>
                              <w:rPr>
                                <w:color w:val="000000"/>
                              </w:rPr>
                            </w:pPr>
                            <w:r>
                              <w:rPr>
                                <w:color w:val="000000"/>
                              </w:rPr>
                              <w:t>Reproducción</w:t>
                            </w:r>
                            <w:r>
                              <w:rPr>
                                <w:color w:val="000000"/>
                                <w:spacing w:val="-11"/>
                              </w:rPr>
                              <w:t> </w:t>
                            </w:r>
                            <w:r>
                              <w:rPr>
                                <w:color w:val="000000"/>
                              </w:rPr>
                              <w:t>intergeneracional</w:t>
                            </w:r>
                            <w:r>
                              <w:rPr>
                                <w:color w:val="000000"/>
                                <w:spacing w:val="-10"/>
                              </w:rPr>
                              <w:t> </w:t>
                            </w:r>
                            <w:r>
                              <w:rPr>
                                <w:color w:val="000000"/>
                              </w:rPr>
                              <w:t>de</w:t>
                            </w:r>
                            <w:r>
                              <w:rPr>
                                <w:color w:val="000000"/>
                                <w:spacing w:val="-9"/>
                              </w:rPr>
                              <w:t> </w:t>
                            </w:r>
                            <w:r>
                              <w:rPr>
                                <w:color w:val="000000"/>
                              </w:rPr>
                              <w:t>la</w:t>
                            </w:r>
                            <w:r>
                              <w:rPr>
                                <w:color w:val="000000"/>
                                <w:spacing w:val="-8"/>
                              </w:rPr>
                              <w:t> </w:t>
                            </w:r>
                            <w:r>
                              <w:rPr>
                                <w:color w:val="000000"/>
                                <w:spacing w:val="-2"/>
                              </w:rPr>
                              <w:t>pobreza.</w:t>
                            </w:r>
                          </w:p>
                          <w:p>
                            <w:pPr>
                              <w:pStyle w:val="BodyText"/>
                              <w:numPr>
                                <w:ilvl w:val="0"/>
                                <w:numId w:val="29"/>
                              </w:numPr>
                              <w:tabs>
                                <w:tab w:pos="166" w:val="left" w:leader="none"/>
                              </w:tabs>
                              <w:spacing w:line="240" w:lineRule="auto" w:before="119" w:after="0"/>
                              <w:ind w:left="166" w:right="0" w:hanging="138"/>
                              <w:jc w:val="left"/>
                              <w:rPr>
                                <w:color w:val="000000"/>
                              </w:rPr>
                            </w:pPr>
                            <w:r>
                              <w:rPr>
                                <w:color w:val="000000"/>
                              </w:rPr>
                              <w:t>Desigualdad</w:t>
                            </w:r>
                            <w:r>
                              <w:rPr>
                                <w:color w:val="000000"/>
                                <w:spacing w:val="-7"/>
                              </w:rPr>
                              <w:t> </w:t>
                            </w:r>
                            <w:r>
                              <w:rPr>
                                <w:color w:val="000000"/>
                              </w:rPr>
                              <w:t>persistente</w:t>
                            </w:r>
                            <w:r>
                              <w:rPr>
                                <w:color w:val="000000"/>
                                <w:spacing w:val="-6"/>
                              </w:rPr>
                              <w:t> </w:t>
                            </w:r>
                            <w:r>
                              <w:rPr>
                                <w:color w:val="000000"/>
                              </w:rPr>
                              <w:t>entre</w:t>
                            </w:r>
                            <w:r>
                              <w:rPr>
                                <w:color w:val="000000"/>
                                <w:spacing w:val="-8"/>
                              </w:rPr>
                              <w:t> </w:t>
                            </w:r>
                            <w:r>
                              <w:rPr>
                                <w:color w:val="000000"/>
                              </w:rPr>
                              <w:t>regiones</w:t>
                            </w:r>
                            <w:r>
                              <w:rPr>
                                <w:color w:val="000000"/>
                                <w:spacing w:val="-7"/>
                              </w:rPr>
                              <w:t> </w:t>
                            </w:r>
                            <w:r>
                              <w:rPr>
                                <w:color w:val="000000"/>
                              </w:rPr>
                              <w:t>y</w:t>
                            </w:r>
                            <w:r>
                              <w:rPr>
                                <w:color w:val="000000"/>
                                <w:spacing w:val="-7"/>
                              </w:rPr>
                              <w:t> </w:t>
                            </w:r>
                            <w:r>
                              <w:rPr>
                                <w:color w:val="000000"/>
                              </w:rPr>
                              <w:t>grupos</w:t>
                            </w:r>
                            <w:r>
                              <w:rPr>
                                <w:color w:val="000000"/>
                                <w:spacing w:val="-5"/>
                              </w:rPr>
                              <w:t> </w:t>
                            </w:r>
                            <w:r>
                              <w:rPr>
                                <w:color w:val="000000"/>
                                <w:spacing w:val="-2"/>
                              </w:rPr>
                              <w:t>sociales.</w:t>
                            </w:r>
                          </w:p>
                          <w:p>
                            <w:pPr>
                              <w:pStyle w:val="BodyText"/>
                              <w:numPr>
                                <w:ilvl w:val="0"/>
                                <w:numId w:val="29"/>
                              </w:numPr>
                              <w:tabs>
                                <w:tab w:pos="166" w:val="left" w:leader="none"/>
                              </w:tabs>
                              <w:spacing w:line="240" w:lineRule="auto" w:before="121" w:after="0"/>
                              <w:ind w:left="166" w:right="0" w:hanging="138"/>
                              <w:jc w:val="left"/>
                              <w:rPr>
                                <w:color w:val="000000"/>
                              </w:rPr>
                            </w:pPr>
                            <w:r>
                              <w:rPr>
                                <w:color w:val="000000"/>
                              </w:rPr>
                              <w:t>Baja</w:t>
                            </w:r>
                            <w:r>
                              <w:rPr>
                                <w:color w:val="000000"/>
                                <w:spacing w:val="-8"/>
                              </w:rPr>
                              <w:t> </w:t>
                            </w:r>
                            <w:r>
                              <w:rPr>
                                <w:color w:val="000000"/>
                              </w:rPr>
                              <w:t>movilidad</w:t>
                            </w:r>
                            <w:r>
                              <w:rPr>
                                <w:color w:val="000000"/>
                                <w:spacing w:val="-5"/>
                              </w:rPr>
                              <w:t> </w:t>
                            </w:r>
                            <w:r>
                              <w:rPr>
                                <w:color w:val="000000"/>
                                <w:spacing w:val="-2"/>
                              </w:rPr>
                              <w:t>social.</w:t>
                            </w:r>
                          </w:p>
                          <w:p>
                            <w:pPr>
                              <w:pStyle w:val="BodyText"/>
                              <w:numPr>
                                <w:ilvl w:val="0"/>
                                <w:numId w:val="29"/>
                              </w:numPr>
                              <w:tabs>
                                <w:tab w:pos="166" w:val="left" w:leader="none"/>
                              </w:tabs>
                              <w:spacing w:line="240" w:lineRule="auto" w:before="120" w:after="0"/>
                              <w:ind w:left="166" w:right="0" w:hanging="138"/>
                              <w:jc w:val="left"/>
                              <w:rPr>
                                <w:color w:val="000000"/>
                              </w:rPr>
                            </w:pPr>
                            <w:r>
                              <w:rPr>
                                <w:color w:val="000000"/>
                              </w:rPr>
                              <w:t>Debilitamiento</w:t>
                            </w:r>
                            <w:r>
                              <w:rPr>
                                <w:color w:val="000000"/>
                                <w:spacing w:val="-7"/>
                              </w:rPr>
                              <w:t> </w:t>
                            </w:r>
                            <w:r>
                              <w:rPr>
                                <w:color w:val="000000"/>
                              </w:rPr>
                              <w:t>de</w:t>
                            </w:r>
                            <w:r>
                              <w:rPr>
                                <w:color w:val="000000"/>
                                <w:spacing w:val="-6"/>
                              </w:rPr>
                              <w:t> </w:t>
                            </w:r>
                            <w:r>
                              <w:rPr>
                                <w:color w:val="000000"/>
                              </w:rPr>
                              <w:t>la</w:t>
                            </w:r>
                            <w:r>
                              <w:rPr>
                                <w:color w:val="000000"/>
                                <w:spacing w:val="-5"/>
                              </w:rPr>
                              <w:t> </w:t>
                            </w:r>
                            <w:r>
                              <w:rPr>
                                <w:color w:val="000000"/>
                              </w:rPr>
                              <w:t>cohesión</w:t>
                            </w:r>
                            <w:r>
                              <w:rPr>
                                <w:color w:val="000000"/>
                                <w:spacing w:val="-5"/>
                              </w:rPr>
                              <w:t> </w:t>
                            </w:r>
                            <w:r>
                              <w:rPr>
                                <w:color w:val="000000"/>
                              </w:rPr>
                              <w:t>social</w:t>
                            </w:r>
                            <w:r>
                              <w:rPr>
                                <w:color w:val="000000"/>
                                <w:spacing w:val="-6"/>
                              </w:rPr>
                              <w:t> </w:t>
                            </w:r>
                            <w:r>
                              <w:rPr>
                                <w:color w:val="000000"/>
                              </w:rPr>
                              <w:t>y</w:t>
                            </w:r>
                            <w:r>
                              <w:rPr>
                                <w:color w:val="000000"/>
                                <w:spacing w:val="-4"/>
                              </w:rPr>
                              <w:t> </w:t>
                            </w:r>
                            <w:r>
                              <w:rPr>
                                <w:color w:val="000000"/>
                              </w:rPr>
                              <w:t>aumento</w:t>
                            </w:r>
                            <w:r>
                              <w:rPr>
                                <w:color w:val="000000"/>
                                <w:spacing w:val="-9"/>
                              </w:rPr>
                              <w:t> </w:t>
                            </w:r>
                            <w:r>
                              <w:rPr>
                                <w:color w:val="000000"/>
                              </w:rPr>
                              <w:t>de</w:t>
                            </w:r>
                            <w:r>
                              <w:rPr>
                                <w:color w:val="000000"/>
                                <w:spacing w:val="-5"/>
                              </w:rPr>
                              <w:t> </w:t>
                            </w:r>
                            <w:r>
                              <w:rPr>
                                <w:color w:val="000000"/>
                              </w:rPr>
                              <w:t>la</w:t>
                            </w:r>
                            <w:r>
                              <w:rPr>
                                <w:color w:val="000000"/>
                                <w:spacing w:val="-4"/>
                              </w:rPr>
                              <w:t> </w:t>
                            </w:r>
                            <w:r>
                              <w:rPr>
                                <w:color w:val="000000"/>
                                <w:spacing w:val="-2"/>
                              </w:rPr>
                              <w:t>exclusión.</w:t>
                            </w:r>
                          </w:p>
                          <w:p>
                            <w:pPr>
                              <w:pStyle w:val="BodyText"/>
                              <w:numPr>
                                <w:ilvl w:val="0"/>
                                <w:numId w:val="29"/>
                              </w:numPr>
                              <w:tabs>
                                <w:tab w:pos="166" w:val="left" w:leader="none"/>
                              </w:tabs>
                              <w:spacing w:line="252" w:lineRule="exact" w:before="121" w:after="0"/>
                              <w:ind w:left="166" w:right="0" w:hanging="138"/>
                              <w:jc w:val="left"/>
                              <w:rPr>
                                <w:color w:val="000000"/>
                              </w:rPr>
                            </w:pPr>
                            <w:r>
                              <w:rPr>
                                <w:color w:val="000000"/>
                              </w:rPr>
                              <w:t>Subutilización</w:t>
                            </w:r>
                            <w:r>
                              <w:rPr>
                                <w:color w:val="000000"/>
                                <w:spacing w:val="-7"/>
                              </w:rPr>
                              <w:t> </w:t>
                            </w:r>
                            <w:r>
                              <w:rPr>
                                <w:color w:val="000000"/>
                              </w:rPr>
                              <w:t>del</w:t>
                            </w:r>
                            <w:r>
                              <w:rPr>
                                <w:color w:val="000000"/>
                                <w:spacing w:val="-7"/>
                              </w:rPr>
                              <w:t> </w:t>
                            </w:r>
                            <w:r>
                              <w:rPr>
                                <w:color w:val="000000"/>
                              </w:rPr>
                              <w:t>potencial</w:t>
                            </w:r>
                            <w:r>
                              <w:rPr>
                                <w:color w:val="000000"/>
                                <w:spacing w:val="-8"/>
                              </w:rPr>
                              <w:t> </w:t>
                            </w:r>
                            <w:r>
                              <w:rPr>
                                <w:color w:val="000000"/>
                              </w:rPr>
                              <w:t>productivo</w:t>
                            </w:r>
                            <w:r>
                              <w:rPr>
                                <w:color w:val="000000"/>
                                <w:spacing w:val="-9"/>
                              </w:rPr>
                              <w:t> </w:t>
                            </w:r>
                            <w:r>
                              <w:rPr>
                                <w:color w:val="000000"/>
                              </w:rPr>
                              <w:t>de</w:t>
                            </w:r>
                            <w:r>
                              <w:rPr>
                                <w:color w:val="000000"/>
                                <w:spacing w:val="-7"/>
                              </w:rPr>
                              <w:t> </w:t>
                            </w:r>
                            <w:r>
                              <w:rPr>
                                <w:color w:val="000000"/>
                              </w:rPr>
                              <w:t>la</w:t>
                            </w:r>
                            <w:r>
                              <w:rPr>
                                <w:color w:val="000000"/>
                                <w:spacing w:val="-6"/>
                              </w:rPr>
                              <w:t> </w:t>
                            </w:r>
                            <w:r>
                              <w:rPr>
                                <w:color w:val="000000"/>
                                <w:spacing w:val="-2"/>
                              </w:rPr>
                              <w:t>población.</w:t>
                            </w:r>
                          </w:p>
                        </w:txbxContent>
                      </wps:txbx>
                      <wps:bodyPr wrap="square" lIns="0" tIns="0" rIns="0" bIns="0" rtlCol="0">
                        <a:noAutofit/>
                      </wps:bodyPr>
                    </wps:wsp>
                  </a:graphicData>
                </a:graphic>
              </wp:anchor>
            </w:drawing>
          </mc:Choice>
          <mc:Fallback>
            <w:pict>
              <v:shape style="position:absolute;margin-left:119.660004pt;margin-top:38.180977pt;width:373.15pt;height:87.3pt;mso-position-horizontal-relative:page;mso-position-vertical-relative:paragraph;z-index:-15691776;mso-wrap-distance-left:0;mso-wrap-distance-right:0" type="#_x0000_t202" id="docshape81" filled="true" fillcolor="#ffffff" stroked="false">
                <v:textbox inset="0,0,0,0">
                  <w:txbxContent>
                    <w:p>
                      <w:pPr>
                        <w:pStyle w:val="BodyText"/>
                        <w:numPr>
                          <w:ilvl w:val="0"/>
                          <w:numId w:val="29"/>
                        </w:numPr>
                        <w:tabs>
                          <w:tab w:pos="166" w:val="left" w:leader="none"/>
                        </w:tabs>
                        <w:spacing w:line="240" w:lineRule="auto" w:before="0" w:after="0"/>
                        <w:ind w:left="166" w:right="0" w:hanging="138"/>
                        <w:jc w:val="left"/>
                        <w:rPr>
                          <w:color w:val="000000"/>
                        </w:rPr>
                      </w:pPr>
                      <w:r>
                        <w:rPr>
                          <w:color w:val="000000"/>
                        </w:rPr>
                        <w:t>Reproducción</w:t>
                      </w:r>
                      <w:r>
                        <w:rPr>
                          <w:color w:val="000000"/>
                          <w:spacing w:val="-11"/>
                        </w:rPr>
                        <w:t> </w:t>
                      </w:r>
                      <w:r>
                        <w:rPr>
                          <w:color w:val="000000"/>
                        </w:rPr>
                        <w:t>intergeneracional</w:t>
                      </w:r>
                      <w:r>
                        <w:rPr>
                          <w:color w:val="000000"/>
                          <w:spacing w:val="-10"/>
                        </w:rPr>
                        <w:t> </w:t>
                      </w:r>
                      <w:r>
                        <w:rPr>
                          <w:color w:val="000000"/>
                        </w:rPr>
                        <w:t>de</w:t>
                      </w:r>
                      <w:r>
                        <w:rPr>
                          <w:color w:val="000000"/>
                          <w:spacing w:val="-9"/>
                        </w:rPr>
                        <w:t> </w:t>
                      </w:r>
                      <w:r>
                        <w:rPr>
                          <w:color w:val="000000"/>
                        </w:rPr>
                        <w:t>la</w:t>
                      </w:r>
                      <w:r>
                        <w:rPr>
                          <w:color w:val="000000"/>
                          <w:spacing w:val="-8"/>
                        </w:rPr>
                        <w:t> </w:t>
                      </w:r>
                      <w:r>
                        <w:rPr>
                          <w:color w:val="000000"/>
                          <w:spacing w:val="-2"/>
                        </w:rPr>
                        <w:t>pobreza.</w:t>
                      </w:r>
                    </w:p>
                    <w:p>
                      <w:pPr>
                        <w:pStyle w:val="BodyText"/>
                        <w:numPr>
                          <w:ilvl w:val="0"/>
                          <w:numId w:val="29"/>
                        </w:numPr>
                        <w:tabs>
                          <w:tab w:pos="166" w:val="left" w:leader="none"/>
                        </w:tabs>
                        <w:spacing w:line="240" w:lineRule="auto" w:before="119" w:after="0"/>
                        <w:ind w:left="166" w:right="0" w:hanging="138"/>
                        <w:jc w:val="left"/>
                        <w:rPr>
                          <w:color w:val="000000"/>
                        </w:rPr>
                      </w:pPr>
                      <w:r>
                        <w:rPr>
                          <w:color w:val="000000"/>
                        </w:rPr>
                        <w:t>Desigualdad</w:t>
                      </w:r>
                      <w:r>
                        <w:rPr>
                          <w:color w:val="000000"/>
                          <w:spacing w:val="-7"/>
                        </w:rPr>
                        <w:t> </w:t>
                      </w:r>
                      <w:r>
                        <w:rPr>
                          <w:color w:val="000000"/>
                        </w:rPr>
                        <w:t>persistente</w:t>
                      </w:r>
                      <w:r>
                        <w:rPr>
                          <w:color w:val="000000"/>
                          <w:spacing w:val="-6"/>
                        </w:rPr>
                        <w:t> </w:t>
                      </w:r>
                      <w:r>
                        <w:rPr>
                          <w:color w:val="000000"/>
                        </w:rPr>
                        <w:t>entre</w:t>
                      </w:r>
                      <w:r>
                        <w:rPr>
                          <w:color w:val="000000"/>
                          <w:spacing w:val="-8"/>
                        </w:rPr>
                        <w:t> </w:t>
                      </w:r>
                      <w:r>
                        <w:rPr>
                          <w:color w:val="000000"/>
                        </w:rPr>
                        <w:t>regiones</w:t>
                      </w:r>
                      <w:r>
                        <w:rPr>
                          <w:color w:val="000000"/>
                          <w:spacing w:val="-7"/>
                        </w:rPr>
                        <w:t> </w:t>
                      </w:r>
                      <w:r>
                        <w:rPr>
                          <w:color w:val="000000"/>
                        </w:rPr>
                        <w:t>y</w:t>
                      </w:r>
                      <w:r>
                        <w:rPr>
                          <w:color w:val="000000"/>
                          <w:spacing w:val="-7"/>
                        </w:rPr>
                        <w:t> </w:t>
                      </w:r>
                      <w:r>
                        <w:rPr>
                          <w:color w:val="000000"/>
                        </w:rPr>
                        <w:t>grupos</w:t>
                      </w:r>
                      <w:r>
                        <w:rPr>
                          <w:color w:val="000000"/>
                          <w:spacing w:val="-5"/>
                        </w:rPr>
                        <w:t> </w:t>
                      </w:r>
                      <w:r>
                        <w:rPr>
                          <w:color w:val="000000"/>
                          <w:spacing w:val="-2"/>
                        </w:rPr>
                        <w:t>sociales.</w:t>
                      </w:r>
                    </w:p>
                    <w:p>
                      <w:pPr>
                        <w:pStyle w:val="BodyText"/>
                        <w:numPr>
                          <w:ilvl w:val="0"/>
                          <w:numId w:val="29"/>
                        </w:numPr>
                        <w:tabs>
                          <w:tab w:pos="166" w:val="left" w:leader="none"/>
                        </w:tabs>
                        <w:spacing w:line="240" w:lineRule="auto" w:before="121" w:after="0"/>
                        <w:ind w:left="166" w:right="0" w:hanging="138"/>
                        <w:jc w:val="left"/>
                        <w:rPr>
                          <w:color w:val="000000"/>
                        </w:rPr>
                      </w:pPr>
                      <w:r>
                        <w:rPr>
                          <w:color w:val="000000"/>
                        </w:rPr>
                        <w:t>Baja</w:t>
                      </w:r>
                      <w:r>
                        <w:rPr>
                          <w:color w:val="000000"/>
                          <w:spacing w:val="-8"/>
                        </w:rPr>
                        <w:t> </w:t>
                      </w:r>
                      <w:r>
                        <w:rPr>
                          <w:color w:val="000000"/>
                        </w:rPr>
                        <w:t>movilidad</w:t>
                      </w:r>
                      <w:r>
                        <w:rPr>
                          <w:color w:val="000000"/>
                          <w:spacing w:val="-5"/>
                        </w:rPr>
                        <w:t> </w:t>
                      </w:r>
                      <w:r>
                        <w:rPr>
                          <w:color w:val="000000"/>
                          <w:spacing w:val="-2"/>
                        </w:rPr>
                        <w:t>social.</w:t>
                      </w:r>
                    </w:p>
                    <w:p>
                      <w:pPr>
                        <w:pStyle w:val="BodyText"/>
                        <w:numPr>
                          <w:ilvl w:val="0"/>
                          <w:numId w:val="29"/>
                        </w:numPr>
                        <w:tabs>
                          <w:tab w:pos="166" w:val="left" w:leader="none"/>
                        </w:tabs>
                        <w:spacing w:line="240" w:lineRule="auto" w:before="120" w:after="0"/>
                        <w:ind w:left="166" w:right="0" w:hanging="138"/>
                        <w:jc w:val="left"/>
                        <w:rPr>
                          <w:color w:val="000000"/>
                        </w:rPr>
                      </w:pPr>
                      <w:r>
                        <w:rPr>
                          <w:color w:val="000000"/>
                        </w:rPr>
                        <w:t>Debilitamiento</w:t>
                      </w:r>
                      <w:r>
                        <w:rPr>
                          <w:color w:val="000000"/>
                          <w:spacing w:val="-7"/>
                        </w:rPr>
                        <w:t> </w:t>
                      </w:r>
                      <w:r>
                        <w:rPr>
                          <w:color w:val="000000"/>
                        </w:rPr>
                        <w:t>de</w:t>
                      </w:r>
                      <w:r>
                        <w:rPr>
                          <w:color w:val="000000"/>
                          <w:spacing w:val="-6"/>
                        </w:rPr>
                        <w:t> </w:t>
                      </w:r>
                      <w:r>
                        <w:rPr>
                          <w:color w:val="000000"/>
                        </w:rPr>
                        <w:t>la</w:t>
                      </w:r>
                      <w:r>
                        <w:rPr>
                          <w:color w:val="000000"/>
                          <w:spacing w:val="-5"/>
                        </w:rPr>
                        <w:t> </w:t>
                      </w:r>
                      <w:r>
                        <w:rPr>
                          <w:color w:val="000000"/>
                        </w:rPr>
                        <w:t>cohesión</w:t>
                      </w:r>
                      <w:r>
                        <w:rPr>
                          <w:color w:val="000000"/>
                          <w:spacing w:val="-5"/>
                        </w:rPr>
                        <w:t> </w:t>
                      </w:r>
                      <w:r>
                        <w:rPr>
                          <w:color w:val="000000"/>
                        </w:rPr>
                        <w:t>social</w:t>
                      </w:r>
                      <w:r>
                        <w:rPr>
                          <w:color w:val="000000"/>
                          <w:spacing w:val="-6"/>
                        </w:rPr>
                        <w:t> </w:t>
                      </w:r>
                      <w:r>
                        <w:rPr>
                          <w:color w:val="000000"/>
                        </w:rPr>
                        <w:t>y</w:t>
                      </w:r>
                      <w:r>
                        <w:rPr>
                          <w:color w:val="000000"/>
                          <w:spacing w:val="-4"/>
                        </w:rPr>
                        <w:t> </w:t>
                      </w:r>
                      <w:r>
                        <w:rPr>
                          <w:color w:val="000000"/>
                        </w:rPr>
                        <w:t>aumento</w:t>
                      </w:r>
                      <w:r>
                        <w:rPr>
                          <w:color w:val="000000"/>
                          <w:spacing w:val="-9"/>
                        </w:rPr>
                        <w:t> </w:t>
                      </w:r>
                      <w:r>
                        <w:rPr>
                          <w:color w:val="000000"/>
                        </w:rPr>
                        <w:t>de</w:t>
                      </w:r>
                      <w:r>
                        <w:rPr>
                          <w:color w:val="000000"/>
                          <w:spacing w:val="-5"/>
                        </w:rPr>
                        <w:t> </w:t>
                      </w:r>
                      <w:r>
                        <w:rPr>
                          <w:color w:val="000000"/>
                        </w:rPr>
                        <w:t>la</w:t>
                      </w:r>
                      <w:r>
                        <w:rPr>
                          <w:color w:val="000000"/>
                          <w:spacing w:val="-4"/>
                        </w:rPr>
                        <w:t> </w:t>
                      </w:r>
                      <w:r>
                        <w:rPr>
                          <w:color w:val="000000"/>
                          <w:spacing w:val="-2"/>
                        </w:rPr>
                        <w:t>exclusión.</w:t>
                      </w:r>
                    </w:p>
                    <w:p>
                      <w:pPr>
                        <w:pStyle w:val="BodyText"/>
                        <w:numPr>
                          <w:ilvl w:val="0"/>
                          <w:numId w:val="29"/>
                        </w:numPr>
                        <w:tabs>
                          <w:tab w:pos="166" w:val="left" w:leader="none"/>
                        </w:tabs>
                        <w:spacing w:line="252" w:lineRule="exact" w:before="121" w:after="0"/>
                        <w:ind w:left="166" w:right="0" w:hanging="138"/>
                        <w:jc w:val="left"/>
                        <w:rPr>
                          <w:color w:val="000000"/>
                        </w:rPr>
                      </w:pPr>
                      <w:r>
                        <w:rPr>
                          <w:color w:val="000000"/>
                        </w:rPr>
                        <w:t>Subutilización</w:t>
                      </w:r>
                      <w:r>
                        <w:rPr>
                          <w:color w:val="000000"/>
                          <w:spacing w:val="-7"/>
                        </w:rPr>
                        <w:t> </w:t>
                      </w:r>
                      <w:r>
                        <w:rPr>
                          <w:color w:val="000000"/>
                        </w:rPr>
                        <w:t>del</w:t>
                      </w:r>
                      <w:r>
                        <w:rPr>
                          <w:color w:val="000000"/>
                          <w:spacing w:val="-7"/>
                        </w:rPr>
                        <w:t> </w:t>
                      </w:r>
                      <w:r>
                        <w:rPr>
                          <w:color w:val="000000"/>
                        </w:rPr>
                        <w:t>potencial</w:t>
                      </w:r>
                      <w:r>
                        <w:rPr>
                          <w:color w:val="000000"/>
                          <w:spacing w:val="-8"/>
                        </w:rPr>
                        <w:t> </w:t>
                      </w:r>
                      <w:r>
                        <w:rPr>
                          <w:color w:val="000000"/>
                        </w:rPr>
                        <w:t>productivo</w:t>
                      </w:r>
                      <w:r>
                        <w:rPr>
                          <w:color w:val="000000"/>
                          <w:spacing w:val="-9"/>
                        </w:rPr>
                        <w:t> </w:t>
                      </w:r>
                      <w:r>
                        <w:rPr>
                          <w:color w:val="000000"/>
                        </w:rPr>
                        <w:t>de</w:t>
                      </w:r>
                      <w:r>
                        <w:rPr>
                          <w:color w:val="000000"/>
                          <w:spacing w:val="-7"/>
                        </w:rPr>
                        <w:t> </w:t>
                      </w:r>
                      <w:r>
                        <w:rPr>
                          <w:color w:val="000000"/>
                        </w:rPr>
                        <w:t>la</w:t>
                      </w:r>
                      <w:r>
                        <w:rPr>
                          <w:color w:val="000000"/>
                          <w:spacing w:val="-6"/>
                        </w:rPr>
                        <w:t> </w:t>
                      </w:r>
                      <w:r>
                        <w:rPr>
                          <w:color w:val="000000"/>
                          <w:spacing w:val="-2"/>
                        </w:rPr>
                        <w:t>población.</w:t>
                      </w:r>
                    </w:p>
                  </w:txbxContent>
                </v:textbox>
                <v:fill type="solid"/>
                <w10:wrap type="topAndBottom"/>
              </v:shape>
            </w:pict>
          </mc:Fallback>
        </mc:AlternateContent>
      </w:r>
    </w:p>
    <w:p>
      <w:pPr>
        <w:pStyle w:val="BodyText"/>
        <w:spacing w:before="4"/>
        <w:rPr>
          <w:sz w:val="8"/>
        </w:rPr>
      </w:pPr>
    </w:p>
    <w:p>
      <w:pPr>
        <w:pStyle w:val="BodyText"/>
        <w:spacing w:after="0"/>
        <w:rPr>
          <w:sz w:val="8"/>
        </w:rPr>
        <w:sectPr>
          <w:pgSz w:w="12240" w:h="15840"/>
          <w:pgMar w:header="0" w:footer="1376" w:top="1140" w:bottom="1560" w:left="1440" w:right="1080"/>
        </w:sectPr>
      </w:pPr>
    </w:p>
    <w:p>
      <w:pPr>
        <w:pStyle w:val="Heading1"/>
        <w:spacing w:before="75"/>
      </w:pPr>
      <w:bookmarkStart w:name="_bookmark36" w:id="37"/>
      <w:bookmarkEnd w:id="37"/>
      <w:r>
        <w:rPr>
          <w:b w:val="0"/>
        </w:rPr>
      </w:r>
      <w:r>
        <w:rPr/>
        <w:t>Ilustración</w:t>
      </w:r>
      <w:r>
        <w:rPr>
          <w:spacing w:val="-10"/>
        </w:rPr>
        <w:t> </w:t>
      </w:r>
      <w:r>
        <w:rPr/>
        <w:t>15.</w:t>
      </w:r>
      <w:r>
        <w:rPr>
          <w:spacing w:val="-3"/>
        </w:rPr>
        <w:t> </w:t>
      </w:r>
      <w:r>
        <w:rPr/>
        <w:t>Representación</w:t>
      </w:r>
      <w:r>
        <w:rPr>
          <w:spacing w:val="-8"/>
        </w:rPr>
        <w:t> </w:t>
      </w:r>
      <w:r>
        <w:rPr/>
        <w:t>diagramática</w:t>
      </w:r>
      <w:r>
        <w:rPr>
          <w:spacing w:val="-7"/>
        </w:rPr>
        <w:t> </w:t>
      </w:r>
      <w:r>
        <w:rPr/>
        <w:t>del</w:t>
      </w:r>
      <w:r>
        <w:rPr>
          <w:spacing w:val="-5"/>
        </w:rPr>
        <w:t> </w:t>
      </w:r>
      <w:r>
        <w:rPr/>
        <w:t>árbol</w:t>
      </w:r>
      <w:r>
        <w:rPr>
          <w:spacing w:val="-3"/>
        </w:rPr>
        <w:t> </w:t>
      </w:r>
      <w:r>
        <w:rPr/>
        <w:t>de</w:t>
      </w:r>
      <w:r>
        <w:rPr>
          <w:spacing w:val="-8"/>
        </w:rPr>
        <w:t> </w:t>
      </w:r>
      <w:r>
        <w:rPr>
          <w:spacing w:val="-2"/>
        </w:rPr>
        <w:t>problemas</w:t>
      </w:r>
    </w:p>
    <w:p>
      <w:pPr>
        <w:pStyle w:val="BodyText"/>
        <w:spacing w:before="97"/>
        <w:rPr>
          <w:b/>
        </w:rPr>
      </w:pPr>
    </w:p>
    <w:p>
      <w:pPr>
        <w:spacing w:line="106" w:lineRule="exact" w:before="0"/>
        <w:ind w:left="509" w:right="0" w:firstLine="0"/>
        <w:jc w:val="left"/>
        <w:rPr>
          <w:sz w:val="15"/>
        </w:rPr>
      </w:pPr>
      <w:r>
        <w:rPr>
          <w:sz w:val="15"/>
        </w:rPr>
        <mc:AlternateContent>
          <mc:Choice Requires="wps">
            <w:drawing>
              <wp:anchor distT="0" distB="0" distL="0" distR="0" allowOverlap="1" layoutInCell="1" locked="0" behindDoc="0" simplePos="0" relativeHeight="15768576">
                <wp:simplePos x="0" y="0"/>
                <wp:positionH relativeFrom="page">
                  <wp:posOffset>4544352</wp:posOffset>
                </wp:positionH>
                <wp:positionV relativeFrom="paragraph">
                  <wp:posOffset>-73598</wp:posOffset>
                </wp:positionV>
                <wp:extent cx="825500" cy="141605"/>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825500" cy="141605"/>
                          <a:chExt cx="825500" cy="141605"/>
                        </a:xfrm>
                      </wpg:grpSpPr>
                      <wps:wsp>
                        <wps:cNvPr id="121" name="Graphic 121"/>
                        <wps:cNvSpPr/>
                        <wps:spPr>
                          <a:xfrm>
                            <a:off x="0" y="0"/>
                            <a:ext cx="825500" cy="130175"/>
                          </a:xfrm>
                          <a:custGeom>
                            <a:avLst/>
                            <a:gdLst/>
                            <a:ahLst/>
                            <a:cxnLst/>
                            <a:rect l="l" t="t" r="r" b="b"/>
                            <a:pathLst>
                              <a:path w="825500" h="130175">
                                <a:moveTo>
                                  <a:pt x="825396" y="130103"/>
                                </a:moveTo>
                                <a:lnTo>
                                  <a:pt x="0" y="130103"/>
                                </a:lnTo>
                                <a:lnTo>
                                  <a:pt x="0" y="0"/>
                                </a:lnTo>
                                <a:lnTo>
                                  <a:pt x="825396" y="0"/>
                                </a:lnTo>
                                <a:lnTo>
                                  <a:pt x="825396" y="130103"/>
                                </a:lnTo>
                                <a:close/>
                              </a:path>
                            </a:pathLst>
                          </a:custGeom>
                          <a:solidFill>
                            <a:srgbClr val="1C5B75"/>
                          </a:solidFill>
                        </wps:spPr>
                        <wps:bodyPr wrap="square" lIns="0" tIns="0" rIns="0" bIns="0" rtlCol="0">
                          <a:prstTxWarp prst="textNoShape">
                            <a:avLst/>
                          </a:prstTxWarp>
                          <a:noAutofit/>
                        </wps:bodyPr>
                      </wps:wsp>
                      <wps:wsp>
                        <wps:cNvPr id="122" name="Textbox 122"/>
                        <wps:cNvSpPr txBox="1"/>
                        <wps:spPr>
                          <a:xfrm>
                            <a:off x="0" y="0"/>
                            <a:ext cx="825500" cy="141605"/>
                          </a:xfrm>
                          <a:prstGeom prst="rect">
                            <a:avLst/>
                          </a:prstGeom>
                        </wps:spPr>
                        <wps:txbx>
                          <w:txbxContent>
                            <w:p>
                              <w:pPr>
                                <w:spacing w:before="15"/>
                                <w:ind w:left="-1" w:right="-15" w:firstLine="0"/>
                                <w:jc w:val="left"/>
                                <w:rPr>
                                  <w:sz w:val="15"/>
                                </w:rPr>
                              </w:pPr>
                              <w:r>
                                <w:rPr>
                                  <w:color w:val="CAE4ED"/>
                                  <w:spacing w:val="-2"/>
                                  <w:sz w:val="15"/>
                                </w:rPr>
                                <w:t>Deb1l1tam1ento</w:t>
                              </w:r>
                              <w:r>
                                <w:rPr>
                                  <w:color w:val="CAE4ED"/>
                                  <w:spacing w:val="2"/>
                                  <w:sz w:val="15"/>
                                </w:rPr>
                                <w:t> </w:t>
                              </w:r>
                              <w:r>
                                <w:rPr>
                                  <w:color w:val="CAE4ED"/>
                                  <w:spacing w:val="-5"/>
                                  <w:sz w:val="15"/>
                                </w:rPr>
                                <w:t>de</w:t>
                              </w:r>
                            </w:p>
                          </w:txbxContent>
                        </wps:txbx>
                        <wps:bodyPr wrap="square" lIns="0" tIns="0" rIns="0" bIns="0" rtlCol="0">
                          <a:noAutofit/>
                        </wps:bodyPr>
                      </wps:wsp>
                    </wpg:wgp>
                  </a:graphicData>
                </a:graphic>
              </wp:anchor>
            </w:drawing>
          </mc:Choice>
          <mc:Fallback>
            <w:pict>
              <v:group style="position:absolute;margin-left:357.823059pt;margin-top:-5.79516pt;width:65pt;height:11.15pt;mso-position-horizontal-relative:page;mso-position-vertical-relative:paragraph;z-index:15768576" id="docshapegroup82" coordorigin="7156,-116" coordsize="1300,223">
                <v:rect style="position:absolute;left:7156;top:-116;width:1300;height:205" id="docshape83" filled="true" fillcolor="#1c5b75" stroked="false">
                  <v:fill type="solid"/>
                </v:rect>
                <v:shape style="position:absolute;left:7156;top:-116;width:1300;height:223" type="#_x0000_t202" id="docshape84" filled="false" stroked="false">
                  <v:textbox inset="0,0,0,0">
                    <w:txbxContent>
                      <w:p>
                        <w:pPr>
                          <w:spacing w:before="15"/>
                          <w:ind w:left="-1" w:right="-15" w:firstLine="0"/>
                          <w:jc w:val="left"/>
                          <w:rPr>
                            <w:sz w:val="15"/>
                          </w:rPr>
                        </w:pPr>
                        <w:r>
                          <w:rPr>
                            <w:color w:val="CAE4ED"/>
                            <w:spacing w:val="-2"/>
                            <w:sz w:val="15"/>
                          </w:rPr>
                          <w:t>Deb1l1tam1ento</w:t>
                        </w:r>
                        <w:r>
                          <w:rPr>
                            <w:color w:val="CAE4ED"/>
                            <w:spacing w:val="2"/>
                            <w:sz w:val="15"/>
                          </w:rPr>
                          <w:t> </w:t>
                        </w:r>
                        <w:r>
                          <w:rPr>
                            <w:color w:val="CAE4ED"/>
                            <w:spacing w:val="-5"/>
                            <w:sz w:val="15"/>
                          </w:rPr>
                          <w:t>de</w:t>
                        </w:r>
                      </w:p>
                    </w:txbxContent>
                  </v:textbox>
                  <w10:wrap type="none"/>
                </v:shape>
                <w10:wrap type="none"/>
              </v:group>
            </w:pict>
          </mc:Fallback>
        </mc:AlternateContent>
      </w:r>
      <w:r>
        <w:rPr>
          <w:sz w:val="15"/>
        </w:rPr>
        <mc:AlternateContent>
          <mc:Choice Requires="wps">
            <w:drawing>
              <wp:anchor distT="0" distB="0" distL="0" distR="0" allowOverlap="1" layoutInCell="1" locked="0" behindDoc="0" simplePos="0" relativeHeight="15769088">
                <wp:simplePos x="0" y="0"/>
                <wp:positionH relativeFrom="page">
                  <wp:posOffset>5719578</wp:posOffset>
                </wp:positionH>
                <wp:positionV relativeFrom="paragraph">
                  <wp:posOffset>-73598</wp:posOffset>
                </wp:positionV>
                <wp:extent cx="828675" cy="141605"/>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828675" cy="141605"/>
                          <a:chExt cx="828675" cy="141605"/>
                        </a:xfrm>
                      </wpg:grpSpPr>
                      <wps:wsp>
                        <wps:cNvPr id="124" name="Graphic 124"/>
                        <wps:cNvSpPr/>
                        <wps:spPr>
                          <a:xfrm>
                            <a:off x="0" y="0"/>
                            <a:ext cx="828675" cy="130175"/>
                          </a:xfrm>
                          <a:custGeom>
                            <a:avLst/>
                            <a:gdLst/>
                            <a:ahLst/>
                            <a:cxnLst/>
                            <a:rect l="l" t="t" r="r" b="b"/>
                            <a:pathLst>
                              <a:path w="828675" h="130175">
                                <a:moveTo>
                                  <a:pt x="828544" y="130103"/>
                                </a:moveTo>
                                <a:lnTo>
                                  <a:pt x="0" y="130103"/>
                                </a:lnTo>
                                <a:lnTo>
                                  <a:pt x="0" y="0"/>
                                </a:lnTo>
                                <a:lnTo>
                                  <a:pt x="828544" y="0"/>
                                </a:lnTo>
                                <a:lnTo>
                                  <a:pt x="828544" y="130103"/>
                                </a:lnTo>
                                <a:close/>
                              </a:path>
                            </a:pathLst>
                          </a:custGeom>
                          <a:solidFill>
                            <a:srgbClr val="1C5B75"/>
                          </a:solidFill>
                        </wps:spPr>
                        <wps:bodyPr wrap="square" lIns="0" tIns="0" rIns="0" bIns="0" rtlCol="0">
                          <a:prstTxWarp prst="textNoShape">
                            <a:avLst/>
                          </a:prstTxWarp>
                          <a:noAutofit/>
                        </wps:bodyPr>
                      </wps:wsp>
                      <wps:wsp>
                        <wps:cNvPr id="125" name="Textbox 125"/>
                        <wps:cNvSpPr txBox="1"/>
                        <wps:spPr>
                          <a:xfrm>
                            <a:off x="0" y="0"/>
                            <a:ext cx="828675" cy="141605"/>
                          </a:xfrm>
                          <a:prstGeom prst="rect">
                            <a:avLst/>
                          </a:prstGeom>
                        </wps:spPr>
                        <wps:txbx>
                          <w:txbxContent>
                            <w:p>
                              <w:pPr>
                                <w:spacing w:before="15"/>
                                <w:ind w:left="-1" w:right="0" w:firstLine="0"/>
                                <w:jc w:val="left"/>
                                <w:rPr>
                                  <w:sz w:val="15"/>
                                </w:rPr>
                              </w:pPr>
                              <w:r>
                                <w:rPr>
                                  <w:color w:val="CAE4ED"/>
                                  <w:spacing w:val="2"/>
                                  <w:sz w:val="15"/>
                                </w:rPr>
                                <w:t>Subut1l</w:t>
                              </w:r>
                              <w:r>
                                <w:rPr>
                                  <w:color w:val="AFCDD8"/>
                                  <w:spacing w:val="2"/>
                                  <w:sz w:val="15"/>
                                </w:rPr>
                                <w:t>i</w:t>
                              </w:r>
                              <w:r>
                                <w:rPr>
                                  <w:color w:val="CAE4ED"/>
                                  <w:spacing w:val="2"/>
                                  <w:sz w:val="15"/>
                                </w:rPr>
                                <w:t>zac1ón</w:t>
                              </w:r>
                              <w:r>
                                <w:rPr>
                                  <w:color w:val="CAE4ED"/>
                                  <w:spacing w:val="-17"/>
                                  <w:sz w:val="15"/>
                                </w:rPr>
                                <w:t> </w:t>
                              </w:r>
                              <w:r>
                                <w:rPr>
                                  <w:color w:val="CAE4ED"/>
                                  <w:spacing w:val="-5"/>
                                  <w:sz w:val="15"/>
                                </w:rPr>
                                <w:t>del</w:t>
                              </w:r>
                            </w:p>
                          </w:txbxContent>
                        </wps:txbx>
                        <wps:bodyPr wrap="square" lIns="0" tIns="0" rIns="0" bIns="0" rtlCol="0">
                          <a:noAutofit/>
                        </wps:bodyPr>
                      </wps:wsp>
                    </wpg:wgp>
                  </a:graphicData>
                </a:graphic>
              </wp:anchor>
            </w:drawing>
          </mc:Choice>
          <mc:Fallback>
            <w:pict>
              <v:group style="position:absolute;margin-left:450.360535pt;margin-top:-5.79516pt;width:65.25pt;height:11.15pt;mso-position-horizontal-relative:page;mso-position-vertical-relative:paragraph;z-index:15769088" id="docshapegroup85" coordorigin="9007,-116" coordsize="1305,223">
                <v:rect style="position:absolute;left:9007;top:-116;width:1305;height:205" id="docshape86" filled="true" fillcolor="#1c5b75" stroked="false">
                  <v:fill type="solid"/>
                </v:rect>
                <v:shape style="position:absolute;left:9007;top:-116;width:1305;height:223" type="#_x0000_t202" id="docshape87" filled="false" stroked="false">
                  <v:textbox inset="0,0,0,0">
                    <w:txbxContent>
                      <w:p>
                        <w:pPr>
                          <w:spacing w:before="15"/>
                          <w:ind w:left="-1" w:right="0" w:firstLine="0"/>
                          <w:jc w:val="left"/>
                          <w:rPr>
                            <w:sz w:val="15"/>
                          </w:rPr>
                        </w:pPr>
                        <w:r>
                          <w:rPr>
                            <w:color w:val="CAE4ED"/>
                            <w:spacing w:val="2"/>
                            <w:sz w:val="15"/>
                          </w:rPr>
                          <w:t>Subut1l</w:t>
                        </w:r>
                        <w:r>
                          <w:rPr>
                            <w:color w:val="AFCDD8"/>
                            <w:spacing w:val="2"/>
                            <w:sz w:val="15"/>
                          </w:rPr>
                          <w:t>i</w:t>
                        </w:r>
                        <w:r>
                          <w:rPr>
                            <w:color w:val="CAE4ED"/>
                            <w:spacing w:val="2"/>
                            <w:sz w:val="15"/>
                          </w:rPr>
                          <w:t>zac1ón</w:t>
                        </w:r>
                        <w:r>
                          <w:rPr>
                            <w:color w:val="CAE4ED"/>
                            <w:spacing w:val="-17"/>
                            <w:sz w:val="15"/>
                          </w:rPr>
                          <w:t> </w:t>
                        </w:r>
                        <w:r>
                          <w:rPr>
                            <w:color w:val="CAE4ED"/>
                            <w:spacing w:val="-5"/>
                            <w:sz w:val="15"/>
                          </w:rPr>
                          <w:t>del</w:t>
                        </w:r>
                      </w:p>
                    </w:txbxContent>
                  </v:textbox>
                  <w10:wrap type="none"/>
                </v:shape>
                <w10:wrap type="none"/>
              </v:group>
            </w:pict>
          </mc:Fallback>
        </mc:AlternateContent>
      </w:r>
      <w:r>
        <w:rPr>
          <w:sz w:val="15"/>
        </w:rPr>
        <mc:AlternateContent>
          <mc:Choice Requires="wps">
            <w:drawing>
              <wp:anchor distT="0" distB="0" distL="0" distR="0" allowOverlap="1" layoutInCell="1" locked="0" behindDoc="0" simplePos="0" relativeHeight="15770112">
                <wp:simplePos x="0" y="0"/>
                <wp:positionH relativeFrom="page">
                  <wp:posOffset>2376877</wp:posOffset>
                </wp:positionH>
                <wp:positionV relativeFrom="paragraph">
                  <wp:posOffset>-73598</wp:posOffset>
                </wp:positionV>
                <wp:extent cx="577215" cy="14160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577215" cy="141605"/>
                        </a:xfrm>
                        <a:prstGeom prst="rect">
                          <a:avLst/>
                        </a:prstGeom>
                        <a:solidFill>
                          <a:srgbClr val="1C5B75"/>
                        </a:solidFill>
                      </wps:spPr>
                      <wps:txbx>
                        <w:txbxContent>
                          <w:p>
                            <w:pPr>
                              <w:spacing w:before="15"/>
                              <w:ind w:left="-1" w:right="-15" w:firstLine="0"/>
                              <w:jc w:val="left"/>
                              <w:rPr>
                                <w:color w:val="000000"/>
                                <w:sz w:val="15"/>
                              </w:rPr>
                            </w:pPr>
                            <w:r>
                              <w:rPr>
                                <w:color w:val="CAE4ED"/>
                                <w:spacing w:val="-2"/>
                                <w:w w:val="110"/>
                                <w:sz w:val="15"/>
                              </w:rPr>
                              <w:t>Desigualdad</w:t>
                            </w:r>
                          </w:p>
                        </w:txbxContent>
                      </wps:txbx>
                      <wps:bodyPr wrap="square" lIns="0" tIns="0" rIns="0" bIns="0" rtlCol="0">
                        <a:noAutofit/>
                      </wps:bodyPr>
                    </wps:wsp>
                  </a:graphicData>
                </a:graphic>
              </wp:anchor>
            </w:drawing>
          </mc:Choice>
          <mc:Fallback>
            <w:pict>
              <v:shape style="position:absolute;margin-left:187.155701pt;margin-top:-5.79516pt;width:45.45pt;height:11.15pt;mso-position-horizontal-relative:page;mso-position-vertical-relative:paragraph;z-index:15770112" type="#_x0000_t202" id="docshape88" filled="true" fillcolor="#1c5b75" stroked="false">
                <v:textbox inset="0,0,0,0">
                  <w:txbxContent>
                    <w:p>
                      <w:pPr>
                        <w:spacing w:before="15"/>
                        <w:ind w:left="-1" w:right="-15" w:firstLine="0"/>
                        <w:jc w:val="left"/>
                        <w:rPr>
                          <w:color w:val="000000"/>
                          <w:sz w:val="15"/>
                        </w:rPr>
                      </w:pPr>
                      <w:r>
                        <w:rPr>
                          <w:color w:val="CAE4ED"/>
                          <w:spacing w:val="-2"/>
                          <w:w w:val="110"/>
                          <w:sz w:val="15"/>
                        </w:rPr>
                        <w:t>Desigualdad</w:t>
                      </w:r>
                    </w:p>
                  </w:txbxContent>
                </v:textbox>
                <v:fill type="solid"/>
                <w10:wrap type="none"/>
              </v:shape>
            </w:pict>
          </mc:Fallback>
        </mc:AlternateContent>
      </w:r>
      <w:r>
        <w:rPr>
          <w:color w:val="CAE4ED"/>
          <w:spacing w:val="-2"/>
          <w:w w:val="110"/>
          <w:sz w:val="15"/>
          <w:shd w:fill="1C5B75" w:color="auto" w:val="clear"/>
        </w:rPr>
        <w:t>Reproducción</w:t>
      </w:r>
    </w:p>
    <w:p>
      <w:pPr>
        <w:spacing w:after="0" w:line="106" w:lineRule="exact"/>
        <w:jc w:val="left"/>
        <w:rPr>
          <w:sz w:val="15"/>
        </w:rPr>
        <w:sectPr>
          <w:footerReference w:type="default" r:id="rId29"/>
          <w:pgSz w:w="12240" w:h="15840"/>
          <w:pgMar w:header="0" w:footer="0" w:top="1060" w:bottom="280" w:left="1440" w:right="1080"/>
        </w:sectPr>
      </w:pPr>
    </w:p>
    <w:p>
      <w:pPr>
        <w:spacing w:line="280" w:lineRule="auto" w:before="101"/>
        <w:ind w:left="540" w:right="0" w:hanging="161"/>
        <w:jc w:val="left"/>
        <w:rPr>
          <w:sz w:val="15"/>
        </w:rPr>
      </w:pPr>
      <w:r>
        <w:rPr>
          <w:color w:val="CAE4ED"/>
          <w:spacing w:val="-2"/>
          <w:w w:val="110"/>
          <w:sz w:val="15"/>
          <w:shd w:fill="33708E" w:color="auto" w:val="clear"/>
        </w:rPr>
        <w:t>1ntergeneraciona</w:t>
      </w:r>
      <w:r>
        <w:rPr>
          <w:color w:val="CAE4ED"/>
          <w:spacing w:val="-2"/>
          <w:w w:val="110"/>
          <w:sz w:val="15"/>
        </w:rPr>
        <w:t>l </w:t>
      </w:r>
      <w:r>
        <w:rPr>
          <w:color w:val="CAE4ED"/>
          <w:w w:val="110"/>
          <w:sz w:val="15"/>
          <w:shd w:fill="1C5B75" w:color="auto" w:val="clear"/>
        </w:rPr>
        <w:t>de </w:t>
      </w:r>
      <w:r>
        <w:rPr>
          <w:color w:val="DDF4F7"/>
          <w:w w:val="110"/>
          <w:sz w:val="15"/>
          <w:shd w:fill="1C5B75" w:color="auto" w:val="clear"/>
        </w:rPr>
        <w:t>la </w:t>
      </w:r>
      <w:r>
        <w:rPr>
          <w:color w:val="CAE4ED"/>
          <w:w w:val="110"/>
          <w:sz w:val="15"/>
          <w:u w:val="thick" w:color="CAE4ED"/>
          <w:shd w:fill="1C5B75" w:color="auto" w:val="clear"/>
        </w:rPr>
        <w:t>pobreza</w:t>
      </w:r>
    </w:p>
    <w:p>
      <w:pPr>
        <w:spacing w:line="283" w:lineRule="auto" w:before="0"/>
        <w:ind w:left="380" w:right="38" w:firstLine="4"/>
        <w:jc w:val="center"/>
        <w:rPr>
          <w:sz w:val="15"/>
        </w:rPr>
      </w:pPr>
      <w:r>
        <w:rPr/>
        <w:br w:type="column"/>
      </w:r>
      <w:r>
        <w:rPr>
          <w:color w:val="CAE4ED"/>
          <w:w w:val="110"/>
          <w:sz w:val="15"/>
          <w:shd w:fill="1C5B75" w:color="auto" w:val="clear"/>
        </w:rPr>
        <w:t>persistente</w:t>
      </w:r>
      <w:r>
        <w:rPr>
          <w:color w:val="CAE4ED"/>
          <w:spacing w:val="-3"/>
          <w:w w:val="110"/>
          <w:sz w:val="15"/>
          <w:shd w:fill="1C5B75" w:color="auto" w:val="clear"/>
        </w:rPr>
        <w:t> </w:t>
      </w:r>
      <w:r>
        <w:rPr>
          <w:color w:val="CAE4ED"/>
          <w:w w:val="110"/>
          <w:sz w:val="15"/>
          <w:shd w:fill="1C5B75" w:color="auto" w:val="clear"/>
        </w:rPr>
        <w:t>entre</w:t>
      </w:r>
      <w:r>
        <w:rPr>
          <w:color w:val="CAE4ED"/>
          <w:w w:val="110"/>
          <w:sz w:val="15"/>
        </w:rPr>
        <w:t> </w:t>
      </w:r>
      <w:r>
        <w:rPr>
          <w:color w:val="CAE4ED"/>
          <w:spacing w:val="-2"/>
          <w:w w:val="110"/>
          <w:sz w:val="15"/>
          <w:shd w:fill="1C5B75" w:color="auto" w:val="clear"/>
        </w:rPr>
        <w:t>regiones</w:t>
      </w:r>
      <w:r>
        <w:rPr>
          <w:color w:val="CAE4ED"/>
          <w:spacing w:val="-13"/>
          <w:w w:val="110"/>
          <w:sz w:val="15"/>
          <w:shd w:fill="1C5B75" w:color="auto" w:val="clear"/>
        </w:rPr>
        <w:t> </w:t>
      </w:r>
      <w:r>
        <w:rPr>
          <w:color w:val="CAE4ED"/>
          <w:spacing w:val="-2"/>
          <w:w w:val="110"/>
          <w:sz w:val="15"/>
          <w:shd w:fill="1C5B75" w:color="auto" w:val="clear"/>
        </w:rPr>
        <w:t>y</w:t>
      </w:r>
      <w:r>
        <w:rPr>
          <w:color w:val="CAE4ED"/>
          <w:spacing w:val="-14"/>
          <w:w w:val="110"/>
          <w:sz w:val="15"/>
          <w:shd w:fill="1C5B75" w:color="auto" w:val="clear"/>
        </w:rPr>
        <w:t> </w:t>
      </w:r>
      <w:r>
        <w:rPr>
          <w:color w:val="CAE4ED"/>
          <w:spacing w:val="-2"/>
          <w:w w:val="110"/>
          <w:sz w:val="15"/>
          <w:shd w:fill="1C5B75" w:color="auto" w:val="clear"/>
        </w:rPr>
        <w:t>grupos</w:t>
      </w:r>
      <w:r>
        <w:rPr>
          <w:color w:val="CAE4ED"/>
          <w:spacing w:val="-2"/>
          <w:w w:val="110"/>
          <w:sz w:val="15"/>
        </w:rPr>
        <w:t> </w:t>
      </w:r>
      <w:r>
        <w:rPr>
          <w:color w:val="CAE4ED"/>
          <w:spacing w:val="-2"/>
          <w:w w:val="110"/>
          <w:sz w:val="15"/>
          <w:shd w:fill="1C5B75" w:color="auto" w:val="clear"/>
        </w:rPr>
        <w:t>sociales</w:t>
      </w:r>
    </w:p>
    <w:p>
      <w:pPr>
        <w:spacing w:line="280" w:lineRule="auto" w:before="0"/>
        <w:ind w:left="699" w:right="38" w:hanging="319"/>
        <w:jc w:val="left"/>
        <w:rPr>
          <w:sz w:val="15"/>
        </w:rPr>
      </w:pPr>
      <w:r>
        <w:rPr/>
        <w:br w:type="column"/>
      </w:r>
      <w:r>
        <w:rPr>
          <w:color w:val="CAE4ED"/>
          <w:spacing w:val="-4"/>
          <w:sz w:val="15"/>
          <w:shd w:fill="1C5B75" w:color="auto" w:val="clear"/>
        </w:rPr>
        <w:t>BaJa</w:t>
      </w:r>
      <w:r>
        <w:rPr>
          <w:color w:val="CAE4ED"/>
          <w:spacing w:val="-7"/>
          <w:sz w:val="15"/>
          <w:shd w:fill="1C5B75" w:color="auto" w:val="clear"/>
        </w:rPr>
        <w:t> </w:t>
      </w:r>
      <w:r>
        <w:rPr>
          <w:color w:val="CAE4ED"/>
          <w:spacing w:val="-4"/>
          <w:sz w:val="15"/>
          <w:shd w:fill="1C5B75" w:color="auto" w:val="clear"/>
        </w:rPr>
        <w:t>mov1l1dad</w:t>
      </w:r>
      <w:r>
        <w:rPr>
          <w:color w:val="CAE4ED"/>
          <w:spacing w:val="-2"/>
          <w:w w:val="105"/>
          <w:sz w:val="15"/>
        </w:rPr>
        <w:t> </w:t>
      </w:r>
      <w:r>
        <w:rPr>
          <w:color w:val="CAE4ED"/>
          <w:spacing w:val="-2"/>
          <w:w w:val="105"/>
          <w:sz w:val="15"/>
          <w:shd w:fill="1C5B75" w:color="auto" w:val="clear"/>
        </w:rPr>
        <w:t>social</w:t>
      </w:r>
    </w:p>
    <w:p>
      <w:pPr>
        <w:spacing w:line="283" w:lineRule="auto" w:before="0"/>
        <w:ind w:left="380" w:right="38" w:firstLine="0"/>
        <w:jc w:val="center"/>
        <w:rPr>
          <w:sz w:val="15"/>
        </w:rPr>
      </w:pPr>
      <w:r>
        <w:rPr/>
        <w:br w:type="column"/>
      </w:r>
      <w:r>
        <w:rPr>
          <w:color w:val="DDF4F7"/>
          <w:w w:val="110"/>
          <w:sz w:val="15"/>
          <w:shd w:fill="1C5B75" w:color="auto" w:val="clear"/>
        </w:rPr>
        <w:t>la </w:t>
      </w:r>
      <w:r>
        <w:rPr>
          <w:color w:val="CAE4ED"/>
          <w:w w:val="110"/>
          <w:sz w:val="15"/>
          <w:shd w:fill="1C5B75" w:color="auto" w:val="clear"/>
        </w:rPr>
        <w:t>cohesión</w:t>
      </w:r>
      <w:r>
        <w:rPr>
          <w:color w:val="CAE4ED"/>
          <w:spacing w:val="-3"/>
          <w:w w:val="110"/>
          <w:sz w:val="15"/>
          <w:shd w:fill="1C5B75" w:color="auto" w:val="clear"/>
        </w:rPr>
        <w:t> </w:t>
      </w:r>
      <w:r>
        <w:rPr>
          <w:color w:val="CAE4ED"/>
          <w:w w:val="110"/>
          <w:sz w:val="15"/>
          <w:shd w:fill="1C5B75" w:color="auto" w:val="clear"/>
        </w:rPr>
        <w:t>social</w:t>
      </w:r>
      <w:r>
        <w:rPr>
          <w:color w:val="CAE4ED"/>
          <w:w w:val="110"/>
          <w:sz w:val="15"/>
        </w:rPr>
        <w:t> </w:t>
      </w:r>
      <w:r>
        <w:rPr>
          <w:color w:val="CAE4ED"/>
          <w:w w:val="110"/>
          <w:sz w:val="15"/>
          <w:shd w:fill="1C5B75" w:color="auto" w:val="clear"/>
        </w:rPr>
        <w:t>y</w:t>
      </w:r>
      <w:r>
        <w:rPr>
          <w:color w:val="CAE4ED"/>
          <w:spacing w:val="-4"/>
          <w:w w:val="110"/>
          <w:sz w:val="15"/>
          <w:shd w:fill="1C5B75" w:color="auto" w:val="clear"/>
        </w:rPr>
        <w:t> </w:t>
      </w:r>
      <w:r>
        <w:rPr>
          <w:color w:val="CAE4ED"/>
          <w:w w:val="110"/>
          <w:sz w:val="15"/>
          <w:shd w:fill="1C5B75" w:color="auto" w:val="clear"/>
        </w:rPr>
        <w:t>una ciudadanía</w:t>
      </w:r>
      <w:r>
        <w:rPr>
          <w:color w:val="CAE4ED"/>
          <w:w w:val="110"/>
          <w:sz w:val="15"/>
        </w:rPr>
        <w:t> </w:t>
      </w:r>
      <w:r>
        <w:rPr>
          <w:color w:val="CAE4ED"/>
          <w:spacing w:val="-2"/>
          <w:w w:val="110"/>
          <w:sz w:val="15"/>
          <w:shd w:fill="1C5B75" w:color="auto" w:val="clear"/>
        </w:rPr>
        <w:t>activa</w:t>
      </w:r>
    </w:p>
    <w:p>
      <w:pPr>
        <w:spacing w:line="283" w:lineRule="auto" w:before="0"/>
        <w:ind w:left="380" w:right="903" w:firstLine="1"/>
        <w:jc w:val="center"/>
        <w:rPr>
          <w:sz w:val="15"/>
        </w:rPr>
      </w:pPr>
      <w:r>
        <w:rPr/>
        <w:br w:type="column"/>
      </w:r>
      <w:r>
        <w:rPr>
          <w:color w:val="CAE4ED"/>
          <w:spacing w:val="-2"/>
          <w:w w:val="115"/>
          <w:sz w:val="15"/>
          <w:shd w:fill="1C5B75" w:color="auto" w:val="clear"/>
        </w:rPr>
        <w:t>potencial</w:t>
      </w:r>
      <w:r>
        <w:rPr>
          <w:color w:val="CAE4ED"/>
          <w:spacing w:val="-2"/>
          <w:w w:val="115"/>
          <w:sz w:val="15"/>
        </w:rPr>
        <w:t> </w:t>
      </w:r>
      <w:r>
        <w:rPr>
          <w:color w:val="CAE4ED"/>
          <w:spacing w:val="-2"/>
          <w:w w:val="115"/>
          <w:sz w:val="15"/>
          <w:shd w:fill="1C5B75" w:color="auto" w:val="clear"/>
        </w:rPr>
        <w:t>productivo</w:t>
      </w:r>
      <w:r>
        <w:rPr>
          <w:color w:val="CAE4ED"/>
          <w:spacing w:val="-12"/>
          <w:w w:val="115"/>
          <w:sz w:val="15"/>
          <w:shd w:fill="1C5B75" w:color="auto" w:val="clear"/>
        </w:rPr>
        <w:t> </w:t>
      </w:r>
      <w:r>
        <w:rPr>
          <w:color w:val="CAE4ED"/>
          <w:spacing w:val="-2"/>
          <w:w w:val="115"/>
          <w:sz w:val="15"/>
          <w:shd w:fill="1C5B75" w:color="auto" w:val="clear"/>
        </w:rPr>
        <w:t>de</w:t>
      </w:r>
      <w:r>
        <w:rPr>
          <w:color w:val="CAE4ED"/>
          <w:spacing w:val="-13"/>
          <w:w w:val="115"/>
          <w:sz w:val="15"/>
          <w:shd w:fill="1C5B75" w:color="auto" w:val="clear"/>
        </w:rPr>
        <w:t> </w:t>
      </w:r>
      <w:r>
        <w:rPr>
          <w:color w:val="C1C3CF"/>
          <w:spacing w:val="-2"/>
          <w:w w:val="115"/>
          <w:sz w:val="15"/>
          <w:shd w:fill="1C5B75" w:color="auto" w:val="clear"/>
        </w:rPr>
        <w:t>l</w:t>
      </w:r>
      <w:r>
        <w:rPr>
          <w:color w:val="CAE4ED"/>
          <w:spacing w:val="-2"/>
          <w:w w:val="115"/>
          <w:sz w:val="15"/>
          <w:shd w:fill="1C5B75" w:color="auto" w:val="clear"/>
        </w:rPr>
        <w:t>a</w:t>
      </w:r>
      <w:r>
        <w:rPr>
          <w:color w:val="CAE4ED"/>
          <w:spacing w:val="-2"/>
          <w:w w:val="115"/>
          <w:sz w:val="15"/>
        </w:rPr>
        <w:t> </w:t>
      </w:r>
      <w:r>
        <w:rPr>
          <w:color w:val="CAE4ED"/>
          <w:spacing w:val="-2"/>
          <w:w w:val="115"/>
          <w:sz w:val="15"/>
          <w:u w:val="thick" w:color="CAE4ED"/>
          <w:shd w:fill="1C5B75" w:color="auto" w:val="clear"/>
        </w:rPr>
        <w:t>economía</w:t>
      </w:r>
    </w:p>
    <w:p>
      <w:pPr>
        <w:spacing w:after="0" w:line="283" w:lineRule="auto"/>
        <w:jc w:val="center"/>
        <w:rPr>
          <w:sz w:val="15"/>
        </w:rPr>
        <w:sectPr>
          <w:type w:val="continuous"/>
          <w:pgSz w:w="12240" w:h="15840"/>
          <w:pgMar w:header="0" w:footer="0" w:top="1820" w:bottom="1560" w:left="1440" w:right="1080"/>
          <w:cols w:num="5" w:equalWidth="0">
            <w:col w:w="1691" w:space="60"/>
            <w:col w:w="1695" w:space="203"/>
            <w:col w:w="1502" w:space="172"/>
            <w:col w:w="1763" w:space="165"/>
            <w:col w:w="2469"/>
          </w:cols>
        </w:sectPr>
      </w:pPr>
    </w:p>
    <w:p>
      <w:pPr>
        <w:tabs>
          <w:tab w:pos="6338" w:val="left" w:leader="none"/>
        </w:tabs>
        <w:spacing w:line="240" w:lineRule="auto"/>
        <w:ind w:left="1021" w:right="0" w:firstLine="0"/>
        <w:rPr>
          <w:sz w:val="20"/>
        </w:rPr>
      </w:pPr>
      <w:r>
        <w:rPr>
          <w:sz w:val="20"/>
        </w:rPr>
        <w:drawing>
          <wp:inline distT="0" distB="0" distL="0" distR="0">
            <wp:extent cx="1134259" cy="435864"/>
            <wp:effectExtent l="0" t="0" r="0" b="0"/>
            <wp:docPr id="127" name="Image 127"/>
            <wp:cNvGraphicFramePr>
              <a:graphicFrameLocks/>
            </wp:cNvGraphicFramePr>
            <a:graphic>
              <a:graphicData uri="http://schemas.openxmlformats.org/drawingml/2006/picture">
                <pic:pic>
                  <pic:nvPicPr>
                    <pic:cNvPr id="127" name="Image 127"/>
                    <pic:cNvPicPr/>
                  </pic:nvPicPr>
                  <pic:blipFill>
                    <a:blip r:embed="rId30" cstate="print"/>
                    <a:stretch>
                      <a:fillRect/>
                    </a:stretch>
                  </pic:blipFill>
                  <pic:spPr>
                    <a:xfrm>
                      <a:off x="0" y="0"/>
                      <a:ext cx="1134259" cy="435864"/>
                    </a:xfrm>
                    <a:prstGeom prst="rect">
                      <a:avLst/>
                    </a:prstGeom>
                  </pic:spPr>
                </pic:pic>
              </a:graphicData>
            </a:graphic>
          </wp:inline>
        </w:drawing>
      </w:r>
      <w:r>
        <w:rPr>
          <w:sz w:val="20"/>
        </w:rPr>
      </w:r>
      <w:r>
        <w:rPr>
          <w:sz w:val="20"/>
        </w:rPr>
        <w:tab/>
      </w:r>
      <w:r>
        <w:rPr>
          <w:sz w:val="20"/>
        </w:rPr>
        <w:drawing>
          <wp:inline distT="0" distB="0" distL="0" distR="0">
            <wp:extent cx="1210486" cy="435864"/>
            <wp:effectExtent l="0" t="0" r="0" b="0"/>
            <wp:docPr id="128" name="Image 128"/>
            <wp:cNvGraphicFramePr>
              <a:graphicFrameLocks/>
            </wp:cNvGraphicFramePr>
            <a:graphic>
              <a:graphicData uri="http://schemas.openxmlformats.org/drawingml/2006/picture">
                <pic:pic>
                  <pic:nvPicPr>
                    <pic:cNvPr id="128" name="Image 128"/>
                    <pic:cNvPicPr/>
                  </pic:nvPicPr>
                  <pic:blipFill>
                    <a:blip r:embed="rId31" cstate="print"/>
                    <a:stretch>
                      <a:fillRect/>
                    </a:stretch>
                  </pic:blipFill>
                  <pic:spPr>
                    <a:xfrm>
                      <a:off x="0" y="0"/>
                      <a:ext cx="1210486" cy="435864"/>
                    </a:xfrm>
                    <a:prstGeom prst="rect">
                      <a:avLst/>
                    </a:prstGeom>
                  </pic:spPr>
                </pic:pic>
              </a:graphicData>
            </a:graphic>
          </wp:inline>
        </w:drawing>
      </w:r>
      <w:r>
        <w:rPr>
          <w:sz w:val="20"/>
        </w:rPr>
      </w:r>
    </w:p>
    <w:p>
      <w:pPr>
        <w:spacing w:line="288" w:lineRule="auto" w:before="227"/>
        <w:ind w:left="1744" w:right="2374" w:firstLine="3"/>
        <w:jc w:val="both"/>
        <w:rPr>
          <w:sz w:val="20"/>
        </w:rPr>
      </w:pPr>
      <w:r>
        <w:rPr>
          <w:sz w:val="20"/>
        </w:rPr>
        <mc:AlternateContent>
          <mc:Choice Requires="wps">
            <w:drawing>
              <wp:anchor distT="0" distB="0" distL="0" distR="0" allowOverlap="1" layoutInCell="1" locked="0" behindDoc="0" simplePos="0" relativeHeight="15766528">
                <wp:simplePos x="0" y="0"/>
                <wp:positionH relativeFrom="page">
                  <wp:posOffset>1086790</wp:posOffset>
                </wp:positionH>
                <wp:positionV relativeFrom="paragraph">
                  <wp:posOffset>1105861</wp:posOffset>
                </wp:positionV>
                <wp:extent cx="977265" cy="1046480"/>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977265" cy="1046480"/>
                          <a:chExt cx="977265" cy="1046480"/>
                        </a:xfrm>
                      </wpg:grpSpPr>
                      <pic:pic>
                        <pic:nvPicPr>
                          <pic:cNvPr id="130" name="Image 130"/>
                          <pic:cNvPicPr/>
                        </pic:nvPicPr>
                        <pic:blipFill>
                          <a:blip r:embed="rId32" cstate="print"/>
                          <a:stretch>
                            <a:fillRect/>
                          </a:stretch>
                        </pic:blipFill>
                        <pic:spPr>
                          <a:xfrm>
                            <a:off x="6105" y="0"/>
                            <a:ext cx="970784" cy="848371"/>
                          </a:xfrm>
                          <a:prstGeom prst="rect">
                            <a:avLst/>
                          </a:prstGeom>
                        </pic:spPr>
                      </pic:pic>
                      <wps:wsp>
                        <wps:cNvPr id="131" name="Graphic 131"/>
                        <wps:cNvSpPr/>
                        <wps:spPr>
                          <a:xfrm>
                            <a:off x="183166" y="851422"/>
                            <a:ext cx="598805" cy="1270"/>
                          </a:xfrm>
                          <a:custGeom>
                            <a:avLst/>
                            <a:gdLst/>
                            <a:ahLst/>
                            <a:cxnLst/>
                            <a:rect l="l" t="t" r="r" b="b"/>
                            <a:pathLst>
                              <a:path w="598805" h="0">
                                <a:moveTo>
                                  <a:pt x="0" y="0"/>
                                </a:moveTo>
                                <a:lnTo>
                                  <a:pt x="598345" y="0"/>
                                </a:lnTo>
                              </a:path>
                            </a:pathLst>
                          </a:custGeom>
                          <a:ln w="18310">
                            <a:solidFill>
                              <a:srgbClr val="000000"/>
                            </a:solidFill>
                            <a:prstDash val="solid"/>
                          </a:ln>
                        </wps:spPr>
                        <wps:bodyPr wrap="square" lIns="0" tIns="0" rIns="0" bIns="0" rtlCol="0">
                          <a:prstTxWarp prst="textNoShape">
                            <a:avLst/>
                          </a:prstTxWarp>
                          <a:noAutofit/>
                        </wps:bodyPr>
                      </wps:wsp>
                      <wps:wsp>
                        <wps:cNvPr id="132" name="Graphic 132"/>
                        <wps:cNvSpPr/>
                        <wps:spPr>
                          <a:xfrm>
                            <a:off x="0" y="949076"/>
                            <a:ext cx="965200" cy="1270"/>
                          </a:xfrm>
                          <a:custGeom>
                            <a:avLst/>
                            <a:gdLst/>
                            <a:ahLst/>
                            <a:cxnLst/>
                            <a:rect l="l" t="t" r="r" b="b"/>
                            <a:pathLst>
                              <a:path w="965200" h="0">
                                <a:moveTo>
                                  <a:pt x="0" y="0"/>
                                </a:moveTo>
                                <a:lnTo>
                                  <a:pt x="964679" y="0"/>
                                </a:lnTo>
                              </a:path>
                            </a:pathLst>
                          </a:custGeom>
                          <a:ln w="36620">
                            <a:solidFill>
                              <a:srgbClr val="000000"/>
                            </a:solidFill>
                            <a:prstDash val="solid"/>
                          </a:ln>
                        </wps:spPr>
                        <wps:bodyPr wrap="square" lIns="0" tIns="0" rIns="0" bIns="0" rtlCol="0">
                          <a:prstTxWarp prst="textNoShape">
                            <a:avLst/>
                          </a:prstTxWarp>
                          <a:noAutofit/>
                        </wps:bodyPr>
                      </wps:wsp>
                      <wps:wsp>
                        <wps:cNvPr id="133" name="Textbox 133"/>
                        <wps:cNvSpPr txBox="1"/>
                        <wps:spPr>
                          <a:xfrm>
                            <a:off x="6105" y="0"/>
                            <a:ext cx="970915" cy="1046480"/>
                          </a:xfrm>
                          <a:prstGeom prst="rect">
                            <a:avLst/>
                          </a:prstGeom>
                        </wps:spPr>
                        <wps:txbx>
                          <w:txbxContent>
                            <w:p>
                              <w:pPr>
                                <w:spacing w:line="240" w:lineRule="auto" w:before="359"/>
                                <w:rPr>
                                  <w:b/>
                                  <w:sz w:val="56"/>
                                </w:rPr>
                              </w:pPr>
                            </w:p>
                            <w:p>
                              <w:pPr>
                                <w:spacing w:before="0"/>
                                <w:ind w:left="344" w:right="0" w:firstLine="0"/>
                                <w:jc w:val="left"/>
                                <w:rPr>
                                  <w:sz w:val="56"/>
                                </w:rPr>
                              </w:pPr>
                              <w:r>
                                <w:rPr>
                                  <w:color w:val="D18942"/>
                                  <w:sz w:val="22"/>
                                </w:rPr>
                                <w:t>-</w:t>
                              </w:r>
                              <w:r>
                                <w:rPr>
                                  <w:color w:val="D18942"/>
                                  <w:spacing w:val="3"/>
                                  <w:sz w:val="22"/>
                                </w:rPr>
                                <w:t> </w:t>
                              </w:r>
                              <w:r>
                                <w:rPr>
                                  <w:color w:val="E89338"/>
                                  <w:spacing w:val="8"/>
                                  <w:sz w:val="56"/>
                                </w:rPr>
                                <w:t>..</w:t>
                              </w:r>
                            </w:p>
                          </w:txbxContent>
                        </wps:txbx>
                        <wps:bodyPr wrap="square" lIns="0" tIns="0" rIns="0" bIns="0" rtlCol="0">
                          <a:noAutofit/>
                        </wps:bodyPr>
                      </wps:wsp>
                    </wpg:wgp>
                  </a:graphicData>
                </a:graphic>
              </wp:anchor>
            </w:drawing>
          </mc:Choice>
          <mc:Fallback>
            <w:pict>
              <v:group style="position:absolute;margin-left:85.574059pt;margin-top:87.075684pt;width:76.95pt;height:82.4pt;mso-position-horizontal-relative:page;mso-position-vertical-relative:paragraph;z-index:15766528" id="docshapegroup89" coordorigin="1711,1742" coordsize="1539,1648">
                <v:shape style="position:absolute;left:1721;top:1741;width:1529;height:1337" type="#_x0000_t75" id="docshape90" stroked="false">
                  <v:imagedata r:id="rId32" o:title=""/>
                </v:shape>
                <v:line style="position:absolute" from="2000,3082" to="2942,3082" stroked="true" strokeweight="1.441745pt" strokecolor="#000000">
                  <v:stroke dashstyle="solid"/>
                </v:line>
                <v:line style="position:absolute" from="1711,3236" to="3231,3236" stroked="true" strokeweight="2.883491pt" strokecolor="#000000">
                  <v:stroke dashstyle="solid"/>
                </v:line>
                <v:shape style="position:absolute;left:1721;top:1741;width:1529;height:1648" type="#_x0000_t202" id="docshape91" filled="false" stroked="false">
                  <v:textbox inset="0,0,0,0">
                    <w:txbxContent>
                      <w:p>
                        <w:pPr>
                          <w:spacing w:line="240" w:lineRule="auto" w:before="359"/>
                          <w:rPr>
                            <w:b/>
                            <w:sz w:val="56"/>
                          </w:rPr>
                        </w:pPr>
                      </w:p>
                      <w:p>
                        <w:pPr>
                          <w:spacing w:before="0"/>
                          <w:ind w:left="344" w:right="0" w:firstLine="0"/>
                          <w:jc w:val="left"/>
                          <w:rPr>
                            <w:sz w:val="56"/>
                          </w:rPr>
                        </w:pPr>
                        <w:r>
                          <w:rPr>
                            <w:color w:val="D18942"/>
                            <w:sz w:val="22"/>
                          </w:rPr>
                          <w:t>-</w:t>
                        </w:r>
                        <w:r>
                          <w:rPr>
                            <w:color w:val="D18942"/>
                            <w:spacing w:val="3"/>
                            <w:sz w:val="22"/>
                          </w:rPr>
                          <w:t> </w:t>
                        </w:r>
                        <w:r>
                          <w:rPr>
                            <w:color w:val="E89338"/>
                            <w:spacing w:val="8"/>
                            <w:sz w:val="56"/>
                          </w:rPr>
                          <w:t>..</w:t>
                        </w:r>
                      </w:p>
                    </w:txbxContent>
                  </v:textbox>
                  <w10:wrap type="none"/>
                </v:shape>
                <w10:wrap type="none"/>
              </v:group>
            </w:pict>
          </mc:Fallback>
        </mc:AlternateContent>
      </w:r>
      <w:r>
        <w:rPr>
          <w:sz w:val="20"/>
        </w:rPr>
        <w:drawing>
          <wp:anchor distT="0" distB="0" distL="0" distR="0" allowOverlap="1" layoutInCell="1" locked="0" behindDoc="0" simplePos="0" relativeHeight="15767040">
            <wp:simplePos x="0" y="0"/>
            <wp:positionH relativeFrom="page">
              <wp:posOffset>3342795</wp:posOffset>
            </wp:positionH>
            <wp:positionV relativeFrom="paragraph">
              <wp:posOffset>959380</wp:posOffset>
            </wp:positionV>
            <wp:extent cx="952467" cy="1153540"/>
            <wp:effectExtent l="0" t="0" r="0" b="0"/>
            <wp:wrapNone/>
            <wp:docPr id="134" name="Image 134"/>
            <wp:cNvGraphicFramePr>
              <a:graphicFrameLocks/>
            </wp:cNvGraphicFramePr>
            <a:graphic>
              <a:graphicData uri="http://schemas.openxmlformats.org/drawingml/2006/picture">
                <pic:pic>
                  <pic:nvPicPr>
                    <pic:cNvPr id="134" name="Image 134"/>
                    <pic:cNvPicPr/>
                  </pic:nvPicPr>
                  <pic:blipFill>
                    <a:blip r:embed="rId33" cstate="print"/>
                    <a:stretch>
                      <a:fillRect/>
                    </a:stretch>
                  </pic:blipFill>
                  <pic:spPr>
                    <a:xfrm>
                      <a:off x="0" y="0"/>
                      <a:ext cx="952467" cy="1153540"/>
                    </a:xfrm>
                    <a:prstGeom prst="rect">
                      <a:avLst/>
                    </a:prstGeom>
                  </pic:spPr>
                </pic:pic>
              </a:graphicData>
            </a:graphic>
          </wp:anchor>
        </w:drawing>
      </w:r>
      <w:r>
        <w:rPr>
          <w:sz w:val="20"/>
        </w:rPr>
        <w:drawing>
          <wp:anchor distT="0" distB="0" distL="0" distR="0" allowOverlap="1" layoutInCell="1" locked="0" behindDoc="0" simplePos="0" relativeHeight="15767552">
            <wp:simplePos x="0" y="0"/>
            <wp:positionH relativeFrom="page">
              <wp:posOffset>4481483</wp:posOffset>
            </wp:positionH>
            <wp:positionV relativeFrom="paragraph">
              <wp:posOffset>953277</wp:posOffset>
            </wp:positionV>
            <wp:extent cx="964678" cy="1171850"/>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34" cstate="print"/>
                    <a:stretch>
                      <a:fillRect/>
                    </a:stretch>
                  </pic:blipFill>
                  <pic:spPr>
                    <a:xfrm>
                      <a:off x="0" y="0"/>
                      <a:ext cx="964678" cy="11718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013952">
                <wp:simplePos x="0" y="0"/>
                <wp:positionH relativeFrom="page">
                  <wp:posOffset>3812925</wp:posOffset>
                </wp:positionH>
                <wp:positionV relativeFrom="paragraph">
                  <wp:posOffset>-426089</wp:posOffset>
                </wp:positionV>
                <wp:extent cx="1270" cy="440055"/>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1270" cy="440055"/>
                        </a:xfrm>
                        <a:custGeom>
                          <a:avLst/>
                          <a:gdLst/>
                          <a:ahLst/>
                          <a:cxnLst/>
                          <a:rect l="l" t="t" r="r" b="b"/>
                          <a:pathLst>
                            <a:path w="0" h="440055">
                              <a:moveTo>
                                <a:pt x="0" y="439443"/>
                              </a:moveTo>
                              <a:lnTo>
                                <a:pt x="0" y="0"/>
                              </a:lnTo>
                            </a:path>
                          </a:pathLst>
                        </a:custGeom>
                        <a:ln w="1831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7302528" from="300.230347pt,1.051548pt" to="300.230347pt,-33.550339pt" stroked="true" strokeweight="1.442259pt" strokecolor="#000000">
                <v:stroke dashstyle="solid"/>
                <w10:wrap type="none"/>
              </v:line>
            </w:pict>
          </mc:Fallback>
        </mc:AlternateContent>
      </w:r>
      <w:r>
        <w:rPr>
          <w:b/>
          <w:color w:val="0C0C0C"/>
          <w:w w:val="110"/>
          <w:sz w:val="20"/>
        </w:rPr>
        <w:t>Persistencia</w:t>
      </w:r>
      <w:r>
        <w:rPr>
          <w:b/>
          <w:color w:val="0C0C0C"/>
          <w:w w:val="110"/>
          <w:sz w:val="20"/>
        </w:rPr>
        <w:t> de</w:t>
      </w:r>
      <w:r>
        <w:rPr>
          <w:b/>
          <w:color w:val="0C0C0C"/>
          <w:spacing w:val="-4"/>
          <w:w w:val="110"/>
          <w:sz w:val="20"/>
        </w:rPr>
        <w:t> </w:t>
      </w:r>
      <w:r>
        <w:rPr>
          <w:b/>
          <w:color w:val="0C0C0C"/>
          <w:w w:val="110"/>
          <w:sz w:val="20"/>
        </w:rPr>
        <w:t>la pobreza</w:t>
      </w:r>
      <w:r>
        <w:rPr>
          <w:b/>
          <w:color w:val="0C0C0C"/>
          <w:w w:val="110"/>
          <w:sz w:val="20"/>
        </w:rPr>
        <w:t> y</w:t>
      </w:r>
      <w:r>
        <w:rPr>
          <w:b/>
          <w:color w:val="0C0C0C"/>
          <w:spacing w:val="-14"/>
          <w:w w:val="110"/>
          <w:sz w:val="20"/>
        </w:rPr>
        <w:t> </w:t>
      </w:r>
      <w:r>
        <w:rPr>
          <w:b/>
          <w:color w:val="0C0C0C"/>
          <w:w w:val="110"/>
          <w:sz w:val="20"/>
        </w:rPr>
        <w:t>la</w:t>
      </w:r>
      <w:r>
        <w:rPr>
          <w:b/>
          <w:color w:val="0C0C0C"/>
          <w:w w:val="110"/>
          <w:sz w:val="20"/>
        </w:rPr>
        <w:t> desigualdad</w:t>
      </w:r>
      <w:r>
        <w:rPr>
          <w:b/>
          <w:color w:val="0C0C0C"/>
          <w:w w:val="110"/>
          <w:sz w:val="20"/>
        </w:rPr>
        <w:t> en</w:t>
      </w:r>
      <w:r>
        <w:rPr>
          <w:b/>
          <w:color w:val="0C0C0C"/>
          <w:spacing w:val="-5"/>
          <w:w w:val="110"/>
          <w:sz w:val="20"/>
        </w:rPr>
        <w:t> </w:t>
      </w:r>
      <w:r>
        <w:rPr>
          <w:b/>
          <w:color w:val="0C0C0C"/>
          <w:w w:val="110"/>
          <w:sz w:val="20"/>
        </w:rPr>
        <w:t>Costa Rica</w:t>
      </w:r>
      <w:r>
        <w:rPr>
          <w:b/>
          <w:color w:val="0C0C0C"/>
          <w:w w:val="110"/>
          <w:sz w:val="20"/>
        </w:rPr>
        <w:t> </w:t>
      </w:r>
      <w:r>
        <w:rPr>
          <w:color w:val="0C0C0C"/>
          <w:w w:val="110"/>
          <w:sz w:val="20"/>
        </w:rPr>
        <w:t>debido</w:t>
      </w:r>
      <w:r>
        <w:rPr>
          <w:color w:val="0C0C0C"/>
          <w:w w:val="110"/>
          <w:sz w:val="20"/>
        </w:rPr>
        <w:t> a</w:t>
      </w:r>
      <w:r>
        <w:rPr>
          <w:color w:val="0C0C0C"/>
          <w:w w:val="110"/>
          <w:sz w:val="20"/>
        </w:rPr>
        <w:t> la</w:t>
      </w:r>
      <w:r>
        <w:rPr>
          <w:color w:val="0C0C0C"/>
          <w:w w:val="110"/>
          <w:sz w:val="20"/>
        </w:rPr>
        <w:t> </w:t>
      </w:r>
      <w:r>
        <w:rPr>
          <w:color w:val="1F1F1F"/>
          <w:w w:val="110"/>
          <w:sz w:val="20"/>
        </w:rPr>
        <w:t>limitada</w:t>
      </w:r>
      <w:r>
        <w:rPr>
          <w:color w:val="1F1F1F"/>
          <w:w w:val="110"/>
          <w:sz w:val="20"/>
        </w:rPr>
        <w:t> inclusión</w:t>
      </w:r>
      <w:r>
        <w:rPr>
          <w:color w:val="1F1F1F"/>
          <w:w w:val="110"/>
          <w:sz w:val="20"/>
        </w:rPr>
        <w:t> </w:t>
      </w:r>
      <w:r>
        <w:rPr>
          <w:color w:val="0C0C0C"/>
          <w:w w:val="110"/>
          <w:sz w:val="20"/>
        </w:rPr>
        <w:t>económica,</w:t>
      </w:r>
      <w:r>
        <w:rPr>
          <w:color w:val="0C0C0C"/>
          <w:w w:val="110"/>
          <w:sz w:val="20"/>
        </w:rPr>
        <w:t> el desacople</w:t>
      </w:r>
      <w:r>
        <w:rPr>
          <w:color w:val="0C0C0C"/>
          <w:w w:val="110"/>
          <w:sz w:val="20"/>
        </w:rPr>
        <w:t> laboral, </w:t>
      </w:r>
      <w:r>
        <w:rPr>
          <w:color w:val="1F1F1F"/>
          <w:w w:val="110"/>
          <w:sz w:val="20"/>
        </w:rPr>
        <w:t>la </w:t>
      </w:r>
      <w:r>
        <w:rPr>
          <w:color w:val="0C0C0C"/>
          <w:w w:val="110"/>
          <w:sz w:val="20"/>
        </w:rPr>
        <w:t>concentración</w:t>
      </w:r>
      <w:r>
        <w:rPr>
          <w:color w:val="0C0C0C"/>
          <w:w w:val="110"/>
          <w:sz w:val="20"/>
        </w:rPr>
        <w:t> de oportunidades</w:t>
      </w:r>
      <w:r>
        <w:rPr>
          <w:color w:val="0C0C0C"/>
          <w:spacing w:val="40"/>
          <w:w w:val="110"/>
          <w:sz w:val="20"/>
        </w:rPr>
        <w:t> </w:t>
      </w:r>
      <w:r>
        <w:rPr>
          <w:color w:val="0C0C0C"/>
          <w:w w:val="110"/>
          <w:sz w:val="20"/>
        </w:rPr>
        <w:t>y la débil articulación institucional.</w:t>
      </w:r>
    </w:p>
    <w:p>
      <w:pPr>
        <w:pStyle w:val="BodyText"/>
        <w:rPr>
          <w:sz w:val="20"/>
        </w:rPr>
      </w:pPr>
    </w:p>
    <w:p>
      <w:pPr>
        <w:pStyle w:val="BodyText"/>
        <w:rPr>
          <w:sz w:val="20"/>
        </w:rPr>
      </w:pPr>
    </w:p>
    <w:p>
      <w:pPr>
        <w:pStyle w:val="BodyText"/>
        <w:spacing w:before="195"/>
        <w:rPr>
          <w:sz w:val="20"/>
        </w:rPr>
      </w:pPr>
    </w:p>
    <w:p>
      <w:pPr>
        <w:spacing w:line="285" w:lineRule="auto" w:before="0"/>
        <w:ind w:left="2119" w:right="6305" w:firstLine="8"/>
        <w:jc w:val="center"/>
        <w:rPr>
          <w:sz w:val="15"/>
        </w:rPr>
      </w:pPr>
      <w:r>
        <w:rPr>
          <w:sz w:val="15"/>
        </w:rPr>
        <mc:AlternateContent>
          <mc:Choice Requires="wps">
            <w:drawing>
              <wp:anchor distT="0" distB="0" distL="0" distR="0" allowOverlap="1" layoutInCell="1" locked="0" behindDoc="1" simplePos="0" relativeHeight="486015488">
                <wp:simplePos x="0" y="0"/>
                <wp:positionH relativeFrom="page">
                  <wp:posOffset>2291397</wp:posOffset>
                </wp:positionH>
                <wp:positionV relativeFrom="paragraph">
                  <wp:posOffset>-9720</wp:posOffset>
                </wp:positionV>
                <wp:extent cx="758190" cy="264795"/>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758190" cy="264795"/>
                        </a:xfrm>
                        <a:custGeom>
                          <a:avLst/>
                          <a:gdLst/>
                          <a:ahLst/>
                          <a:cxnLst/>
                          <a:rect l="l" t="t" r="r" b="b"/>
                          <a:pathLst>
                            <a:path w="758190" h="264795">
                              <a:moveTo>
                                <a:pt x="491490" y="0"/>
                              </a:moveTo>
                              <a:lnTo>
                                <a:pt x="0" y="0"/>
                              </a:lnTo>
                              <a:lnTo>
                                <a:pt x="0" y="130111"/>
                              </a:lnTo>
                              <a:lnTo>
                                <a:pt x="491490" y="130111"/>
                              </a:lnTo>
                              <a:lnTo>
                                <a:pt x="491490" y="0"/>
                              </a:lnTo>
                              <a:close/>
                            </a:path>
                            <a:path w="758190" h="264795">
                              <a:moveTo>
                                <a:pt x="642226" y="134277"/>
                              </a:moveTo>
                              <a:lnTo>
                                <a:pt x="111137" y="134277"/>
                              </a:lnTo>
                              <a:lnTo>
                                <a:pt x="111137" y="264375"/>
                              </a:lnTo>
                              <a:lnTo>
                                <a:pt x="642226" y="264375"/>
                              </a:lnTo>
                              <a:lnTo>
                                <a:pt x="642226" y="134277"/>
                              </a:lnTo>
                              <a:close/>
                            </a:path>
                            <a:path w="758190" h="264795">
                              <a:moveTo>
                                <a:pt x="757847" y="0"/>
                              </a:moveTo>
                              <a:lnTo>
                                <a:pt x="525830" y="0"/>
                              </a:lnTo>
                              <a:lnTo>
                                <a:pt x="525830" y="130111"/>
                              </a:lnTo>
                              <a:lnTo>
                                <a:pt x="757847" y="130111"/>
                              </a:lnTo>
                              <a:lnTo>
                                <a:pt x="757847" y="0"/>
                              </a:lnTo>
                              <a:close/>
                            </a:path>
                          </a:pathLst>
                        </a:custGeom>
                        <a:solidFill>
                          <a:srgbClr val="8C640F"/>
                        </a:solidFill>
                      </wps:spPr>
                      <wps:bodyPr wrap="square" lIns="0" tIns="0" rIns="0" bIns="0" rtlCol="0">
                        <a:prstTxWarp prst="textNoShape">
                          <a:avLst/>
                        </a:prstTxWarp>
                        <a:noAutofit/>
                      </wps:bodyPr>
                    </wps:wsp>
                  </a:graphicData>
                </a:graphic>
              </wp:anchor>
            </w:drawing>
          </mc:Choice>
          <mc:Fallback>
            <w:pict>
              <v:shape style="position:absolute;margin-left:180.425003pt;margin-top:-.765404pt;width:59.7pt;height:20.85pt;mso-position-horizontal-relative:page;mso-position-vertical-relative:paragraph;z-index:-17300992" id="docshape92" coordorigin="3609,-15" coordsize="1194,417" path="m4383,-15l3609,-15,3609,190,4383,190,4383,-15xm4620,196l3784,196,3784,401,4620,401,4620,196xm4802,-15l4437,-15,4437,190,4802,190,4802,-15xe" filled="true" fillcolor="#8c640f" stroked="false">
                <v:path arrowok="t"/>
                <v:fill type="solid"/>
                <w10:wrap type="none"/>
              </v:shape>
            </w:pict>
          </mc:Fallback>
        </mc:AlternateContent>
      </w:r>
      <w:r>
        <w:rPr>
          <w:color w:val="EDDDBC"/>
          <w:w w:val="110"/>
          <w:sz w:val="15"/>
        </w:rPr>
        <w:t>Desacople</w:t>
      </w:r>
      <w:r>
        <w:rPr>
          <w:color w:val="EDDDBC"/>
          <w:spacing w:val="-7"/>
          <w:w w:val="110"/>
          <w:sz w:val="15"/>
        </w:rPr>
        <w:t> </w:t>
      </w:r>
      <w:r>
        <w:rPr>
          <w:color w:val="EDDDBC"/>
          <w:w w:val="110"/>
          <w:sz w:val="15"/>
        </w:rPr>
        <w:t>entre </w:t>
      </w:r>
      <w:r>
        <w:rPr>
          <w:color w:val="DFCDB6"/>
          <w:w w:val="110"/>
          <w:sz w:val="15"/>
          <w:shd w:fill="8C640F" w:color="auto" w:val="clear"/>
        </w:rPr>
        <w:t>la </w:t>
      </w:r>
      <w:r>
        <w:rPr>
          <w:color w:val="EDDDBC"/>
          <w:w w:val="110"/>
          <w:sz w:val="15"/>
          <w:shd w:fill="8C640F" w:color="auto" w:val="clear"/>
        </w:rPr>
        <w:t>fuerza </w:t>
      </w:r>
      <w:r>
        <w:rPr>
          <w:color w:val="F6EDD4"/>
          <w:w w:val="110"/>
          <w:sz w:val="15"/>
          <w:shd w:fill="8C640F" w:color="auto" w:val="clear"/>
        </w:rPr>
        <w:t>de</w:t>
      </w:r>
      <w:r>
        <w:rPr>
          <w:color w:val="F6EDD4"/>
          <w:w w:val="110"/>
          <w:sz w:val="15"/>
        </w:rPr>
        <w:t> </w:t>
      </w:r>
      <w:r>
        <w:rPr>
          <w:color w:val="F6EDD4"/>
          <w:w w:val="110"/>
          <w:sz w:val="15"/>
          <w:shd w:fill="8C640F" w:color="auto" w:val="clear"/>
        </w:rPr>
        <w:t>trabajo</w:t>
      </w:r>
      <w:r>
        <w:rPr>
          <w:color w:val="F6EDD4"/>
          <w:spacing w:val="-12"/>
          <w:w w:val="110"/>
          <w:sz w:val="15"/>
          <w:shd w:fill="8C640F" w:color="auto" w:val="clear"/>
        </w:rPr>
        <w:t> </w:t>
      </w:r>
      <w:r>
        <w:rPr>
          <w:color w:val="EDDDBC"/>
          <w:w w:val="110"/>
          <w:sz w:val="15"/>
          <w:shd w:fill="8C640F" w:color="auto" w:val="clear"/>
        </w:rPr>
        <w:t>y</w:t>
      </w:r>
      <w:r>
        <w:rPr>
          <w:color w:val="EDDDBC"/>
          <w:spacing w:val="-14"/>
          <w:w w:val="110"/>
          <w:sz w:val="15"/>
          <w:shd w:fill="8C640F" w:color="auto" w:val="clear"/>
        </w:rPr>
        <w:t> </w:t>
      </w:r>
      <w:r>
        <w:rPr>
          <w:color w:val="EDDDBC"/>
          <w:w w:val="110"/>
          <w:sz w:val="15"/>
          <w:shd w:fill="8C640F" w:color="auto" w:val="clear"/>
        </w:rPr>
        <w:t>el</w:t>
      </w:r>
      <w:r>
        <w:rPr>
          <w:color w:val="EDDDBC"/>
          <w:spacing w:val="-12"/>
          <w:w w:val="110"/>
          <w:sz w:val="15"/>
          <w:shd w:fill="8C640F" w:color="auto" w:val="clear"/>
        </w:rPr>
        <w:t> </w:t>
      </w:r>
      <w:r>
        <w:rPr>
          <w:color w:val="EDDDBC"/>
          <w:w w:val="110"/>
          <w:sz w:val="15"/>
          <w:shd w:fill="8C640F" w:color="auto" w:val="clear"/>
        </w:rPr>
        <w:t>mayor</w:t>
      </w:r>
      <w:r>
        <w:rPr>
          <w:color w:val="EDDDBC"/>
          <w:w w:val="110"/>
          <w:sz w:val="15"/>
        </w:rPr>
        <w:t> </w:t>
      </w:r>
      <w:r>
        <w:rPr>
          <w:color w:val="F6EDD4"/>
          <w:spacing w:val="-2"/>
          <w:w w:val="110"/>
          <w:sz w:val="15"/>
          <w:shd w:fill="8C640F" w:color="auto" w:val="clear"/>
        </w:rPr>
        <w:t>dinamismo</w:t>
      </w:r>
      <w:r>
        <w:rPr>
          <w:color w:val="F6EDD4"/>
          <w:spacing w:val="-2"/>
          <w:w w:val="110"/>
          <w:sz w:val="15"/>
        </w:rPr>
        <w:t> </w:t>
      </w:r>
      <w:r>
        <w:rPr>
          <w:color w:val="EDDDBC"/>
          <w:spacing w:val="-2"/>
          <w:w w:val="110"/>
          <w:sz w:val="15"/>
          <w:shd w:fill="8C640F" w:color="auto" w:val="clear"/>
        </w:rPr>
        <w:t>económico</w:t>
      </w:r>
    </w:p>
    <w:p>
      <w:pPr>
        <w:pStyle w:val="BodyText"/>
        <w:rPr>
          <w:sz w:val="15"/>
        </w:rPr>
      </w:pPr>
    </w:p>
    <w:p>
      <w:pPr>
        <w:pStyle w:val="BodyText"/>
        <w:spacing w:before="124"/>
        <w:rPr>
          <w:sz w:val="15"/>
        </w:rPr>
      </w:pPr>
    </w:p>
    <w:p>
      <w:pPr>
        <w:spacing w:before="0"/>
        <w:ind w:left="262" w:right="0" w:firstLine="0"/>
        <w:jc w:val="left"/>
        <w:rPr>
          <w:rFonts w:ascii="Arial Narrow" w:hAnsi="Arial Narrow"/>
          <w:sz w:val="20"/>
        </w:rPr>
      </w:pPr>
      <w:r>
        <w:rPr>
          <w:rFonts w:ascii="Arial Narrow" w:hAnsi="Arial Narrow"/>
          <w:sz w:val="20"/>
        </w:rPr>
        <w:t>Fuente:</w:t>
      </w:r>
      <w:r>
        <w:rPr>
          <w:rFonts w:ascii="Arial Narrow" w:hAnsi="Arial Narrow"/>
          <w:spacing w:val="-7"/>
          <w:sz w:val="20"/>
        </w:rPr>
        <w:t> </w:t>
      </w:r>
      <w:r>
        <w:rPr>
          <w:rFonts w:ascii="Arial Narrow" w:hAnsi="Arial Narrow"/>
          <w:sz w:val="20"/>
        </w:rPr>
        <w:t>Elaboración</w:t>
      </w:r>
      <w:r>
        <w:rPr>
          <w:rFonts w:ascii="Arial Narrow" w:hAnsi="Arial Narrow"/>
          <w:spacing w:val="-7"/>
          <w:sz w:val="20"/>
        </w:rPr>
        <w:t> </w:t>
      </w:r>
      <w:r>
        <w:rPr>
          <w:rFonts w:ascii="Arial Narrow" w:hAnsi="Arial Narrow"/>
          <w:sz w:val="20"/>
        </w:rPr>
        <w:t>propia</w:t>
      </w:r>
      <w:r>
        <w:rPr>
          <w:rFonts w:ascii="Arial Narrow" w:hAnsi="Arial Narrow"/>
          <w:spacing w:val="-6"/>
          <w:sz w:val="20"/>
        </w:rPr>
        <w:t> </w:t>
      </w:r>
      <w:r>
        <w:rPr>
          <w:rFonts w:ascii="Arial Narrow" w:hAnsi="Arial Narrow"/>
          <w:sz w:val="20"/>
        </w:rPr>
        <w:t>de</w:t>
      </w:r>
      <w:r>
        <w:rPr>
          <w:rFonts w:ascii="Arial Narrow" w:hAnsi="Arial Narrow"/>
          <w:spacing w:val="-7"/>
          <w:sz w:val="20"/>
        </w:rPr>
        <w:t> </w:t>
      </w:r>
      <w:r>
        <w:rPr>
          <w:rFonts w:ascii="Arial Narrow" w:hAnsi="Arial Narrow"/>
          <w:sz w:val="20"/>
        </w:rPr>
        <w:t>la</w:t>
      </w:r>
      <w:r>
        <w:rPr>
          <w:rFonts w:ascii="Arial Narrow" w:hAnsi="Arial Narrow"/>
          <w:spacing w:val="-5"/>
          <w:sz w:val="20"/>
        </w:rPr>
        <w:t> </w:t>
      </w:r>
      <w:r>
        <w:rPr>
          <w:rFonts w:ascii="Arial Narrow" w:hAnsi="Arial Narrow"/>
          <w:sz w:val="20"/>
        </w:rPr>
        <w:t>Unidad</w:t>
      </w:r>
      <w:r>
        <w:rPr>
          <w:rFonts w:ascii="Arial Narrow" w:hAnsi="Arial Narrow"/>
          <w:spacing w:val="-6"/>
          <w:sz w:val="20"/>
        </w:rPr>
        <w:t> </w:t>
      </w:r>
      <w:r>
        <w:rPr>
          <w:rFonts w:ascii="Arial Narrow" w:hAnsi="Arial Narrow"/>
          <w:sz w:val="20"/>
        </w:rPr>
        <w:t>de</w:t>
      </w:r>
      <w:r>
        <w:rPr>
          <w:rFonts w:ascii="Arial Narrow" w:hAnsi="Arial Narrow"/>
          <w:spacing w:val="-7"/>
          <w:sz w:val="20"/>
        </w:rPr>
        <w:t> </w:t>
      </w:r>
      <w:r>
        <w:rPr>
          <w:rFonts w:ascii="Arial Narrow" w:hAnsi="Arial Narrow"/>
          <w:sz w:val="20"/>
        </w:rPr>
        <w:t>Planificación</w:t>
      </w:r>
      <w:r>
        <w:rPr>
          <w:rFonts w:ascii="Arial Narrow" w:hAnsi="Arial Narrow"/>
          <w:spacing w:val="-7"/>
          <w:sz w:val="20"/>
        </w:rPr>
        <w:t> </w:t>
      </w:r>
      <w:r>
        <w:rPr>
          <w:rFonts w:ascii="Arial Narrow" w:hAnsi="Arial Narrow"/>
          <w:sz w:val="20"/>
        </w:rPr>
        <w:t>del</w:t>
      </w:r>
      <w:r>
        <w:rPr>
          <w:rFonts w:ascii="Arial Narrow" w:hAnsi="Arial Narrow"/>
          <w:spacing w:val="-8"/>
          <w:sz w:val="20"/>
        </w:rPr>
        <w:t> </w:t>
      </w:r>
      <w:r>
        <w:rPr>
          <w:rFonts w:ascii="Arial Narrow" w:hAnsi="Arial Narrow"/>
          <w:sz w:val="20"/>
        </w:rPr>
        <w:t>IMAS</w:t>
      </w:r>
      <w:r>
        <w:rPr>
          <w:rFonts w:ascii="Arial Narrow" w:hAnsi="Arial Narrow"/>
          <w:spacing w:val="-3"/>
          <w:sz w:val="20"/>
        </w:rPr>
        <w:t> </w:t>
      </w:r>
      <w:r>
        <w:rPr>
          <w:rFonts w:ascii="Arial Narrow" w:hAnsi="Arial Narrow"/>
          <w:sz w:val="20"/>
        </w:rPr>
        <w:t>con</w:t>
      </w:r>
      <w:r>
        <w:rPr>
          <w:rFonts w:ascii="Arial Narrow" w:hAnsi="Arial Narrow"/>
          <w:spacing w:val="-7"/>
          <w:sz w:val="20"/>
        </w:rPr>
        <w:t> </w:t>
      </w:r>
      <w:r>
        <w:rPr>
          <w:rFonts w:ascii="Arial Narrow" w:hAnsi="Arial Narrow"/>
          <w:sz w:val="20"/>
        </w:rPr>
        <w:t>apoyo</w:t>
      </w:r>
      <w:r>
        <w:rPr>
          <w:rFonts w:ascii="Arial Narrow" w:hAnsi="Arial Narrow"/>
          <w:spacing w:val="-6"/>
          <w:sz w:val="20"/>
        </w:rPr>
        <w:t> </w:t>
      </w:r>
      <w:r>
        <w:rPr>
          <w:rFonts w:ascii="Arial Narrow" w:hAnsi="Arial Narrow"/>
          <w:sz w:val="20"/>
        </w:rPr>
        <w:t>de</w:t>
      </w:r>
      <w:r>
        <w:rPr>
          <w:rFonts w:ascii="Arial Narrow" w:hAnsi="Arial Narrow"/>
          <w:spacing w:val="-7"/>
          <w:sz w:val="20"/>
        </w:rPr>
        <w:t> </w:t>
      </w:r>
      <w:r>
        <w:rPr>
          <w:rFonts w:ascii="Arial Narrow" w:hAnsi="Arial Narrow"/>
          <w:spacing w:val="-5"/>
          <w:sz w:val="20"/>
        </w:rPr>
        <w:t>IA.</w:t>
      </w: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rPr>
          <w:rFonts w:ascii="Arial Narrow"/>
        </w:rPr>
      </w:pPr>
    </w:p>
    <w:p>
      <w:pPr>
        <w:pStyle w:val="BodyText"/>
        <w:spacing w:before="107"/>
        <w:rPr>
          <w:rFonts w:ascii="Arial Narrow"/>
        </w:rPr>
      </w:pPr>
    </w:p>
    <w:p>
      <w:pPr>
        <w:pStyle w:val="BodyText"/>
        <w:ind w:right="617"/>
        <w:jc w:val="right"/>
      </w:pPr>
      <w:r>
        <w:rPr>
          <w:spacing w:val="-5"/>
        </w:rPr>
        <w:t>61</w:t>
      </w: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41"/>
        <w:rPr>
          <w:sz w:val="10"/>
        </w:rPr>
      </w:pPr>
    </w:p>
    <w:p>
      <w:pPr>
        <w:tabs>
          <w:tab w:pos="5204" w:val="left" w:leader="none"/>
        </w:tabs>
        <w:spacing w:line="106" w:lineRule="exact" w:before="0"/>
        <w:ind w:left="3774" w:right="0" w:firstLine="0"/>
        <w:jc w:val="left"/>
        <w:rPr>
          <w:b/>
          <w:sz w:val="10"/>
        </w:rPr>
      </w:pPr>
      <w:r>
        <w:rPr>
          <w:b/>
          <w:color w:val="C1C3CF"/>
          <w:spacing w:val="2"/>
          <w:w w:val="125"/>
          <w:sz w:val="10"/>
        </w:rPr>
        <w:t>INSTITUTO</w:t>
      </w:r>
      <w:r>
        <w:rPr>
          <w:b/>
          <w:color w:val="C1C3CF"/>
          <w:spacing w:val="47"/>
          <w:w w:val="125"/>
          <w:sz w:val="10"/>
        </w:rPr>
        <w:t> </w:t>
      </w:r>
      <w:r>
        <w:rPr>
          <w:b/>
          <w:color w:val="C1C3CF"/>
          <w:spacing w:val="-2"/>
          <w:w w:val="125"/>
          <w:sz w:val="10"/>
        </w:rPr>
        <w:t>MIXTO</w:t>
      </w:r>
      <w:r>
        <w:rPr>
          <w:b/>
          <w:color w:val="C1C3CF"/>
          <w:sz w:val="10"/>
        </w:rPr>
        <w:tab/>
      </w:r>
      <w:r>
        <w:rPr>
          <w:b/>
          <w:color w:val="C1C3CF"/>
          <w:spacing w:val="-2"/>
          <w:w w:val="125"/>
          <w:sz w:val="10"/>
        </w:rPr>
        <w:t>CIOBIER"O</w:t>
      </w:r>
    </w:p>
    <w:p>
      <w:pPr>
        <w:tabs>
          <w:tab w:pos="5201" w:val="left" w:leader="none"/>
        </w:tabs>
        <w:spacing w:line="106" w:lineRule="exact" w:before="0"/>
        <w:ind w:left="3776" w:right="0" w:firstLine="0"/>
        <w:jc w:val="left"/>
        <w:rPr>
          <w:b/>
          <w:bCs/>
          <w:sz w:val="10"/>
          <w:szCs w:val="10"/>
        </w:rPr>
      </w:pPr>
      <w:r>
        <w:rPr>
          <w:b/>
          <w:bCs/>
          <w:color w:val="C1C3CF"/>
          <w:w w:val="115"/>
          <w:sz w:val="10"/>
          <w:szCs w:val="10"/>
        </w:rPr>
        <w:t>O�</w:t>
      </w:r>
      <w:r>
        <w:rPr>
          <w:b/>
          <w:bCs/>
          <w:color w:val="C1C3CF"/>
          <w:spacing w:val="34"/>
          <w:w w:val="115"/>
          <w:sz w:val="10"/>
          <w:szCs w:val="10"/>
        </w:rPr>
        <w:t> </w:t>
      </w:r>
      <w:r>
        <w:rPr>
          <w:b/>
          <w:bCs/>
          <w:color w:val="C1C3CF"/>
          <w:w w:val="115"/>
          <w:sz w:val="10"/>
          <w:szCs w:val="10"/>
        </w:rPr>
        <w:t>AYUDA</w:t>
      </w:r>
      <w:r>
        <w:rPr>
          <w:b/>
          <w:bCs/>
          <w:color w:val="C1C3CF"/>
          <w:spacing w:val="34"/>
          <w:w w:val="115"/>
          <w:sz w:val="10"/>
          <w:szCs w:val="10"/>
        </w:rPr>
        <w:t> </w:t>
      </w:r>
      <w:r>
        <w:rPr>
          <w:b/>
          <w:bCs/>
          <w:color w:val="C1C3CF"/>
          <w:spacing w:val="-2"/>
          <w:w w:val="115"/>
          <w:sz w:val="10"/>
          <w:szCs w:val="10"/>
        </w:rPr>
        <w:t>SOCIAL</w:t>
      </w:r>
      <w:r>
        <w:rPr>
          <w:b/>
          <w:bCs/>
          <w:color w:val="C1C3CF"/>
          <w:sz w:val="10"/>
          <w:szCs w:val="10"/>
        </w:rPr>
        <w:tab/>
      </w:r>
      <w:r>
        <w:rPr>
          <w:b/>
          <w:bCs/>
          <w:color w:val="C1C3CF"/>
          <w:w w:val="115"/>
          <w:sz w:val="10"/>
          <w:szCs w:val="10"/>
        </w:rPr>
        <w:t>D�COSTAR</w:t>
      </w:r>
      <w:r>
        <w:rPr>
          <w:b/>
          <w:bCs/>
          <w:color w:val="C1C3CF"/>
          <w:spacing w:val="22"/>
          <w:w w:val="115"/>
          <w:sz w:val="10"/>
          <w:szCs w:val="10"/>
        </w:rPr>
        <w:t> </w:t>
      </w:r>
      <w:r>
        <w:rPr>
          <w:b/>
          <w:bCs/>
          <w:color w:val="C1C3CF"/>
          <w:spacing w:val="-5"/>
          <w:w w:val="115"/>
          <w:sz w:val="10"/>
          <w:szCs w:val="10"/>
        </w:rPr>
        <w:t>C.A</w:t>
      </w:r>
    </w:p>
    <w:p>
      <w:pPr>
        <w:spacing w:after="0" w:line="106" w:lineRule="exact"/>
        <w:jc w:val="left"/>
        <w:rPr>
          <w:b/>
          <w:sz w:val="10"/>
          <w:szCs w:val="10"/>
        </w:rPr>
        <w:sectPr>
          <w:type w:val="continuous"/>
          <w:pgSz w:w="12240" w:h="15840"/>
          <w:pgMar w:header="0" w:footer="0" w:top="1820" w:bottom="1560" w:left="1440" w:right="1080"/>
        </w:sectPr>
      </w:pPr>
    </w:p>
    <w:p>
      <w:pPr>
        <w:pStyle w:val="BodyText"/>
        <w:spacing w:before="4"/>
        <w:rPr>
          <w:b/>
          <w:sz w:val="17"/>
        </w:rPr>
      </w:pPr>
      <w:r>
        <w:rPr>
          <w:b/>
          <w:sz w:val="17"/>
        </w:rPr>
        <mc:AlternateContent>
          <mc:Choice Requires="wps">
            <w:drawing>
              <wp:anchor distT="0" distB="0" distL="0" distR="0" allowOverlap="1" layoutInCell="1" locked="0" behindDoc="0" simplePos="0" relativeHeight="15770624">
                <wp:simplePos x="0" y="0"/>
                <wp:positionH relativeFrom="page">
                  <wp:posOffset>0</wp:posOffset>
                </wp:positionH>
                <wp:positionV relativeFrom="page">
                  <wp:posOffset>38</wp:posOffset>
                </wp:positionV>
                <wp:extent cx="7764145" cy="10058400"/>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7764145" cy="10058400"/>
                          <a:chExt cx="7764145" cy="10058400"/>
                        </a:xfrm>
                      </wpg:grpSpPr>
                      <pic:pic>
                        <pic:nvPicPr>
                          <pic:cNvPr id="140" name="Image 140"/>
                          <pic:cNvPicPr/>
                        </pic:nvPicPr>
                        <pic:blipFill>
                          <a:blip r:embed="rId6" cstate="print"/>
                          <a:stretch>
                            <a:fillRect/>
                          </a:stretch>
                        </pic:blipFill>
                        <pic:spPr>
                          <a:xfrm>
                            <a:off x="0" y="0"/>
                            <a:ext cx="7763509" cy="9894316"/>
                          </a:xfrm>
                          <a:prstGeom prst="rect">
                            <a:avLst/>
                          </a:prstGeom>
                        </pic:spPr>
                      </pic:pic>
                      <wps:wsp>
                        <wps:cNvPr id="141" name="Graphic 141"/>
                        <wps:cNvSpPr/>
                        <wps:spPr>
                          <a:xfrm>
                            <a:off x="1062532" y="719289"/>
                            <a:ext cx="5196205" cy="220979"/>
                          </a:xfrm>
                          <a:custGeom>
                            <a:avLst/>
                            <a:gdLst/>
                            <a:ahLst/>
                            <a:cxnLst/>
                            <a:rect l="l" t="t" r="r" b="b"/>
                            <a:pathLst>
                              <a:path w="5196205" h="220979">
                                <a:moveTo>
                                  <a:pt x="5196205" y="0"/>
                                </a:moveTo>
                                <a:lnTo>
                                  <a:pt x="0" y="0"/>
                                </a:lnTo>
                                <a:lnTo>
                                  <a:pt x="0" y="220979"/>
                                </a:lnTo>
                                <a:lnTo>
                                  <a:pt x="5196205" y="220979"/>
                                </a:lnTo>
                                <a:lnTo>
                                  <a:pt x="5196205" y="0"/>
                                </a:lnTo>
                                <a:close/>
                              </a:path>
                            </a:pathLst>
                          </a:custGeom>
                          <a:solidFill>
                            <a:srgbClr val="FFFFFF"/>
                          </a:solidFill>
                        </wps:spPr>
                        <wps:bodyPr wrap="square" lIns="0" tIns="0" rIns="0" bIns="0" rtlCol="0">
                          <a:prstTxWarp prst="textNoShape">
                            <a:avLst/>
                          </a:prstTxWarp>
                          <a:noAutofit/>
                        </wps:bodyPr>
                      </wps:wsp>
                      <pic:pic>
                        <pic:nvPicPr>
                          <pic:cNvPr id="142" name="Image 142"/>
                          <pic:cNvPicPr/>
                        </pic:nvPicPr>
                        <pic:blipFill>
                          <a:blip r:embed="rId36" cstate="print"/>
                          <a:stretch>
                            <a:fillRect/>
                          </a:stretch>
                        </pic:blipFill>
                        <pic:spPr>
                          <a:xfrm>
                            <a:off x="0" y="2501"/>
                            <a:ext cx="7763762" cy="10055854"/>
                          </a:xfrm>
                          <a:prstGeom prst="rect">
                            <a:avLst/>
                          </a:prstGeom>
                        </pic:spPr>
                      </pic:pic>
                    </wpg:wgp>
                  </a:graphicData>
                </a:graphic>
              </wp:anchor>
            </w:drawing>
          </mc:Choice>
          <mc:Fallback>
            <w:pict>
              <v:group style="position:absolute;margin-left:.000009pt;margin-top:.003pt;width:611.35pt;height:792pt;mso-position-horizontal-relative:page;mso-position-vertical-relative:page;z-index:15770624" id="docshapegroup94" coordorigin="0,0" coordsize="12227,15840">
                <v:shape style="position:absolute;left:0;top:0;width:12226;height:15582" type="#_x0000_t75" id="docshape95" stroked="false">
                  <v:imagedata r:id="rId6" o:title=""/>
                </v:shape>
                <v:rect style="position:absolute;left:1673;top:1132;width:8183;height:348" id="docshape96" filled="true" fillcolor="#ffffff" stroked="false">
                  <v:fill type="solid"/>
                </v:rect>
                <v:shape style="position:absolute;left:0;top:4;width:12227;height:15836" type="#_x0000_t75" id="docshape97" stroked="false">
                  <v:imagedata r:id="rId36" o:title=""/>
                </v:shape>
                <w10:wrap type="none"/>
              </v:group>
            </w:pict>
          </mc:Fallback>
        </mc:AlternateContent>
      </w:r>
    </w:p>
    <w:p>
      <w:pPr>
        <w:pStyle w:val="BodyText"/>
        <w:spacing w:after="0"/>
        <w:rPr>
          <w:b/>
          <w:sz w:val="17"/>
        </w:rPr>
        <w:sectPr>
          <w:footerReference w:type="default" r:id="rId35"/>
          <w:pgSz w:w="12240" w:h="15840"/>
          <w:pgMar w:header="0" w:footer="1376" w:top="1820" w:bottom="1560" w:left="1440" w:right="1080"/>
          <w:pgNumType w:start="62"/>
        </w:sectPr>
      </w:pPr>
    </w:p>
    <w:p>
      <w:pPr>
        <w:pStyle w:val="Heading1"/>
        <w:spacing w:before="98"/>
        <w:ind w:left="2530"/>
      </w:pPr>
      <w:r>
        <w:rPr/>
        <w:drawing>
          <wp:anchor distT="0" distB="0" distL="0" distR="0" allowOverlap="1" layoutInCell="1" locked="0" behindDoc="1" simplePos="0" relativeHeight="486017024">
            <wp:simplePos x="0" y="0"/>
            <wp:positionH relativeFrom="page">
              <wp:posOffset>0</wp:posOffset>
            </wp:positionH>
            <wp:positionV relativeFrom="page">
              <wp:posOffset>38</wp:posOffset>
            </wp:positionV>
            <wp:extent cx="7763509" cy="9894316"/>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37" w:id="38"/>
      <w:bookmarkEnd w:id="38"/>
      <w:r>
        <w:rPr>
          <w:b w:val="0"/>
        </w:rPr>
      </w:r>
      <w:r>
        <w:rPr/>
        <w:t>CAPÍTULO</w:t>
      </w:r>
      <w:r>
        <w:rPr>
          <w:spacing w:val="-9"/>
        </w:rPr>
        <w:t> </w:t>
      </w:r>
      <w:r>
        <w:rPr/>
        <w:t>4:</w:t>
      </w:r>
      <w:r>
        <w:rPr>
          <w:spacing w:val="-6"/>
        </w:rPr>
        <w:t> </w:t>
      </w:r>
      <w:r>
        <w:rPr/>
        <w:t>POBLACIÓN</w:t>
      </w:r>
      <w:r>
        <w:rPr>
          <w:spacing w:val="-8"/>
        </w:rPr>
        <w:t> </w:t>
      </w:r>
      <w:r>
        <w:rPr>
          <w:spacing w:val="-2"/>
        </w:rPr>
        <w:t>OBJETIVO</w:t>
      </w:r>
    </w:p>
    <w:p>
      <w:pPr>
        <w:pStyle w:val="BodyText"/>
        <w:spacing w:before="113"/>
        <w:rPr>
          <w:b/>
        </w:rPr>
      </w:pPr>
    </w:p>
    <w:p>
      <w:pPr>
        <w:pStyle w:val="ListParagraph"/>
        <w:numPr>
          <w:ilvl w:val="1"/>
          <w:numId w:val="30"/>
        </w:numPr>
        <w:tabs>
          <w:tab w:pos="981" w:val="left" w:leader="none"/>
        </w:tabs>
        <w:spacing w:line="240" w:lineRule="auto" w:before="0" w:after="0"/>
        <w:ind w:left="981" w:right="0" w:hanging="719"/>
        <w:jc w:val="left"/>
        <w:rPr>
          <w:b/>
          <w:sz w:val="22"/>
        </w:rPr>
      </w:pPr>
      <w:bookmarkStart w:name="_bookmark38" w:id="39"/>
      <w:bookmarkEnd w:id="39"/>
      <w:r>
        <w:rPr/>
      </w:r>
      <w:r>
        <w:rPr>
          <w:b/>
          <w:color w:val="365F91"/>
          <w:sz w:val="22"/>
        </w:rPr>
        <w:t>Definición</w:t>
      </w:r>
      <w:r>
        <w:rPr>
          <w:b/>
          <w:color w:val="365F91"/>
          <w:spacing w:val="-4"/>
          <w:sz w:val="22"/>
        </w:rPr>
        <w:t> </w:t>
      </w:r>
      <w:r>
        <w:rPr>
          <w:b/>
          <w:color w:val="365F91"/>
          <w:sz w:val="22"/>
        </w:rPr>
        <w:t>de</w:t>
      </w:r>
      <w:r>
        <w:rPr>
          <w:b/>
          <w:color w:val="365F91"/>
          <w:spacing w:val="-8"/>
          <w:sz w:val="22"/>
        </w:rPr>
        <w:t> </w:t>
      </w:r>
      <w:r>
        <w:rPr>
          <w:b/>
          <w:color w:val="365F91"/>
          <w:sz w:val="22"/>
        </w:rPr>
        <w:t>la</w:t>
      </w:r>
      <w:r>
        <w:rPr>
          <w:b/>
          <w:color w:val="365F91"/>
          <w:spacing w:val="-4"/>
          <w:sz w:val="22"/>
        </w:rPr>
        <w:t> </w:t>
      </w:r>
      <w:r>
        <w:rPr>
          <w:b/>
          <w:color w:val="365F91"/>
          <w:sz w:val="22"/>
        </w:rPr>
        <w:t>Población</w:t>
      </w:r>
      <w:r>
        <w:rPr>
          <w:b/>
          <w:color w:val="365F91"/>
          <w:spacing w:val="-6"/>
          <w:sz w:val="22"/>
        </w:rPr>
        <w:t> </w:t>
      </w:r>
      <w:r>
        <w:rPr>
          <w:b/>
          <w:color w:val="365F91"/>
          <w:spacing w:val="-2"/>
          <w:sz w:val="22"/>
        </w:rPr>
        <w:t>Objetivo</w:t>
      </w:r>
    </w:p>
    <w:p>
      <w:pPr>
        <w:pStyle w:val="BodyText"/>
        <w:spacing w:before="113"/>
        <w:rPr>
          <w:b/>
        </w:rPr>
      </w:pPr>
    </w:p>
    <w:p>
      <w:pPr>
        <w:pStyle w:val="BodyText"/>
        <w:spacing w:line="360" w:lineRule="auto"/>
        <w:ind w:left="262" w:right="613"/>
        <w:jc w:val="both"/>
      </w:pPr>
      <w:r>
        <w:rPr/>
        <w:t>La población objetivo de esta política está conformada por los hogares en situación de pobreza y pobreza extrema, según la clasificación socioeconómica establecida en el Registro de Información Social (RIS), en cumplimiento de lo dispuesto en la Ley N.º 9137, que crea el SINIRUBE, y de acuerdo con las Directrices N.º 060-MTSS-MDHIS y 081-MTSS-MDHI, que establecen la obligatoriedad del uso de dicho sistema de información para la atención de las personas identificadas como necesitadas de los servicios o beneficios de las instituciones sociales del país.</w:t>
      </w:r>
    </w:p>
    <w:p>
      <w:pPr>
        <w:pStyle w:val="BodyText"/>
        <w:spacing w:line="360" w:lineRule="auto" w:before="121"/>
        <w:ind w:left="262" w:right="614"/>
        <w:jc w:val="both"/>
      </w:pPr>
      <w:r>
        <w:rPr/>
        <w:t>Por su parte se entenderán dos grupos poblacionales claramente delimitados para la ejecución de las estrategias de intervención, estos grupos son:</w:t>
      </w:r>
    </w:p>
    <w:p>
      <w:pPr>
        <w:pStyle w:val="ListParagraph"/>
        <w:numPr>
          <w:ilvl w:val="2"/>
          <w:numId w:val="30"/>
        </w:numPr>
        <w:tabs>
          <w:tab w:pos="981" w:val="left" w:leader="none"/>
        </w:tabs>
        <w:spacing w:line="350" w:lineRule="auto" w:before="119" w:after="0"/>
        <w:ind w:left="981" w:right="612" w:hanging="360"/>
        <w:jc w:val="both"/>
        <w:rPr>
          <w:sz w:val="22"/>
        </w:rPr>
      </w:pPr>
      <w:r>
        <w:rPr>
          <w:sz w:val="22"/>
        </w:rPr>
        <w:t>La población que cuentan con condiciones para la superación de la pobreza y que debe ser incorporada en procesos de movilidad social.</w:t>
      </w:r>
    </w:p>
    <w:p>
      <w:pPr>
        <w:pStyle w:val="ListParagraph"/>
        <w:numPr>
          <w:ilvl w:val="2"/>
          <w:numId w:val="30"/>
        </w:numPr>
        <w:tabs>
          <w:tab w:pos="981" w:val="left" w:leader="none"/>
        </w:tabs>
        <w:spacing w:line="350" w:lineRule="auto" w:before="130" w:after="0"/>
        <w:ind w:left="981" w:right="620" w:hanging="360"/>
        <w:jc w:val="both"/>
        <w:rPr>
          <w:sz w:val="22"/>
        </w:rPr>
      </w:pPr>
      <w:r>
        <w:rPr>
          <w:sz w:val="22"/>
        </w:rPr>
        <w:t>Población en pobreza con factores agravantes, que dificultan su inserción en procesos de movilidad social.</w:t>
      </w:r>
    </w:p>
    <w:p>
      <w:pPr>
        <w:pStyle w:val="Heading1"/>
        <w:spacing w:before="134"/>
        <w:ind w:right="618"/>
        <w:jc w:val="both"/>
      </w:pPr>
      <w:r>
        <w:rPr/>
        <w:t>La población que cuentan con condiciones para la superación de la pobreza y que debe ser incorporada en procesos de movilidad social.</w:t>
      </w:r>
    </w:p>
    <w:p>
      <w:pPr>
        <w:pStyle w:val="BodyText"/>
        <w:spacing w:line="360" w:lineRule="auto" w:before="118"/>
        <w:ind w:left="262" w:right="612"/>
        <w:jc w:val="both"/>
      </w:pPr>
      <w:r>
        <w:rPr/>
        <w:t>Este</w:t>
      </w:r>
      <w:r>
        <w:rPr>
          <w:spacing w:val="-2"/>
        </w:rPr>
        <w:t> </w:t>
      </w:r>
      <w:r>
        <w:rPr/>
        <w:t>grupo</w:t>
      </w:r>
      <w:r>
        <w:rPr>
          <w:spacing w:val="-4"/>
        </w:rPr>
        <w:t> </w:t>
      </w:r>
      <w:r>
        <w:rPr/>
        <w:t>poblacional</w:t>
      </w:r>
      <w:r>
        <w:rPr>
          <w:spacing w:val="-3"/>
        </w:rPr>
        <w:t> </w:t>
      </w:r>
      <w:r>
        <w:rPr/>
        <w:t>posee</w:t>
      </w:r>
      <w:r>
        <w:rPr>
          <w:spacing w:val="-2"/>
        </w:rPr>
        <w:t> </w:t>
      </w:r>
      <w:r>
        <w:rPr/>
        <w:t>un</w:t>
      </w:r>
      <w:r>
        <w:rPr>
          <w:spacing w:val="-2"/>
        </w:rPr>
        <w:t> </w:t>
      </w:r>
      <w:r>
        <w:rPr/>
        <w:t>potencial</w:t>
      </w:r>
      <w:r>
        <w:rPr>
          <w:spacing w:val="-3"/>
        </w:rPr>
        <w:t> </w:t>
      </w:r>
      <w:r>
        <w:rPr/>
        <w:t>real</w:t>
      </w:r>
      <w:r>
        <w:rPr>
          <w:spacing w:val="-2"/>
        </w:rPr>
        <w:t> </w:t>
      </w:r>
      <w:r>
        <w:rPr/>
        <w:t>de</w:t>
      </w:r>
      <w:r>
        <w:rPr>
          <w:spacing w:val="-2"/>
        </w:rPr>
        <w:t> </w:t>
      </w:r>
      <w:r>
        <w:rPr/>
        <w:t>inserción</w:t>
      </w:r>
      <w:r>
        <w:rPr>
          <w:spacing w:val="-2"/>
        </w:rPr>
        <w:t> </w:t>
      </w:r>
      <w:r>
        <w:rPr/>
        <w:t>económica</w:t>
      </w:r>
      <w:r>
        <w:rPr>
          <w:spacing w:val="-2"/>
        </w:rPr>
        <w:t> </w:t>
      </w:r>
      <w:r>
        <w:rPr/>
        <w:t>y</w:t>
      </w:r>
      <w:r>
        <w:rPr>
          <w:spacing w:val="-3"/>
        </w:rPr>
        <w:t> </w:t>
      </w:r>
      <w:r>
        <w:rPr/>
        <w:t>social</w:t>
      </w:r>
      <w:r>
        <w:rPr>
          <w:spacing w:val="-3"/>
        </w:rPr>
        <w:t> </w:t>
      </w:r>
      <w:r>
        <w:rPr/>
        <w:t>en</w:t>
      </w:r>
      <w:r>
        <w:rPr>
          <w:spacing w:val="-2"/>
        </w:rPr>
        <w:t> </w:t>
      </w:r>
      <w:r>
        <w:rPr/>
        <w:t>el</w:t>
      </w:r>
      <w:r>
        <w:rPr>
          <w:spacing w:val="-3"/>
        </w:rPr>
        <w:t> </w:t>
      </w:r>
      <w:r>
        <w:rPr/>
        <w:t>corto o mediano plazo, siempre que cuente con apoyos estratégicos y oportunos por parte del Estado.</w:t>
      </w:r>
      <w:r>
        <w:rPr>
          <w:spacing w:val="-6"/>
        </w:rPr>
        <w:t> </w:t>
      </w:r>
      <w:r>
        <w:rPr/>
        <w:t>Las</w:t>
      </w:r>
      <w:r>
        <w:rPr>
          <w:spacing w:val="-7"/>
        </w:rPr>
        <w:t> </w:t>
      </w:r>
      <w:r>
        <w:rPr/>
        <w:t>intervenciones</w:t>
      </w:r>
      <w:r>
        <w:rPr>
          <w:spacing w:val="-5"/>
        </w:rPr>
        <w:t> </w:t>
      </w:r>
      <w:r>
        <w:rPr/>
        <w:t>dirigidas</w:t>
      </w:r>
      <w:r>
        <w:rPr>
          <w:spacing w:val="-5"/>
        </w:rPr>
        <w:t> </w:t>
      </w:r>
      <w:r>
        <w:rPr/>
        <w:t>a</w:t>
      </w:r>
      <w:r>
        <w:rPr>
          <w:spacing w:val="-7"/>
        </w:rPr>
        <w:t> </w:t>
      </w:r>
      <w:r>
        <w:rPr/>
        <w:t>esta</w:t>
      </w:r>
      <w:r>
        <w:rPr>
          <w:spacing w:val="-7"/>
        </w:rPr>
        <w:t> </w:t>
      </w:r>
      <w:r>
        <w:rPr/>
        <w:t>población</w:t>
      </w:r>
      <w:r>
        <w:rPr>
          <w:spacing w:val="-5"/>
        </w:rPr>
        <w:t> </w:t>
      </w:r>
      <w:r>
        <w:rPr/>
        <w:t>deben</w:t>
      </w:r>
      <w:r>
        <w:rPr>
          <w:spacing w:val="-5"/>
        </w:rPr>
        <w:t> </w:t>
      </w:r>
      <w:r>
        <w:rPr/>
        <w:t>centrarse</w:t>
      </w:r>
      <w:r>
        <w:rPr>
          <w:spacing w:val="-7"/>
        </w:rPr>
        <w:t> </w:t>
      </w:r>
      <w:r>
        <w:rPr/>
        <w:t>en</w:t>
      </w:r>
      <w:r>
        <w:rPr>
          <w:spacing w:val="-8"/>
        </w:rPr>
        <w:t> </w:t>
      </w:r>
      <w:r>
        <w:rPr/>
        <w:t>el</w:t>
      </w:r>
      <w:r>
        <w:rPr>
          <w:spacing w:val="-6"/>
        </w:rPr>
        <w:t> </w:t>
      </w:r>
      <w:r>
        <w:rPr/>
        <w:t>fortalecimiento de capacidades, el acceso a capacitación especializada, intermediación laboral, financiamiento productivo y redes de apoyo que consoliden su autonomía. En consecuencia, la acción pública no solo busca atender necesidades inmediatas, sino potenciar los recursos y habilidades existentes, reduciendo brechas estructurales y generando condiciones para una inclusión plena y sostenible en los ámbitos económico y </w:t>
      </w:r>
      <w:r>
        <w:rPr>
          <w:spacing w:val="-2"/>
        </w:rPr>
        <w:t>social.</w:t>
      </w:r>
    </w:p>
    <w:p>
      <w:pPr>
        <w:pStyle w:val="Heading1"/>
        <w:spacing w:before="120"/>
        <w:ind w:right="617"/>
        <w:jc w:val="both"/>
      </w:pPr>
      <w:r>
        <w:rPr/>
        <w:t>Población en pobreza con factores agravantes, que dificultan su inserción en procesos de movilidad social.</w:t>
      </w:r>
    </w:p>
    <w:p>
      <w:pPr>
        <w:pStyle w:val="BodyText"/>
        <w:spacing w:line="360" w:lineRule="auto" w:before="121"/>
        <w:ind w:left="262" w:right="620"/>
        <w:jc w:val="both"/>
      </w:pPr>
      <w:r>
        <w:rPr/>
        <w:t>Corresponde a personas y hogares que, además de enfrentar insuficiencia de ingresos, experimentan múltiples desventajas estructurales que limitan de manera significativa sus</w:t>
      </w:r>
    </w:p>
    <w:p>
      <w:pPr>
        <w:pStyle w:val="BodyText"/>
        <w:spacing w:after="0" w:line="360" w:lineRule="auto"/>
        <w:jc w:val="both"/>
        <w:sectPr>
          <w:pgSz w:w="12240" w:h="15840"/>
          <w:pgMar w:header="0" w:footer="1376" w:top="1820" w:bottom="1560" w:left="1440" w:right="1080"/>
        </w:sectPr>
      </w:pPr>
    </w:p>
    <w:p>
      <w:pPr>
        <w:pStyle w:val="BodyText"/>
        <w:spacing w:line="360" w:lineRule="auto" w:before="76"/>
        <w:ind w:left="262" w:right="612"/>
        <w:jc w:val="both"/>
      </w:pPr>
      <w:r>
        <w:rPr/>
        <w:drawing>
          <wp:anchor distT="0" distB="0" distL="0" distR="0" allowOverlap="1" layoutInCell="1" locked="0" behindDoc="1" simplePos="0" relativeHeight="486017536">
            <wp:simplePos x="0" y="0"/>
            <wp:positionH relativeFrom="page">
              <wp:posOffset>0</wp:posOffset>
            </wp:positionH>
            <wp:positionV relativeFrom="page">
              <wp:posOffset>38</wp:posOffset>
            </wp:positionV>
            <wp:extent cx="7763509" cy="9894316"/>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6" cstate="print"/>
                    <a:stretch>
                      <a:fillRect/>
                    </a:stretch>
                  </pic:blipFill>
                  <pic:spPr>
                    <a:xfrm>
                      <a:off x="0" y="0"/>
                      <a:ext cx="7763509" cy="9894316"/>
                    </a:xfrm>
                    <a:prstGeom prst="rect">
                      <a:avLst/>
                    </a:prstGeom>
                  </pic:spPr>
                </pic:pic>
              </a:graphicData>
            </a:graphic>
          </wp:anchor>
        </w:drawing>
      </w:r>
      <w:r>
        <w:rPr/>
        <w:t>oportunidades de desarrollo. Estos factores pueden incluir condiciones de discapacidad y dependencia</w:t>
      </w:r>
      <w:r>
        <w:rPr>
          <w:spacing w:val="-16"/>
        </w:rPr>
        <w:t> </w:t>
      </w:r>
      <w:r>
        <w:rPr/>
        <w:t>severa,</w:t>
      </w:r>
      <w:r>
        <w:rPr>
          <w:spacing w:val="-15"/>
        </w:rPr>
        <w:t> </w:t>
      </w:r>
      <w:r>
        <w:rPr/>
        <w:t>enfermedades</w:t>
      </w:r>
      <w:r>
        <w:rPr>
          <w:spacing w:val="-15"/>
        </w:rPr>
        <w:t> </w:t>
      </w:r>
      <w:r>
        <w:rPr/>
        <w:t>crónicas</w:t>
      </w:r>
      <w:r>
        <w:rPr>
          <w:spacing w:val="-16"/>
        </w:rPr>
        <w:t> </w:t>
      </w:r>
      <w:r>
        <w:rPr/>
        <w:t>severas,</w:t>
      </w:r>
      <w:r>
        <w:rPr>
          <w:spacing w:val="-15"/>
        </w:rPr>
        <w:t> </w:t>
      </w:r>
      <w:r>
        <w:rPr/>
        <w:t>envejecimiento</w:t>
      </w:r>
      <w:r>
        <w:rPr>
          <w:spacing w:val="-15"/>
        </w:rPr>
        <w:t> </w:t>
      </w:r>
      <w:r>
        <w:rPr/>
        <w:t>sin</w:t>
      </w:r>
      <w:r>
        <w:rPr>
          <w:spacing w:val="-15"/>
        </w:rPr>
        <w:t> </w:t>
      </w:r>
      <w:r>
        <w:rPr/>
        <w:t>pensión,</w:t>
      </w:r>
      <w:r>
        <w:rPr>
          <w:spacing w:val="-16"/>
        </w:rPr>
        <w:t> </w:t>
      </w:r>
      <w:r>
        <w:rPr/>
        <w:t>jefaturas monoparentales</w:t>
      </w:r>
      <w:r>
        <w:rPr>
          <w:spacing w:val="-2"/>
        </w:rPr>
        <w:t> </w:t>
      </w:r>
      <w:r>
        <w:rPr/>
        <w:t>con</w:t>
      </w:r>
      <w:r>
        <w:rPr>
          <w:spacing w:val="-2"/>
        </w:rPr>
        <w:t> </w:t>
      </w:r>
      <w:r>
        <w:rPr/>
        <w:t>alta</w:t>
      </w:r>
      <w:r>
        <w:rPr>
          <w:spacing w:val="-4"/>
        </w:rPr>
        <w:t> </w:t>
      </w:r>
      <w:r>
        <w:rPr/>
        <w:t>carga</w:t>
      </w:r>
      <w:r>
        <w:rPr>
          <w:spacing w:val="-2"/>
        </w:rPr>
        <w:t> </w:t>
      </w:r>
      <w:r>
        <w:rPr/>
        <w:t>de</w:t>
      </w:r>
      <w:r>
        <w:rPr>
          <w:spacing w:val="-4"/>
        </w:rPr>
        <w:t> </w:t>
      </w:r>
      <w:r>
        <w:rPr/>
        <w:t>cuido, entre</w:t>
      </w:r>
      <w:r>
        <w:rPr>
          <w:spacing w:val="-2"/>
        </w:rPr>
        <w:t> </w:t>
      </w:r>
      <w:r>
        <w:rPr/>
        <w:t>otros.</w:t>
      </w:r>
      <w:r>
        <w:rPr>
          <w:spacing w:val="-1"/>
        </w:rPr>
        <w:t> </w:t>
      </w:r>
      <w:r>
        <w:rPr/>
        <w:t>La</w:t>
      </w:r>
      <w:r>
        <w:rPr>
          <w:spacing w:val="-2"/>
        </w:rPr>
        <w:t> </w:t>
      </w:r>
      <w:r>
        <w:rPr/>
        <w:t>concurrencia</w:t>
      </w:r>
      <w:r>
        <w:rPr>
          <w:spacing w:val="-2"/>
        </w:rPr>
        <w:t> </w:t>
      </w:r>
      <w:r>
        <w:rPr/>
        <w:t>de</w:t>
      </w:r>
      <w:r>
        <w:rPr>
          <w:spacing w:val="-2"/>
        </w:rPr>
        <w:t> </w:t>
      </w:r>
      <w:r>
        <w:rPr/>
        <w:t>estas</w:t>
      </w:r>
      <w:r>
        <w:rPr>
          <w:spacing w:val="-2"/>
        </w:rPr>
        <w:t> </w:t>
      </w:r>
      <w:r>
        <w:rPr/>
        <w:t>situaciones genera una acumulación de vulnerabilidades que trasciende la dimensión económica y requiere respuestas integrales y diferenciadas del Estado.</w:t>
      </w:r>
    </w:p>
    <w:p>
      <w:pPr>
        <w:pStyle w:val="BodyText"/>
        <w:spacing w:line="360" w:lineRule="auto" w:before="121"/>
        <w:ind w:left="262" w:right="614"/>
        <w:jc w:val="both"/>
      </w:pPr>
      <w:r>
        <w:rPr/>
        <w:t>Este grupo poblacional demanda intervenciones articuladas que combinen transferencias económicas, acceso prioritario a servicios sociales, acompañamiento psicosocial y estrategias de fortalecimiento de capacidades, con el fin de reducir brechas y propiciar condiciones</w:t>
      </w:r>
      <w:r>
        <w:rPr>
          <w:spacing w:val="-3"/>
        </w:rPr>
        <w:t> </w:t>
      </w:r>
      <w:r>
        <w:rPr/>
        <w:t>reales</w:t>
      </w:r>
      <w:r>
        <w:rPr>
          <w:spacing w:val="-5"/>
        </w:rPr>
        <w:t> </w:t>
      </w:r>
      <w:r>
        <w:rPr/>
        <w:t>para</w:t>
      </w:r>
      <w:r>
        <w:rPr>
          <w:spacing w:val="-5"/>
        </w:rPr>
        <w:t> </w:t>
      </w:r>
      <w:r>
        <w:rPr/>
        <w:t>la</w:t>
      </w:r>
      <w:r>
        <w:rPr>
          <w:spacing w:val="-3"/>
        </w:rPr>
        <w:t> </w:t>
      </w:r>
      <w:r>
        <w:rPr/>
        <w:t>inclusión</w:t>
      </w:r>
      <w:r>
        <w:rPr>
          <w:spacing w:val="-3"/>
        </w:rPr>
        <w:t> </w:t>
      </w:r>
      <w:r>
        <w:rPr/>
        <w:t>social.</w:t>
      </w:r>
      <w:r>
        <w:rPr>
          <w:spacing w:val="-4"/>
        </w:rPr>
        <w:t> </w:t>
      </w:r>
      <w:r>
        <w:rPr/>
        <w:t>La</w:t>
      </w:r>
      <w:r>
        <w:rPr>
          <w:spacing w:val="-5"/>
        </w:rPr>
        <w:t> </w:t>
      </w:r>
      <w:r>
        <w:rPr/>
        <w:t>atención</w:t>
      </w:r>
      <w:r>
        <w:rPr>
          <w:spacing w:val="-3"/>
        </w:rPr>
        <w:t> </w:t>
      </w:r>
      <w:r>
        <w:rPr/>
        <w:t>debe</w:t>
      </w:r>
      <w:r>
        <w:rPr>
          <w:spacing w:val="-5"/>
        </w:rPr>
        <w:t> </w:t>
      </w:r>
      <w:r>
        <w:rPr/>
        <w:t>orientarse</w:t>
      </w:r>
      <w:r>
        <w:rPr>
          <w:spacing w:val="-5"/>
        </w:rPr>
        <w:t> </w:t>
      </w:r>
      <w:r>
        <w:rPr/>
        <w:t>no</w:t>
      </w:r>
      <w:r>
        <w:rPr>
          <w:spacing w:val="-5"/>
        </w:rPr>
        <w:t> </w:t>
      </w:r>
      <w:r>
        <w:rPr/>
        <w:t>solo</w:t>
      </w:r>
      <w:r>
        <w:rPr>
          <w:spacing w:val="-5"/>
        </w:rPr>
        <w:t> </w:t>
      </w:r>
      <w:r>
        <w:rPr/>
        <w:t>a</w:t>
      </w:r>
      <w:r>
        <w:rPr>
          <w:spacing w:val="-7"/>
        </w:rPr>
        <w:t> </w:t>
      </w:r>
      <w:r>
        <w:rPr/>
        <w:t>mitigar</w:t>
      </w:r>
      <w:r>
        <w:rPr>
          <w:spacing w:val="-4"/>
        </w:rPr>
        <w:t> </w:t>
      </w:r>
      <w:r>
        <w:rPr/>
        <w:t>la pobreza inmediata, sino a remover los obstáculos estructurales que perpetúan la desigualdad,</w:t>
      </w:r>
      <w:r>
        <w:rPr>
          <w:spacing w:val="-16"/>
        </w:rPr>
        <w:t> </w:t>
      </w:r>
      <w:r>
        <w:rPr/>
        <w:t>promoviendo</w:t>
      </w:r>
      <w:r>
        <w:rPr>
          <w:spacing w:val="-15"/>
        </w:rPr>
        <w:t> </w:t>
      </w:r>
      <w:r>
        <w:rPr/>
        <w:t>entornos</w:t>
      </w:r>
      <w:r>
        <w:rPr>
          <w:spacing w:val="-15"/>
        </w:rPr>
        <w:t> </w:t>
      </w:r>
      <w:r>
        <w:rPr/>
        <w:t>habilitadores</w:t>
      </w:r>
      <w:r>
        <w:rPr>
          <w:spacing w:val="-16"/>
        </w:rPr>
        <w:t> </w:t>
      </w:r>
      <w:r>
        <w:rPr/>
        <w:t>que</w:t>
      </w:r>
      <w:r>
        <w:rPr>
          <w:spacing w:val="-15"/>
        </w:rPr>
        <w:t> </w:t>
      </w:r>
      <w:r>
        <w:rPr/>
        <w:t>faciliten</w:t>
      </w:r>
      <w:r>
        <w:rPr>
          <w:spacing w:val="-15"/>
        </w:rPr>
        <w:t> </w:t>
      </w:r>
      <w:r>
        <w:rPr/>
        <w:t>la</w:t>
      </w:r>
      <w:r>
        <w:rPr>
          <w:spacing w:val="-15"/>
        </w:rPr>
        <w:t> </w:t>
      </w:r>
      <w:r>
        <w:rPr/>
        <w:t>autonomía,</w:t>
      </w:r>
      <w:r>
        <w:rPr>
          <w:spacing w:val="-16"/>
        </w:rPr>
        <w:t> </w:t>
      </w:r>
      <w:r>
        <w:rPr/>
        <w:t>la</w:t>
      </w:r>
      <w:r>
        <w:rPr>
          <w:spacing w:val="-15"/>
        </w:rPr>
        <w:t> </w:t>
      </w:r>
      <w:r>
        <w:rPr/>
        <w:t>participación y la integración plena en la vida económica y social del país.</w:t>
      </w:r>
    </w:p>
    <w:p>
      <w:pPr>
        <w:pStyle w:val="BodyText"/>
        <w:spacing w:line="360" w:lineRule="auto" w:before="121"/>
        <w:ind w:left="262" w:right="612"/>
        <w:jc w:val="both"/>
      </w:pPr>
      <w:r>
        <w:rPr/>
        <w:t>De tal forma se establecerá al Sistema Nacional de Información y Registro Único de Beneficiarios del Estado (SINIRUBE) como el instrumento oficial para la identificación, registro, clasificación y monitoreo de las poblaciones objeto de intervención. Este sistema permitirá integrar información socioeconómica proveniente de diversas fuentes institucionales, garantizando criterios técnicos homogéneos para la determinación de condiciones</w:t>
      </w:r>
      <w:r>
        <w:rPr>
          <w:spacing w:val="-5"/>
        </w:rPr>
        <w:t> </w:t>
      </w:r>
      <w:r>
        <w:rPr/>
        <w:t>de</w:t>
      </w:r>
      <w:r>
        <w:rPr>
          <w:spacing w:val="-8"/>
        </w:rPr>
        <w:t> </w:t>
      </w:r>
      <w:r>
        <w:rPr/>
        <w:t>pobreza,</w:t>
      </w:r>
      <w:r>
        <w:rPr>
          <w:spacing w:val="-8"/>
        </w:rPr>
        <w:t> </w:t>
      </w:r>
      <w:r>
        <w:rPr/>
        <w:t>vulnerabilidad</w:t>
      </w:r>
      <w:r>
        <w:rPr>
          <w:spacing w:val="-5"/>
        </w:rPr>
        <w:t> </w:t>
      </w:r>
      <w:r>
        <w:rPr/>
        <w:t>y</w:t>
      </w:r>
      <w:r>
        <w:rPr>
          <w:spacing w:val="-7"/>
        </w:rPr>
        <w:t> </w:t>
      </w:r>
      <w:r>
        <w:rPr/>
        <w:t>factores</w:t>
      </w:r>
      <w:r>
        <w:rPr>
          <w:spacing w:val="-9"/>
        </w:rPr>
        <w:t> </w:t>
      </w:r>
      <w:r>
        <w:rPr/>
        <w:t>de</w:t>
      </w:r>
      <w:r>
        <w:rPr>
          <w:spacing w:val="-5"/>
        </w:rPr>
        <w:t> </w:t>
      </w:r>
      <w:r>
        <w:rPr/>
        <w:t>riesgo.</w:t>
      </w:r>
      <w:r>
        <w:rPr>
          <w:spacing w:val="-6"/>
        </w:rPr>
        <w:t> </w:t>
      </w:r>
      <w:r>
        <w:rPr/>
        <w:t>De</w:t>
      </w:r>
      <w:r>
        <w:rPr>
          <w:spacing w:val="-7"/>
        </w:rPr>
        <w:t> </w:t>
      </w:r>
      <w:r>
        <w:rPr/>
        <w:t>esta</w:t>
      </w:r>
      <w:r>
        <w:rPr>
          <w:spacing w:val="-9"/>
        </w:rPr>
        <w:t> </w:t>
      </w:r>
      <w:r>
        <w:rPr/>
        <w:t>manera,</w:t>
      </w:r>
      <w:r>
        <w:rPr>
          <w:spacing w:val="-6"/>
        </w:rPr>
        <w:t> </w:t>
      </w:r>
      <w:r>
        <w:rPr/>
        <w:t>se</w:t>
      </w:r>
      <w:r>
        <w:rPr>
          <w:spacing w:val="-7"/>
        </w:rPr>
        <w:t> </w:t>
      </w:r>
      <w:r>
        <w:rPr/>
        <w:t>asegurará una gestión basada en evidencia, evitando duplicidades en la atención y fortaleciendo la focalización de los recursos públicos.</w:t>
      </w:r>
    </w:p>
    <w:p>
      <w:pPr>
        <w:pStyle w:val="BodyText"/>
        <w:spacing w:line="360" w:lineRule="auto" w:before="121"/>
        <w:ind w:left="262" w:right="614"/>
        <w:jc w:val="both"/>
      </w:pPr>
      <w:r>
        <w:rPr/>
        <w:t>A</w:t>
      </w:r>
      <w:r>
        <w:rPr>
          <w:spacing w:val="-7"/>
        </w:rPr>
        <w:t> </w:t>
      </w:r>
      <w:r>
        <w:rPr/>
        <w:t>través</w:t>
      </w:r>
      <w:r>
        <w:rPr>
          <w:spacing w:val="-6"/>
        </w:rPr>
        <w:t> </w:t>
      </w:r>
      <w:r>
        <w:rPr/>
        <w:t>del</w:t>
      </w:r>
      <w:r>
        <w:rPr>
          <w:spacing w:val="-7"/>
        </w:rPr>
        <w:t> </w:t>
      </w:r>
      <w:r>
        <w:rPr/>
        <w:t>SINIRUBE</w:t>
      </w:r>
      <w:r>
        <w:rPr>
          <w:spacing w:val="-7"/>
        </w:rPr>
        <w:t> </w:t>
      </w:r>
      <w:r>
        <w:rPr/>
        <w:t>se</w:t>
      </w:r>
      <w:r>
        <w:rPr>
          <w:spacing w:val="-6"/>
        </w:rPr>
        <w:t> </w:t>
      </w:r>
      <w:r>
        <w:rPr/>
        <w:t>dará</w:t>
      </w:r>
      <w:r>
        <w:rPr>
          <w:spacing w:val="-6"/>
        </w:rPr>
        <w:t> </w:t>
      </w:r>
      <w:r>
        <w:rPr/>
        <w:t>seguimiento</w:t>
      </w:r>
      <w:r>
        <w:rPr>
          <w:spacing w:val="-9"/>
        </w:rPr>
        <w:t> </w:t>
      </w:r>
      <w:r>
        <w:rPr/>
        <w:t>específico</w:t>
      </w:r>
      <w:r>
        <w:rPr>
          <w:spacing w:val="-9"/>
        </w:rPr>
        <w:t> </w:t>
      </w:r>
      <w:r>
        <w:rPr/>
        <w:t>tanto</w:t>
      </w:r>
      <w:r>
        <w:rPr>
          <w:spacing w:val="-6"/>
        </w:rPr>
        <w:t> </w:t>
      </w:r>
      <w:r>
        <w:rPr/>
        <w:t>a</w:t>
      </w:r>
      <w:r>
        <w:rPr>
          <w:spacing w:val="-6"/>
        </w:rPr>
        <w:t> </w:t>
      </w:r>
      <w:r>
        <w:rPr/>
        <w:t>la</w:t>
      </w:r>
      <w:r>
        <w:rPr>
          <w:spacing w:val="-6"/>
        </w:rPr>
        <w:t> </w:t>
      </w:r>
      <w:r>
        <w:rPr/>
        <w:t>población</w:t>
      </w:r>
      <w:r>
        <w:rPr>
          <w:spacing w:val="-6"/>
        </w:rPr>
        <w:t> </w:t>
      </w:r>
      <w:r>
        <w:rPr/>
        <w:t>que</w:t>
      </w:r>
      <w:r>
        <w:rPr>
          <w:spacing w:val="-6"/>
        </w:rPr>
        <w:t> </w:t>
      </w:r>
      <w:r>
        <w:rPr/>
        <w:t>cuenta</w:t>
      </w:r>
      <w:r>
        <w:rPr>
          <w:spacing w:val="-6"/>
        </w:rPr>
        <w:t> </w:t>
      </w:r>
      <w:r>
        <w:rPr/>
        <w:t>con condiciones para la superación de la pobreza —y que debe ser incorporada en procesos de movilidad social mediante estrategias de empleabilidad, educación y generación de ingresos— como a la población en pobreza con factores agravantes que dificultan su inserción en dichos procesos. El uso sistemático de esta herramienta permitirá monitorear la trayectoria de los hogares en el tiempo, evaluar resultados e impactos, y ajustar las intervenciones según su nivel de avance o persistencia de barreras estructurales, fortaleciendo así la articulación interinstitucional y la efectividad de la política pública.</w:t>
      </w:r>
    </w:p>
    <w:p>
      <w:pPr>
        <w:pStyle w:val="BodyText"/>
        <w:spacing w:after="0" w:line="360" w:lineRule="auto"/>
        <w:jc w:val="both"/>
        <w:sectPr>
          <w:pgSz w:w="12240" w:h="15840"/>
          <w:pgMar w:header="0" w:footer="1376" w:top="1340" w:bottom="1560" w:left="1440" w:right="1080"/>
        </w:sectPr>
      </w:pPr>
    </w:p>
    <w:p>
      <w:pPr>
        <w:pStyle w:val="BodyText"/>
        <w:spacing w:before="4"/>
        <w:rPr>
          <w:sz w:val="17"/>
        </w:rPr>
      </w:pPr>
      <w:r>
        <w:rPr>
          <w:sz w:val="17"/>
        </w:rPr>
        <mc:AlternateContent>
          <mc:Choice Requires="wps">
            <w:drawing>
              <wp:anchor distT="0" distB="0" distL="0" distR="0" allowOverlap="1" layoutInCell="1" locked="0" behindDoc="0" simplePos="0" relativeHeight="15772160">
                <wp:simplePos x="0" y="0"/>
                <wp:positionH relativeFrom="page">
                  <wp:posOffset>0</wp:posOffset>
                </wp:positionH>
                <wp:positionV relativeFrom="page">
                  <wp:posOffset>-1</wp:posOffset>
                </wp:positionV>
                <wp:extent cx="7772400" cy="10038715"/>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7772400" cy="10038715"/>
                          <a:chExt cx="7772400" cy="10038715"/>
                        </a:xfrm>
                      </wpg:grpSpPr>
                      <pic:pic>
                        <pic:nvPicPr>
                          <pic:cNvPr id="146" name="Image 146"/>
                          <pic:cNvPicPr/>
                        </pic:nvPicPr>
                        <pic:blipFill>
                          <a:blip r:embed="rId6" cstate="print"/>
                          <a:stretch>
                            <a:fillRect/>
                          </a:stretch>
                        </pic:blipFill>
                        <pic:spPr>
                          <a:xfrm>
                            <a:off x="0" y="39"/>
                            <a:ext cx="7763509" cy="9894316"/>
                          </a:xfrm>
                          <a:prstGeom prst="rect">
                            <a:avLst/>
                          </a:prstGeom>
                        </pic:spPr>
                      </pic:pic>
                      <pic:pic>
                        <pic:nvPicPr>
                          <pic:cNvPr id="147" name="Image 147"/>
                          <pic:cNvPicPr/>
                        </pic:nvPicPr>
                        <pic:blipFill>
                          <a:blip r:embed="rId37" cstate="print"/>
                          <a:stretch>
                            <a:fillRect/>
                          </a:stretch>
                        </pic:blipFill>
                        <pic:spPr>
                          <a:xfrm>
                            <a:off x="0" y="0"/>
                            <a:ext cx="7772400" cy="10038715"/>
                          </a:xfrm>
                          <a:prstGeom prst="rect">
                            <a:avLst/>
                          </a:prstGeom>
                        </pic:spPr>
                      </pic:pic>
                    </wpg:wgp>
                  </a:graphicData>
                </a:graphic>
              </wp:anchor>
            </w:drawing>
          </mc:Choice>
          <mc:Fallback>
            <w:pict>
              <v:group style="position:absolute;margin-left:.000009pt;margin-top:-.0001pt;width:612pt;height:790.45pt;mso-position-horizontal-relative:page;mso-position-vertical-relative:page;z-index:15772160" id="docshapegroup98" coordorigin="0,0" coordsize="12240,15809">
                <v:shape style="position:absolute;left:0;top:0;width:12226;height:15582" type="#_x0000_t75" id="docshape99" stroked="false">
                  <v:imagedata r:id="rId6" o:title=""/>
                </v:shape>
                <v:shape style="position:absolute;left:0;top:0;width:12240;height:15809" type="#_x0000_t75" id="docshape100" stroked="false">
                  <v:imagedata r:id="rId37" o:title=""/>
                </v:shape>
                <w10:wrap type="none"/>
              </v:group>
            </w:pict>
          </mc:Fallback>
        </mc:AlternateContent>
      </w:r>
    </w:p>
    <w:p>
      <w:pPr>
        <w:pStyle w:val="BodyText"/>
        <w:spacing w:after="0"/>
        <w:rPr>
          <w:sz w:val="17"/>
        </w:rPr>
        <w:sectPr>
          <w:pgSz w:w="12240" w:h="15840"/>
          <w:pgMar w:header="0" w:footer="1376" w:top="1820" w:bottom="1560" w:left="1440" w:right="1080"/>
        </w:sectPr>
      </w:pPr>
    </w:p>
    <w:p>
      <w:pPr>
        <w:pStyle w:val="Heading1"/>
        <w:spacing w:before="76"/>
        <w:ind w:left="1488"/>
      </w:pPr>
      <w:r>
        <w:rPr/>
        <w:drawing>
          <wp:anchor distT="0" distB="0" distL="0" distR="0" allowOverlap="1" layoutInCell="1" locked="0" behindDoc="1" simplePos="0" relativeHeight="486018560">
            <wp:simplePos x="0" y="0"/>
            <wp:positionH relativeFrom="page">
              <wp:posOffset>0</wp:posOffset>
            </wp:positionH>
            <wp:positionV relativeFrom="page">
              <wp:posOffset>38</wp:posOffset>
            </wp:positionV>
            <wp:extent cx="7763509" cy="9894316"/>
            <wp:effectExtent l="0" t="0" r="0" b="0"/>
            <wp:wrapNone/>
            <wp:docPr id="149" name="Image 149"/>
            <wp:cNvGraphicFramePr>
              <a:graphicFrameLocks/>
            </wp:cNvGraphicFramePr>
            <a:graphic>
              <a:graphicData uri="http://schemas.openxmlformats.org/drawingml/2006/picture">
                <pic:pic>
                  <pic:nvPicPr>
                    <pic:cNvPr id="149" name="Image 149"/>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39" w:id="40"/>
      <w:bookmarkEnd w:id="40"/>
      <w:r>
        <w:rPr>
          <w:b w:val="0"/>
        </w:rPr>
      </w:r>
      <w:r>
        <w:rPr/>
        <w:t>CAPITULO</w:t>
      </w:r>
      <w:r>
        <w:rPr>
          <w:spacing w:val="-8"/>
        </w:rPr>
        <w:t> </w:t>
      </w:r>
      <w:r>
        <w:rPr/>
        <w:t>5:</w:t>
      </w:r>
      <w:r>
        <w:rPr>
          <w:spacing w:val="-5"/>
        </w:rPr>
        <w:t> </w:t>
      </w:r>
      <w:r>
        <w:rPr/>
        <w:t>PRINCIPIOS</w:t>
      </w:r>
      <w:r>
        <w:rPr>
          <w:spacing w:val="-5"/>
        </w:rPr>
        <w:t> </w:t>
      </w:r>
      <w:r>
        <w:rPr/>
        <w:t>Y</w:t>
      </w:r>
      <w:r>
        <w:rPr>
          <w:spacing w:val="-5"/>
        </w:rPr>
        <w:t> </w:t>
      </w:r>
      <w:r>
        <w:rPr/>
        <w:t>ENFOQUES</w:t>
      </w:r>
      <w:r>
        <w:rPr>
          <w:spacing w:val="-5"/>
        </w:rPr>
        <w:t> </w:t>
      </w:r>
      <w:r>
        <w:rPr/>
        <w:t>DE</w:t>
      </w:r>
      <w:r>
        <w:rPr>
          <w:spacing w:val="-4"/>
        </w:rPr>
        <w:t> </w:t>
      </w:r>
      <w:r>
        <w:rPr/>
        <w:t>LA</w:t>
      </w:r>
      <w:r>
        <w:rPr>
          <w:spacing w:val="-3"/>
        </w:rPr>
        <w:t> </w:t>
      </w:r>
      <w:r>
        <w:rPr>
          <w:spacing w:val="-2"/>
        </w:rPr>
        <w:t>POLÍTICA</w:t>
      </w:r>
    </w:p>
    <w:p>
      <w:pPr>
        <w:pStyle w:val="BodyText"/>
        <w:spacing w:before="116"/>
        <w:rPr>
          <w:b/>
        </w:rPr>
      </w:pPr>
    </w:p>
    <w:p>
      <w:pPr>
        <w:pStyle w:val="ListParagraph"/>
        <w:numPr>
          <w:ilvl w:val="1"/>
          <w:numId w:val="31"/>
        </w:numPr>
        <w:tabs>
          <w:tab w:pos="981" w:val="left" w:leader="none"/>
        </w:tabs>
        <w:spacing w:line="240" w:lineRule="auto" w:before="0" w:after="0"/>
        <w:ind w:left="981" w:right="0" w:hanging="719"/>
        <w:jc w:val="left"/>
        <w:rPr>
          <w:b/>
          <w:sz w:val="22"/>
        </w:rPr>
      </w:pPr>
      <w:bookmarkStart w:name="_bookmark40" w:id="41"/>
      <w:bookmarkEnd w:id="41"/>
      <w:r>
        <w:rPr/>
      </w:r>
      <w:r>
        <w:rPr>
          <w:b/>
          <w:color w:val="365F91"/>
          <w:spacing w:val="-2"/>
          <w:sz w:val="22"/>
        </w:rPr>
        <w:t>Principios:</w:t>
      </w:r>
    </w:p>
    <w:p>
      <w:pPr>
        <w:pStyle w:val="BodyText"/>
        <w:spacing w:before="113"/>
        <w:rPr>
          <w:b/>
        </w:rPr>
      </w:pPr>
    </w:p>
    <w:p>
      <w:pPr>
        <w:pStyle w:val="BodyText"/>
        <w:spacing w:line="360" w:lineRule="auto"/>
        <w:ind w:left="262" w:right="614"/>
        <w:jc w:val="both"/>
      </w:pPr>
      <w:r>
        <w:rPr/>
        <w:t>En materia de principios rectores, se tendrá como punto de partida de esta política, los principios establecidos en la Ley 4760 de 1971 (Ley de creación del IMAS) Artículo 6, que los define de la siguiente manera:</w:t>
      </w:r>
    </w:p>
    <w:p>
      <w:pPr>
        <w:pStyle w:val="BodyText"/>
        <w:spacing w:line="360" w:lineRule="auto" w:before="119"/>
        <w:ind w:left="262" w:right="616"/>
        <w:jc w:val="both"/>
      </w:pPr>
      <w:r>
        <w:rPr/>
        <w:t>ARTICULO</w:t>
      </w:r>
      <w:r>
        <w:rPr>
          <w:spacing w:val="-16"/>
        </w:rPr>
        <w:t> </w:t>
      </w:r>
      <w:r>
        <w:rPr/>
        <w:t>6º.-</w:t>
      </w:r>
      <w:r>
        <w:rPr>
          <w:spacing w:val="-15"/>
        </w:rPr>
        <w:t> </w:t>
      </w:r>
      <w:r>
        <w:rPr/>
        <w:t>El</w:t>
      </w:r>
      <w:r>
        <w:rPr>
          <w:spacing w:val="-15"/>
        </w:rPr>
        <w:t> </w:t>
      </w:r>
      <w:r>
        <w:rPr/>
        <w:t>IMAS</w:t>
      </w:r>
      <w:r>
        <w:rPr>
          <w:spacing w:val="-16"/>
        </w:rPr>
        <w:t> </w:t>
      </w:r>
      <w:r>
        <w:rPr/>
        <w:t>realizará</w:t>
      </w:r>
      <w:r>
        <w:rPr>
          <w:spacing w:val="-15"/>
        </w:rPr>
        <w:t> </w:t>
      </w:r>
      <w:r>
        <w:rPr/>
        <w:t>sus</w:t>
      </w:r>
      <w:r>
        <w:rPr>
          <w:spacing w:val="-15"/>
        </w:rPr>
        <w:t> </w:t>
      </w:r>
      <w:r>
        <w:rPr/>
        <w:t>actividades</w:t>
      </w:r>
      <w:r>
        <w:rPr>
          <w:spacing w:val="-15"/>
        </w:rPr>
        <w:t> </w:t>
      </w:r>
      <w:r>
        <w:rPr/>
        <w:t>y</w:t>
      </w:r>
      <w:r>
        <w:rPr>
          <w:spacing w:val="-16"/>
        </w:rPr>
        <w:t> </w:t>
      </w:r>
      <w:r>
        <w:rPr/>
        <w:t>programas</w:t>
      </w:r>
      <w:r>
        <w:rPr>
          <w:spacing w:val="-15"/>
        </w:rPr>
        <w:t> </w:t>
      </w:r>
      <w:r>
        <w:rPr/>
        <w:t>con</w:t>
      </w:r>
      <w:r>
        <w:rPr>
          <w:spacing w:val="3"/>
        </w:rPr>
        <w:t> </w:t>
      </w:r>
      <w:r>
        <w:rPr/>
        <w:t>sujeción</w:t>
      </w:r>
      <w:r>
        <w:rPr>
          <w:spacing w:val="-15"/>
        </w:rPr>
        <w:t> </w:t>
      </w:r>
      <w:r>
        <w:rPr/>
        <w:t>a</w:t>
      </w:r>
      <w:r>
        <w:rPr>
          <w:spacing w:val="-15"/>
        </w:rPr>
        <w:t> </w:t>
      </w:r>
      <w:r>
        <w:rPr/>
        <w:t>los</w:t>
      </w:r>
      <w:r>
        <w:rPr>
          <w:spacing w:val="-16"/>
        </w:rPr>
        <w:t> </w:t>
      </w:r>
      <w:r>
        <w:rPr/>
        <w:t>siguientes principios fundamentales:</w:t>
      </w:r>
    </w:p>
    <w:p>
      <w:pPr>
        <w:pStyle w:val="ListParagraph"/>
        <w:numPr>
          <w:ilvl w:val="2"/>
          <w:numId w:val="31"/>
        </w:numPr>
        <w:tabs>
          <w:tab w:pos="619" w:val="left" w:leader="none"/>
        </w:tabs>
        <w:spacing w:line="350" w:lineRule="auto" w:before="119" w:after="0"/>
        <w:ind w:left="619" w:right="619" w:hanging="358"/>
        <w:jc w:val="left"/>
        <w:rPr>
          <w:sz w:val="22"/>
        </w:rPr>
      </w:pPr>
      <w:r>
        <w:rPr>
          <w:sz w:val="22"/>
        </w:rPr>
        <w:t>Promover,</w:t>
      </w:r>
      <w:r>
        <w:rPr>
          <w:spacing w:val="80"/>
          <w:sz w:val="22"/>
        </w:rPr>
        <w:t> </w:t>
      </w:r>
      <w:r>
        <w:rPr>
          <w:sz w:val="22"/>
        </w:rPr>
        <w:t>elaborar</w:t>
      </w:r>
      <w:r>
        <w:rPr>
          <w:spacing w:val="80"/>
          <w:sz w:val="22"/>
        </w:rPr>
        <w:t> </w:t>
      </w:r>
      <w:r>
        <w:rPr>
          <w:sz w:val="22"/>
        </w:rPr>
        <w:t>y</w:t>
      </w:r>
      <w:r>
        <w:rPr>
          <w:spacing w:val="80"/>
          <w:sz w:val="22"/>
        </w:rPr>
        <w:t> </w:t>
      </w:r>
      <w:r>
        <w:rPr>
          <w:sz w:val="22"/>
        </w:rPr>
        <w:t>ejecutar</w:t>
      </w:r>
      <w:r>
        <w:rPr>
          <w:spacing w:val="80"/>
          <w:sz w:val="22"/>
        </w:rPr>
        <w:t> </w:t>
      </w:r>
      <w:r>
        <w:rPr>
          <w:sz w:val="22"/>
        </w:rPr>
        <w:t>programas</w:t>
      </w:r>
      <w:r>
        <w:rPr>
          <w:spacing w:val="80"/>
          <w:sz w:val="22"/>
        </w:rPr>
        <w:t> </w:t>
      </w:r>
      <w:r>
        <w:rPr>
          <w:sz w:val="22"/>
        </w:rPr>
        <w:t>dirigidos</w:t>
      </w:r>
      <w:r>
        <w:rPr>
          <w:spacing w:val="80"/>
          <w:sz w:val="22"/>
        </w:rPr>
        <w:t> </w:t>
      </w:r>
      <w:r>
        <w:rPr>
          <w:sz w:val="22"/>
        </w:rPr>
        <w:t>a</w:t>
      </w:r>
      <w:r>
        <w:rPr>
          <w:spacing w:val="80"/>
          <w:sz w:val="22"/>
        </w:rPr>
        <w:t> </w:t>
      </w:r>
      <w:r>
        <w:rPr>
          <w:sz w:val="22"/>
        </w:rPr>
        <w:t>obtener</w:t>
      </w:r>
      <w:r>
        <w:rPr>
          <w:spacing w:val="80"/>
          <w:sz w:val="22"/>
        </w:rPr>
        <w:t> </w:t>
      </w:r>
      <w:r>
        <w:rPr>
          <w:sz w:val="22"/>
        </w:rPr>
        <w:t>la</w:t>
      </w:r>
      <w:r>
        <w:rPr>
          <w:spacing w:val="80"/>
          <w:sz w:val="22"/>
        </w:rPr>
        <w:t> </w:t>
      </w:r>
      <w:r>
        <w:rPr>
          <w:sz w:val="22"/>
        </w:rPr>
        <w:t>habilitación</w:t>
      </w:r>
      <w:r>
        <w:rPr>
          <w:spacing w:val="80"/>
          <w:sz w:val="22"/>
        </w:rPr>
        <w:t> </w:t>
      </w:r>
      <w:r>
        <w:rPr>
          <w:sz w:val="22"/>
        </w:rPr>
        <w:t>o rehabilitación</w:t>
      </w:r>
      <w:r>
        <w:rPr>
          <w:spacing w:val="-10"/>
          <w:sz w:val="22"/>
        </w:rPr>
        <w:t> </w:t>
      </w:r>
      <w:r>
        <w:rPr>
          <w:sz w:val="22"/>
        </w:rPr>
        <w:t>de</w:t>
      </w:r>
      <w:r>
        <w:rPr>
          <w:spacing w:val="-13"/>
          <w:sz w:val="22"/>
        </w:rPr>
        <w:t> </w:t>
      </w:r>
      <w:r>
        <w:rPr>
          <w:sz w:val="22"/>
        </w:rPr>
        <w:t>grupos</w:t>
      </w:r>
      <w:r>
        <w:rPr>
          <w:spacing w:val="-14"/>
          <w:sz w:val="22"/>
        </w:rPr>
        <w:t> </w:t>
      </w:r>
      <w:r>
        <w:rPr>
          <w:sz w:val="22"/>
        </w:rPr>
        <w:t>humanos</w:t>
      </w:r>
      <w:r>
        <w:rPr>
          <w:spacing w:val="-15"/>
          <w:sz w:val="22"/>
        </w:rPr>
        <w:t> </w:t>
      </w:r>
      <w:r>
        <w:rPr>
          <w:sz w:val="22"/>
        </w:rPr>
        <w:t>marginados</w:t>
      </w:r>
      <w:r>
        <w:rPr>
          <w:spacing w:val="-12"/>
          <w:sz w:val="22"/>
        </w:rPr>
        <w:t> </w:t>
      </w:r>
      <w:r>
        <w:rPr>
          <w:sz w:val="22"/>
        </w:rPr>
        <w:t>del</w:t>
      </w:r>
      <w:r>
        <w:rPr>
          <w:spacing w:val="-13"/>
          <w:sz w:val="22"/>
        </w:rPr>
        <w:t> </w:t>
      </w:r>
      <w:r>
        <w:rPr>
          <w:sz w:val="22"/>
        </w:rPr>
        <w:t>desarrollo</w:t>
      </w:r>
      <w:r>
        <w:rPr>
          <w:spacing w:val="-12"/>
          <w:sz w:val="22"/>
        </w:rPr>
        <w:t> </w:t>
      </w:r>
      <w:r>
        <w:rPr>
          <w:sz w:val="22"/>
        </w:rPr>
        <w:t>y</w:t>
      </w:r>
      <w:r>
        <w:rPr>
          <w:spacing w:val="-12"/>
          <w:sz w:val="22"/>
        </w:rPr>
        <w:t> </w:t>
      </w:r>
      <w:r>
        <w:rPr>
          <w:sz w:val="22"/>
        </w:rPr>
        <w:t>bienestar</w:t>
      </w:r>
      <w:r>
        <w:rPr>
          <w:spacing w:val="-11"/>
          <w:sz w:val="22"/>
        </w:rPr>
        <w:t> </w:t>
      </w:r>
      <w:r>
        <w:rPr>
          <w:sz w:val="22"/>
        </w:rPr>
        <w:t>de</w:t>
      </w:r>
      <w:r>
        <w:rPr>
          <w:spacing w:val="-13"/>
          <w:sz w:val="22"/>
        </w:rPr>
        <w:t> </w:t>
      </w:r>
      <w:r>
        <w:rPr>
          <w:sz w:val="22"/>
        </w:rPr>
        <w:t>la</w:t>
      </w:r>
      <w:r>
        <w:rPr>
          <w:spacing w:val="-12"/>
          <w:sz w:val="22"/>
        </w:rPr>
        <w:t> </w:t>
      </w:r>
      <w:r>
        <w:rPr>
          <w:sz w:val="22"/>
        </w:rPr>
        <w:t>sociedad;</w:t>
      </w:r>
    </w:p>
    <w:p>
      <w:pPr>
        <w:pStyle w:val="ListParagraph"/>
        <w:numPr>
          <w:ilvl w:val="2"/>
          <w:numId w:val="31"/>
        </w:numPr>
        <w:tabs>
          <w:tab w:pos="619" w:val="left" w:leader="none"/>
        </w:tabs>
        <w:spacing w:line="350" w:lineRule="auto" w:before="133" w:after="0"/>
        <w:ind w:left="619" w:right="615" w:hanging="358"/>
        <w:jc w:val="left"/>
        <w:rPr>
          <w:sz w:val="22"/>
        </w:rPr>
      </w:pPr>
      <w:r>
        <w:rPr>
          <w:sz w:val="22"/>
        </w:rPr>
        <w:t>Exigir</w:t>
      </w:r>
      <w:r>
        <w:rPr>
          <w:spacing w:val="-6"/>
          <w:sz w:val="22"/>
        </w:rPr>
        <w:t> </w:t>
      </w:r>
      <w:r>
        <w:rPr>
          <w:sz w:val="22"/>
        </w:rPr>
        <w:t>en</w:t>
      </w:r>
      <w:r>
        <w:rPr>
          <w:spacing w:val="-8"/>
          <w:sz w:val="22"/>
        </w:rPr>
        <w:t> </w:t>
      </w:r>
      <w:r>
        <w:rPr>
          <w:sz w:val="22"/>
        </w:rPr>
        <w:t>todos</w:t>
      </w:r>
      <w:r>
        <w:rPr>
          <w:spacing w:val="-10"/>
          <w:sz w:val="22"/>
        </w:rPr>
        <w:t> </w:t>
      </w:r>
      <w:r>
        <w:rPr>
          <w:sz w:val="22"/>
        </w:rPr>
        <w:t>sus</w:t>
      </w:r>
      <w:r>
        <w:rPr>
          <w:spacing w:val="-7"/>
          <w:sz w:val="22"/>
        </w:rPr>
        <w:t> </w:t>
      </w:r>
      <w:r>
        <w:rPr>
          <w:sz w:val="22"/>
        </w:rPr>
        <w:t>programas</w:t>
      </w:r>
      <w:r>
        <w:rPr>
          <w:spacing w:val="-7"/>
          <w:sz w:val="22"/>
        </w:rPr>
        <w:t> </w:t>
      </w:r>
      <w:r>
        <w:rPr>
          <w:sz w:val="22"/>
        </w:rPr>
        <w:t>la</w:t>
      </w:r>
      <w:r>
        <w:rPr>
          <w:spacing w:val="-7"/>
          <w:sz w:val="22"/>
        </w:rPr>
        <w:t> </w:t>
      </w:r>
      <w:r>
        <w:rPr>
          <w:sz w:val="22"/>
        </w:rPr>
        <w:t>capacitación</w:t>
      </w:r>
      <w:r>
        <w:rPr>
          <w:spacing w:val="-8"/>
          <w:sz w:val="22"/>
        </w:rPr>
        <w:t> </w:t>
      </w:r>
      <w:r>
        <w:rPr>
          <w:sz w:val="22"/>
        </w:rPr>
        <w:t>y</w:t>
      </w:r>
      <w:r>
        <w:rPr>
          <w:spacing w:val="-7"/>
          <w:sz w:val="22"/>
        </w:rPr>
        <w:t> </w:t>
      </w:r>
      <w:r>
        <w:rPr>
          <w:sz w:val="22"/>
        </w:rPr>
        <w:t>educación</w:t>
      </w:r>
      <w:r>
        <w:rPr>
          <w:spacing w:val="-8"/>
          <w:sz w:val="22"/>
        </w:rPr>
        <w:t> </w:t>
      </w:r>
      <w:r>
        <w:rPr>
          <w:sz w:val="22"/>
        </w:rPr>
        <w:t>de</w:t>
      </w:r>
      <w:r>
        <w:rPr>
          <w:spacing w:val="-8"/>
          <w:sz w:val="22"/>
        </w:rPr>
        <w:t> </w:t>
      </w:r>
      <w:r>
        <w:rPr>
          <w:sz w:val="22"/>
        </w:rPr>
        <w:t>las</w:t>
      </w:r>
      <w:r>
        <w:rPr>
          <w:spacing w:val="-7"/>
          <w:sz w:val="22"/>
        </w:rPr>
        <w:t> </w:t>
      </w:r>
      <w:r>
        <w:rPr>
          <w:sz w:val="22"/>
        </w:rPr>
        <w:t>personas,</w:t>
      </w:r>
      <w:r>
        <w:rPr>
          <w:spacing w:val="-6"/>
          <w:sz w:val="22"/>
        </w:rPr>
        <w:t> </w:t>
      </w:r>
      <w:r>
        <w:rPr>
          <w:sz w:val="22"/>
        </w:rPr>
        <w:t>el</w:t>
      </w:r>
      <w:r>
        <w:rPr>
          <w:spacing w:val="-8"/>
          <w:sz w:val="22"/>
        </w:rPr>
        <w:t> </w:t>
      </w:r>
      <w:r>
        <w:rPr>
          <w:sz w:val="22"/>
        </w:rPr>
        <w:t>esfuerzo propio y el trabajo de los mismos sectores beneficiados;</w:t>
      </w:r>
    </w:p>
    <w:p>
      <w:pPr>
        <w:pStyle w:val="ListParagraph"/>
        <w:numPr>
          <w:ilvl w:val="2"/>
          <w:numId w:val="31"/>
        </w:numPr>
        <w:tabs>
          <w:tab w:pos="619" w:val="left" w:leader="none"/>
        </w:tabs>
        <w:spacing w:line="350" w:lineRule="auto" w:before="130" w:after="0"/>
        <w:ind w:left="619" w:right="622" w:hanging="358"/>
        <w:jc w:val="left"/>
        <w:rPr>
          <w:sz w:val="22"/>
        </w:rPr>
      </w:pPr>
      <w:r>
        <w:rPr>
          <w:sz w:val="22"/>
        </w:rPr>
        <w:t>Ejecutar</w:t>
      </w:r>
      <w:r>
        <w:rPr>
          <w:spacing w:val="-8"/>
          <w:sz w:val="22"/>
        </w:rPr>
        <w:t> </w:t>
      </w:r>
      <w:r>
        <w:rPr>
          <w:sz w:val="22"/>
        </w:rPr>
        <w:t>los</w:t>
      </w:r>
      <w:r>
        <w:rPr>
          <w:spacing w:val="-9"/>
          <w:sz w:val="22"/>
        </w:rPr>
        <w:t> </w:t>
      </w:r>
      <w:r>
        <w:rPr>
          <w:sz w:val="22"/>
        </w:rPr>
        <w:t>programas</w:t>
      </w:r>
      <w:r>
        <w:rPr>
          <w:spacing w:val="-11"/>
          <w:sz w:val="22"/>
        </w:rPr>
        <w:t> </w:t>
      </w:r>
      <w:r>
        <w:rPr>
          <w:sz w:val="22"/>
        </w:rPr>
        <w:t>a</w:t>
      </w:r>
      <w:r>
        <w:rPr>
          <w:spacing w:val="-11"/>
          <w:sz w:val="22"/>
        </w:rPr>
        <w:t> </w:t>
      </w:r>
      <w:r>
        <w:rPr>
          <w:sz w:val="22"/>
        </w:rPr>
        <w:t>nombre</w:t>
      </w:r>
      <w:r>
        <w:rPr>
          <w:spacing w:val="-8"/>
          <w:sz w:val="22"/>
        </w:rPr>
        <w:t> </w:t>
      </w:r>
      <w:r>
        <w:rPr>
          <w:sz w:val="22"/>
        </w:rPr>
        <w:t>del</w:t>
      </w:r>
      <w:r>
        <w:rPr>
          <w:spacing w:val="-10"/>
          <w:sz w:val="22"/>
        </w:rPr>
        <w:t> </w:t>
      </w:r>
      <w:r>
        <w:rPr>
          <w:sz w:val="22"/>
        </w:rPr>
        <w:t>desarrollo</w:t>
      </w:r>
      <w:r>
        <w:rPr>
          <w:spacing w:val="-9"/>
          <w:sz w:val="22"/>
        </w:rPr>
        <w:t> </w:t>
      </w:r>
      <w:r>
        <w:rPr>
          <w:sz w:val="22"/>
        </w:rPr>
        <w:t>del</w:t>
      </w:r>
      <w:r>
        <w:rPr>
          <w:spacing w:val="-10"/>
          <w:sz w:val="22"/>
        </w:rPr>
        <w:t> </w:t>
      </w:r>
      <w:r>
        <w:rPr>
          <w:sz w:val="22"/>
        </w:rPr>
        <w:t>individuo</w:t>
      </w:r>
      <w:r>
        <w:rPr>
          <w:spacing w:val="-9"/>
          <w:sz w:val="22"/>
        </w:rPr>
        <w:t> </w:t>
      </w:r>
      <w:r>
        <w:rPr>
          <w:sz w:val="22"/>
        </w:rPr>
        <w:t>y</w:t>
      </w:r>
      <w:r>
        <w:rPr>
          <w:spacing w:val="-8"/>
          <w:sz w:val="22"/>
        </w:rPr>
        <w:t> </w:t>
      </w:r>
      <w:r>
        <w:rPr>
          <w:sz w:val="22"/>
        </w:rPr>
        <w:t>del</w:t>
      </w:r>
      <w:r>
        <w:rPr>
          <w:spacing w:val="-10"/>
          <w:sz w:val="22"/>
        </w:rPr>
        <w:t> </w:t>
      </w:r>
      <w:r>
        <w:rPr>
          <w:sz w:val="22"/>
        </w:rPr>
        <w:t>país</w:t>
      </w:r>
      <w:r>
        <w:rPr>
          <w:spacing w:val="-8"/>
          <w:sz w:val="22"/>
        </w:rPr>
        <w:t> </w:t>
      </w:r>
      <w:r>
        <w:rPr>
          <w:sz w:val="22"/>
        </w:rPr>
        <w:t>y</w:t>
      </w:r>
      <w:r>
        <w:rPr>
          <w:spacing w:val="-8"/>
          <w:sz w:val="22"/>
        </w:rPr>
        <w:t> </w:t>
      </w:r>
      <w:r>
        <w:rPr>
          <w:sz w:val="22"/>
        </w:rPr>
        <w:t>la</w:t>
      </w:r>
      <w:r>
        <w:rPr>
          <w:spacing w:val="-9"/>
          <w:sz w:val="22"/>
        </w:rPr>
        <w:t> </w:t>
      </w:r>
      <w:r>
        <w:rPr>
          <w:sz w:val="22"/>
        </w:rPr>
        <w:t>dignidad</w:t>
      </w:r>
      <w:r>
        <w:rPr>
          <w:spacing w:val="-9"/>
          <w:sz w:val="22"/>
        </w:rPr>
        <w:t> </w:t>
      </w:r>
      <w:r>
        <w:rPr>
          <w:sz w:val="22"/>
        </w:rPr>
        <w:t>del trabajo y la persona;</w:t>
      </w:r>
    </w:p>
    <w:p>
      <w:pPr>
        <w:pStyle w:val="ListParagraph"/>
        <w:numPr>
          <w:ilvl w:val="2"/>
          <w:numId w:val="31"/>
        </w:numPr>
        <w:tabs>
          <w:tab w:pos="619" w:val="left" w:leader="none"/>
        </w:tabs>
        <w:spacing w:line="240" w:lineRule="auto" w:before="130" w:after="0"/>
        <w:ind w:left="619" w:right="0" w:hanging="357"/>
        <w:jc w:val="left"/>
        <w:rPr>
          <w:sz w:val="22"/>
        </w:rPr>
      </w:pPr>
      <w:r>
        <w:rPr>
          <w:sz w:val="22"/>
        </w:rPr>
        <w:t>Promover</w:t>
      </w:r>
      <w:r>
        <w:rPr>
          <w:spacing w:val="-6"/>
          <w:sz w:val="22"/>
        </w:rPr>
        <w:t> </w:t>
      </w:r>
      <w:r>
        <w:rPr>
          <w:sz w:val="22"/>
        </w:rPr>
        <w:t>la</w:t>
      </w:r>
      <w:r>
        <w:rPr>
          <w:spacing w:val="-5"/>
          <w:sz w:val="22"/>
        </w:rPr>
        <w:t> </w:t>
      </w:r>
      <w:r>
        <w:rPr>
          <w:sz w:val="22"/>
        </w:rPr>
        <w:t>capacitación</w:t>
      </w:r>
      <w:r>
        <w:rPr>
          <w:spacing w:val="-5"/>
          <w:sz w:val="22"/>
        </w:rPr>
        <w:t> </w:t>
      </w:r>
      <w:r>
        <w:rPr>
          <w:sz w:val="22"/>
        </w:rPr>
        <w:t>de</w:t>
      </w:r>
      <w:r>
        <w:rPr>
          <w:spacing w:val="-4"/>
          <w:sz w:val="22"/>
        </w:rPr>
        <w:t> </w:t>
      </w:r>
      <w:r>
        <w:rPr>
          <w:sz w:val="22"/>
        </w:rPr>
        <w:t>los</w:t>
      </w:r>
      <w:r>
        <w:rPr>
          <w:spacing w:val="-5"/>
          <w:sz w:val="22"/>
        </w:rPr>
        <w:t> </w:t>
      </w:r>
      <w:r>
        <w:rPr>
          <w:sz w:val="22"/>
        </w:rPr>
        <w:t>jóvenes</w:t>
      </w:r>
      <w:r>
        <w:rPr>
          <w:spacing w:val="-6"/>
          <w:sz w:val="22"/>
        </w:rPr>
        <w:t> </w:t>
      </w:r>
      <w:r>
        <w:rPr>
          <w:sz w:val="22"/>
        </w:rPr>
        <w:t>y</w:t>
      </w:r>
      <w:r>
        <w:rPr>
          <w:spacing w:val="-6"/>
          <w:sz w:val="22"/>
        </w:rPr>
        <w:t> </w:t>
      </w:r>
      <w:r>
        <w:rPr>
          <w:sz w:val="22"/>
        </w:rPr>
        <w:t>la</w:t>
      </w:r>
      <w:r>
        <w:rPr>
          <w:spacing w:val="-4"/>
          <w:sz w:val="22"/>
        </w:rPr>
        <w:t> </w:t>
      </w:r>
      <w:r>
        <w:rPr>
          <w:sz w:val="22"/>
        </w:rPr>
        <w:t>protección</w:t>
      </w:r>
      <w:r>
        <w:rPr>
          <w:spacing w:val="-4"/>
          <w:sz w:val="22"/>
        </w:rPr>
        <w:t> </w:t>
      </w:r>
      <w:r>
        <w:rPr>
          <w:sz w:val="22"/>
        </w:rPr>
        <w:t>del</w:t>
      </w:r>
      <w:r>
        <w:rPr>
          <w:spacing w:val="-4"/>
          <w:sz w:val="22"/>
        </w:rPr>
        <w:t> </w:t>
      </w:r>
      <w:r>
        <w:rPr>
          <w:sz w:val="22"/>
        </w:rPr>
        <w:t>niño</w:t>
      </w:r>
      <w:r>
        <w:rPr>
          <w:spacing w:val="-4"/>
          <w:sz w:val="22"/>
        </w:rPr>
        <w:t> </w:t>
      </w:r>
      <w:r>
        <w:rPr>
          <w:sz w:val="22"/>
        </w:rPr>
        <w:t>y</w:t>
      </w:r>
      <w:r>
        <w:rPr>
          <w:spacing w:val="-6"/>
          <w:sz w:val="22"/>
        </w:rPr>
        <w:t> </w:t>
      </w:r>
      <w:r>
        <w:rPr>
          <w:sz w:val="22"/>
        </w:rPr>
        <w:t>del</w:t>
      </w:r>
      <w:r>
        <w:rPr>
          <w:spacing w:val="-1"/>
          <w:sz w:val="22"/>
        </w:rPr>
        <w:t> </w:t>
      </w:r>
      <w:r>
        <w:rPr>
          <w:spacing w:val="-2"/>
          <w:sz w:val="22"/>
        </w:rPr>
        <w:t>anciano;</w:t>
      </w:r>
    </w:p>
    <w:p>
      <w:pPr>
        <w:pStyle w:val="ListParagraph"/>
        <w:numPr>
          <w:ilvl w:val="2"/>
          <w:numId w:val="31"/>
        </w:numPr>
        <w:tabs>
          <w:tab w:pos="617" w:val="left" w:leader="none"/>
          <w:tab w:pos="619" w:val="left" w:leader="none"/>
        </w:tabs>
        <w:spacing w:line="357" w:lineRule="auto" w:before="247" w:after="0"/>
        <w:ind w:left="619" w:right="619" w:hanging="358"/>
        <w:jc w:val="both"/>
        <w:rPr>
          <w:sz w:val="22"/>
        </w:rPr>
      </w:pPr>
      <w:r>
        <w:rPr>
          <w:sz w:val="22"/>
        </w:rPr>
        <w:t>Promover la participación en la lucha contra la pobreza, de los sectores públicos y privados en sus diversas manifestaciones, de las instituciones públicas, de las organizaciones populares y de otras organizaciones tales como cooperativas, asociaciones de desarrollo comunal u otras de naturaleza similar; y</w:t>
      </w:r>
    </w:p>
    <w:p>
      <w:pPr>
        <w:pStyle w:val="ListParagraph"/>
        <w:numPr>
          <w:ilvl w:val="2"/>
          <w:numId w:val="31"/>
        </w:numPr>
        <w:tabs>
          <w:tab w:pos="617" w:val="left" w:leader="none"/>
          <w:tab w:pos="619" w:val="left" w:leader="none"/>
        </w:tabs>
        <w:spacing w:line="357" w:lineRule="auto" w:before="119" w:after="0"/>
        <w:ind w:left="619" w:right="616" w:hanging="358"/>
        <w:jc w:val="both"/>
        <w:rPr>
          <w:sz w:val="22"/>
        </w:rPr>
      </w:pPr>
      <w:r>
        <w:rPr>
          <w:sz w:val="22"/>
        </w:rPr>
        <w:t>Procurar que los programas de lucha contra la pobreza extrema sean sufragados especialmente con aportes y contribuciones de bienes y servicios de los diferentes grupos sociales, sectores y comunidades, empresas o personas más directamente interesadas en cooperar en las actividades del IMAS.</w:t>
      </w:r>
    </w:p>
    <w:p>
      <w:pPr>
        <w:pStyle w:val="BodyText"/>
        <w:spacing w:line="360" w:lineRule="auto" w:before="121"/>
        <w:ind w:left="262" w:right="620"/>
        <w:jc w:val="both"/>
      </w:pPr>
      <w:r>
        <w:rPr/>
        <w:t>En concordancia con lo anterior, se establecen los siguientes principios orientadores para la presente política</w:t>
      </w:r>
    </w:p>
    <w:p>
      <w:pPr>
        <w:pStyle w:val="Heading1"/>
        <w:spacing w:before="120"/>
        <w:jc w:val="both"/>
      </w:pPr>
      <w:r>
        <w:rPr/>
        <w:t>Acción</w:t>
      </w:r>
      <w:r>
        <w:rPr>
          <w:spacing w:val="-7"/>
        </w:rPr>
        <w:t> </w:t>
      </w:r>
      <w:r>
        <w:rPr/>
        <w:t>social</w:t>
      </w:r>
      <w:r>
        <w:rPr>
          <w:spacing w:val="-4"/>
        </w:rPr>
        <w:t> </w:t>
      </w:r>
      <w:r>
        <w:rPr>
          <w:spacing w:val="-2"/>
        </w:rPr>
        <w:t>articulada</w:t>
      </w:r>
    </w:p>
    <w:p>
      <w:pPr>
        <w:pStyle w:val="BodyText"/>
        <w:spacing w:line="360" w:lineRule="auto" w:before="247"/>
        <w:ind w:left="262" w:right="612"/>
        <w:jc w:val="both"/>
      </w:pPr>
      <w:r>
        <w:rPr/>
        <w:t>Comprende</w:t>
      </w:r>
      <w:r>
        <w:rPr>
          <w:spacing w:val="-7"/>
        </w:rPr>
        <w:t> </w:t>
      </w:r>
      <w:r>
        <w:rPr/>
        <w:t>la</w:t>
      </w:r>
      <w:r>
        <w:rPr>
          <w:spacing w:val="-6"/>
        </w:rPr>
        <w:t> </w:t>
      </w:r>
      <w:r>
        <w:rPr/>
        <w:t>acción</w:t>
      </w:r>
      <w:r>
        <w:rPr>
          <w:spacing w:val="-7"/>
        </w:rPr>
        <w:t> </w:t>
      </w:r>
      <w:r>
        <w:rPr/>
        <w:t>conjunta</w:t>
      </w:r>
      <w:r>
        <w:rPr>
          <w:spacing w:val="-6"/>
        </w:rPr>
        <w:t> </w:t>
      </w:r>
      <w:r>
        <w:rPr/>
        <w:t>e</w:t>
      </w:r>
      <w:r>
        <w:rPr>
          <w:spacing w:val="-6"/>
        </w:rPr>
        <w:t> </w:t>
      </w:r>
      <w:r>
        <w:rPr/>
        <w:t>integral</w:t>
      </w:r>
      <w:r>
        <w:rPr>
          <w:spacing w:val="-7"/>
        </w:rPr>
        <w:t> </w:t>
      </w:r>
      <w:r>
        <w:rPr/>
        <w:t>de</w:t>
      </w:r>
      <w:r>
        <w:rPr>
          <w:spacing w:val="-7"/>
        </w:rPr>
        <w:t> </w:t>
      </w:r>
      <w:r>
        <w:rPr/>
        <w:t>las</w:t>
      </w:r>
      <w:r>
        <w:rPr>
          <w:spacing w:val="-4"/>
        </w:rPr>
        <w:t> </w:t>
      </w:r>
      <w:r>
        <w:rPr/>
        <w:t>instituciones,</w:t>
      </w:r>
      <w:r>
        <w:rPr>
          <w:spacing w:val="-5"/>
        </w:rPr>
        <w:t> </w:t>
      </w:r>
      <w:r>
        <w:rPr/>
        <w:t>a</w:t>
      </w:r>
      <w:r>
        <w:rPr>
          <w:spacing w:val="-6"/>
        </w:rPr>
        <w:t> </w:t>
      </w:r>
      <w:r>
        <w:rPr/>
        <w:t>partir</w:t>
      </w:r>
      <w:r>
        <w:rPr>
          <w:spacing w:val="-5"/>
        </w:rPr>
        <w:t> </w:t>
      </w:r>
      <w:r>
        <w:rPr/>
        <w:t>de</w:t>
      </w:r>
      <w:r>
        <w:rPr>
          <w:spacing w:val="-7"/>
        </w:rPr>
        <w:t> </w:t>
      </w:r>
      <w:r>
        <w:rPr/>
        <w:t>sus</w:t>
      </w:r>
      <w:r>
        <w:rPr>
          <w:spacing w:val="-4"/>
        </w:rPr>
        <w:t> </w:t>
      </w:r>
      <w:r>
        <w:rPr/>
        <w:t>servicios,</w:t>
      </w:r>
      <w:r>
        <w:rPr>
          <w:spacing w:val="-5"/>
        </w:rPr>
        <w:t> </w:t>
      </w:r>
      <w:r>
        <w:rPr/>
        <w:t>en</w:t>
      </w:r>
      <w:r>
        <w:rPr>
          <w:spacing w:val="-7"/>
        </w:rPr>
        <w:t> </w:t>
      </w:r>
      <w:r>
        <w:rPr/>
        <w:t>la que se contempla la multidimensionalidad para la atención y valoración de los hogares en pobreza</w:t>
      </w:r>
      <w:r>
        <w:rPr>
          <w:spacing w:val="-7"/>
        </w:rPr>
        <w:t> </w:t>
      </w:r>
      <w:r>
        <w:rPr/>
        <w:t>y</w:t>
      </w:r>
      <w:r>
        <w:rPr>
          <w:spacing w:val="-7"/>
        </w:rPr>
        <w:t> </w:t>
      </w:r>
      <w:r>
        <w:rPr/>
        <w:t>vulnerabilidad,</w:t>
      </w:r>
      <w:r>
        <w:rPr>
          <w:spacing w:val="-5"/>
        </w:rPr>
        <w:t> </w:t>
      </w:r>
      <w:r>
        <w:rPr/>
        <w:t>y,</w:t>
      </w:r>
      <w:r>
        <w:rPr>
          <w:spacing w:val="-5"/>
        </w:rPr>
        <w:t> </w:t>
      </w:r>
      <w:r>
        <w:rPr/>
        <w:t>asimismo,</w:t>
      </w:r>
      <w:r>
        <w:rPr>
          <w:spacing w:val="-6"/>
        </w:rPr>
        <w:t> </w:t>
      </w:r>
      <w:r>
        <w:rPr/>
        <w:t>propiciando</w:t>
      </w:r>
      <w:r>
        <w:rPr>
          <w:spacing w:val="-5"/>
        </w:rPr>
        <w:t> </w:t>
      </w:r>
      <w:r>
        <w:rPr/>
        <w:t>la</w:t>
      </w:r>
      <w:r>
        <w:rPr>
          <w:spacing w:val="-5"/>
        </w:rPr>
        <w:t> </w:t>
      </w:r>
      <w:r>
        <w:rPr/>
        <w:t>eficiencia</w:t>
      </w:r>
      <w:r>
        <w:rPr>
          <w:spacing w:val="-5"/>
        </w:rPr>
        <w:t> </w:t>
      </w:r>
      <w:r>
        <w:rPr/>
        <w:t>y</w:t>
      </w:r>
      <w:r>
        <w:rPr>
          <w:spacing w:val="-7"/>
        </w:rPr>
        <w:t> </w:t>
      </w:r>
      <w:r>
        <w:rPr/>
        <w:t>la</w:t>
      </w:r>
      <w:r>
        <w:rPr>
          <w:spacing w:val="-5"/>
        </w:rPr>
        <w:t> </w:t>
      </w:r>
      <w:r>
        <w:rPr/>
        <w:t>eficacia</w:t>
      </w:r>
      <w:r>
        <w:rPr>
          <w:spacing w:val="-5"/>
        </w:rPr>
        <w:t> </w:t>
      </w:r>
      <w:r>
        <w:rPr/>
        <w:t>en</w:t>
      </w:r>
      <w:r>
        <w:rPr>
          <w:spacing w:val="-8"/>
        </w:rPr>
        <w:t> </w:t>
      </w:r>
      <w:r>
        <w:rPr/>
        <w:t>la</w:t>
      </w:r>
      <w:r>
        <w:rPr>
          <w:spacing w:val="-5"/>
        </w:rPr>
        <w:t> </w:t>
      </w:r>
      <w:r>
        <w:rPr/>
        <w:t>ejecución de</w:t>
      </w:r>
      <w:r>
        <w:rPr>
          <w:spacing w:val="38"/>
        </w:rPr>
        <w:t> </w:t>
      </w:r>
      <w:r>
        <w:rPr/>
        <w:t>los</w:t>
      </w:r>
      <w:r>
        <w:rPr>
          <w:spacing w:val="36"/>
        </w:rPr>
        <w:t> </w:t>
      </w:r>
      <w:r>
        <w:rPr/>
        <w:t>programas</w:t>
      </w:r>
      <w:r>
        <w:rPr>
          <w:spacing w:val="37"/>
        </w:rPr>
        <w:t> </w:t>
      </w:r>
      <w:r>
        <w:rPr/>
        <w:t>sociales</w:t>
      </w:r>
      <w:r>
        <w:rPr>
          <w:spacing w:val="39"/>
        </w:rPr>
        <w:t> </w:t>
      </w:r>
      <w:r>
        <w:rPr/>
        <w:t>selectivos,</w:t>
      </w:r>
      <w:r>
        <w:rPr>
          <w:spacing w:val="37"/>
        </w:rPr>
        <w:t> </w:t>
      </w:r>
      <w:r>
        <w:rPr/>
        <w:t>y</w:t>
      </w:r>
      <w:r>
        <w:rPr>
          <w:spacing w:val="37"/>
        </w:rPr>
        <w:t> </w:t>
      </w:r>
      <w:r>
        <w:rPr/>
        <w:t>la</w:t>
      </w:r>
      <w:r>
        <w:rPr>
          <w:spacing w:val="36"/>
        </w:rPr>
        <w:t> </w:t>
      </w:r>
      <w:r>
        <w:rPr/>
        <w:t>garantía</w:t>
      </w:r>
      <w:r>
        <w:rPr>
          <w:spacing w:val="36"/>
        </w:rPr>
        <w:t> </w:t>
      </w:r>
      <w:r>
        <w:rPr/>
        <w:t>de</w:t>
      </w:r>
      <w:r>
        <w:rPr>
          <w:spacing w:val="36"/>
        </w:rPr>
        <w:t> </w:t>
      </w:r>
      <w:r>
        <w:rPr/>
        <w:t>acceso</w:t>
      </w:r>
      <w:r>
        <w:rPr>
          <w:spacing w:val="36"/>
        </w:rPr>
        <w:t> </w:t>
      </w:r>
      <w:r>
        <w:rPr/>
        <w:t>de</w:t>
      </w:r>
      <w:r>
        <w:rPr>
          <w:spacing w:val="36"/>
        </w:rPr>
        <w:t> </w:t>
      </w:r>
      <w:r>
        <w:rPr/>
        <w:t>estos</w:t>
      </w:r>
      <w:r>
        <w:rPr>
          <w:spacing w:val="40"/>
        </w:rPr>
        <w:t> </w:t>
      </w:r>
      <w:r>
        <w:rPr/>
        <w:t>a</w:t>
      </w:r>
      <w:r>
        <w:rPr>
          <w:spacing w:val="36"/>
        </w:rPr>
        <w:t> </w:t>
      </w:r>
      <w:r>
        <w:rPr/>
        <w:t>servicios</w:t>
      </w:r>
      <w:r>
        <w:rPr>
          <w:spacing w:val="40"/>
        </w:rPr>
        <w:t> </w:t>
      </w:r>
      <w:r>
        <w:rPr/>
        <w:t>de</w:t>
      </w:r>
    </w:p>
    <w:p>
      <w:pPr>
        <w:pStyle w:val="BodyText"/>
        <w:spacing w:after="0" w:line="360" w:lineRule="auto"/>
        <w:jc w:val="both"/>
        <w:sectPr>
          <w:footerReference w:type="default" r:id="rId38"/>
          <w:pgSz w:w="12240" w:h="15840"/>
          <w:pgMar w:header="0" w:footer="425" w:top="1340" w:bottom="620" w:left="1440" w:right="1080"/>
        </w:sectPr>
      </w:pPr>
    </w:p>
    <w:p>
      <w:pPr>
        <w:pStyle w:val="BodyText"/>
        <w:spacing w:before="76"/>
        <w:ind w:left="262"/>
        <w:jc w:val="both"/>
      </w:pPr>
      <w:r>
        <w:rPr/>
        <w:drawing>
          <wp:anchor distT="0" distB="0" distL="0" distR="0" allowOverlap="1" layoutInCell="1" locked="0" behindDoc="1" simplePos="0" relativeHeight="486019072">
            <wp:simplePos x="0" y="0"/>
            <wp:positionH relativeFrom="page">
              <wp:posOffset>0</wp:posOffset>
            </wp:positionH>
            <wp:positionV relativeFrom="page">
              <wp:posOffset>38</wp:posOffset>
            </wp:positionV>
            <wp:extent cx="7763509" cy="9894316"/>
            <wp:effectExtent l="0" t="0" r="0" b="0"/>
            <wp:wrapNone/>
            <wp:docPr id="150" name="Image 150"/>
            <wp:cNvGraphicFramePr>
              <a:graphicFrameLocks/>
            </wp:cNvGraphicFramePr>
            <a:graphic>
              <a:graphicData uri="http://schemas.openxmlformats.org/drawingml/2006/picture">
                <pic:pic>
                  <pic:nvPicPr>
                    <pic:cNvPr id="150" name="Image 150"/>
                    <pic:cNvPicPr/>
                  </pic:nvPicPr>
                  <pic:blipFill>
                    <a:blip r:embed="rId6" cstate="print"/>
                    <a:stretch>
                      <a:fillRect/>
                    </a:stretch>
                  </pic:blipFill>
                  <pic:spPr>
                    <a:xfrm>
                      <a:off x="0" y="0"/>
                      <a:ext cx="7763509" cy="9894316"/>
                    </a:xfrm>
                    <a:prstGeom prst="rect">
                      <a:avLst/>
                    </a:prstGeom>
                  </pic:spPr>
                </pic:pic>
              </a:graphicData>
            </a:graphic>
          </wp:anchor>
        </w:drawing>
      </w:r>
      <w:r>
        <w:rPr/>
        <w:t>carácter</w:t>
      </w:r>
      <w:r>
        <w:rPr>
          <w:spacing w:val="-2"/>
        </w:rPr>
        <w:t> universal.</w:t>
      </w:r>
    </w:p>
    <w:p>
      <w:pPr>
        <w:pStyle w:val="Heading1"/>
        <w:spacing w:before="249"/>
        <w:jc w:val="both"/>
      </w:pPr>
      <w:r>
        <w:rPr/>
        <w:t>Comprensión</w:t>
      </w:r>
      <w:r>
        <w:rPr>
          <w:spacing w:val="-7"/>
        </w:rPr>
        <w:t> </w:t>
      </w:r>
      <w:r>
        <w:rPr/>
        <w:t>integral</w:t>
      </w:r>
      <w:r>
        <w:rPr>
          <w:spacing w:val="-4"/>
        </w:rPr>
        <w:t> </w:t>
      </w:r>
      <w:r>
        <w:rPr/>
        <w:t>del</w:t>
      </w:r>
      <w:r>
        <w:rPr>
          <w:spacing w:val="-5"/>
        </w:rPr>
        <w:t> </w:t>
      </w:r>
      <w:r>
        <w:rPr>
          <w:spacing w:val="-2"/>
        </w:rPr>
        <w:t>fenómeno.</w:t>
      </w:r>
    </w:p>
    <w:p>
      <w:pPr>
        <w:pStyle w:val="BodyText"/>
        <w:spacing w:line="360" w:lineRule="auto" w:before="246"/>
        <w:ind w:left="262" w:right="620"/>
        <w:jc w:val="both"/>
      </w:pPr>
      <w:r>
        <w:rPr/>
        <w:t>En</w:t>
      </w:r>
      <w:r>
        <w:rPr>
          <w:spacing w:val="-10"/>
        </w:rPr>
        <w:t> </w:t>
      </w:r>
      <w:r>
        <w:rPr/>
        <w:t>virtud</w:t>
      </w:r>
      <w:r>
        <w:rPr>
          <w:spacing w:val="-13"/>
        </w:rPr>
        <w:t> </w:t>
      </w:r>
      <w:r>
        <w:rPr/>
        <w:t>de</w:t>
      </w:r>
      <w:r>
        <w:rPr>
          <w:spacing w:val="-10"/>
        </w:rPr>
        <w:t> </w:t>
      </w:r>
      <w:r>
        <w:rPr/>
        <w:t>la</w:t>
      </w:r>
      <w:r>
        <w:rPr>
          <w:spacing w:val="-12"/>
        </w:rPr>
        <w:t> </w:t>
      </w:r>
      <w:r>
        <w:rPr/>
        <w:t>complejidad</w:t>
      </w:r>
      <w:r>
        <w:rPr>
          <w:spacing w:val="-10"/>
        </w:rPr>
        <w:t> </w:t>
      </w:r>
      <w:r>
        <w:rPr/>
        <w:t>y</w:t>
      </w:r>
      <w:r>
        <w:rPr>
          <w:spacing w:val="-12"/>
        </w:rPr>
        <w:t> </w:t>
      </w:r>
      <w:r>
        <w:rPr/>
        <w:t>carácter</w:t>
      </w:r>
      <w:r>
        <w:rPr>
          <w:spacing w:val="-11"/>
        </w:rPr>
        <w:t> </w:t>
      </w:r>
      <w:r>
        <w:rPr/>
        <w:t>multidimensional</w:t>
      </w:r>
      <w:r>
        <w:rPr>
          <w:spacing w:val="-11"/>
        </w:rPr>
        <w:t> </w:t>
      </w:r>
      <w:r>
        <w:rPr/>
        <w:t>de</w:t>
      </w:r>
      <w:r>
        <w:rPr>
          <w:spacing w:val="-10"/>
        </w:rPr>
        <w:t> </w:t>
      </w:r>
      <w:r>
        <w:rPr/>
        <w:t>la</w:t>
      </w:r>
      <w:r>
        <w:rPr>
          <w:spacing w:val="-12"/>
        </w:rPr>
        <w:t> </w:t>
      </w:r>
      <w:r>
        <w:rPr/>
        <w:t>pobreza,</w:t>
      </w:r>
      <w:r>
        <w:rPr>
          <w:spacing w:val="-11"/>
        </w:rPr>
        <w:t> </w:t>
      </w:r>
      <w:r>
        <w:rPr/>
        <w:t>su</w:t>
      </w:r>
      <w:r>
        <w:rPr>
          <w:spacing w:val="-15"/>
        </w:rPr>
        <w:t> </w:t>
      </w:r>
      <w:r>
        <w:rPr/>
        <w:t>abordaje</w:t>
      </w:r>
      <w:r>
        <w:rPr>
          <w:spacing w:val="-12"/>
        </w:rPr>
        <w:t> </w:t>
      </w:r>
      <w:r>
        <w:rPr/>
        <w:t>debe</w:t>
      </w:r>
      <w:r>
        <w:rPr>
          <w:spacing w:val="-13"/>
        </w:rPr>
        <w:t> </w:t>
      </w:r>
      <w:r>
        <w:rPr/>
        <w:t>ser integral, pero al mismo tiempo diferenciada, caracterizada por la Inter institucionalidad, intersectorialidad e interdisciplinariedad, con el uso óptimo de los recursos.</w:t>
      </w:r>
    </w:p>
    <w:p>
      <w:pPr>
        <w:pStyle w:val="Heading1"/>
        <w:spacing w:before="119"/>
        <w:jc w:val="both"/>
      </w:pPr>
      <w:r>
        <w:rPr/>
        <w:t>Corresponsabilidades</w:t>
      </w:r>
      <w:r>
        <w:rPr>
          <w:spacing w:val="-10"/>
        </w:rPr>
        <w:t> </w:t>
      </w:r>
      <w:r>
        <w:rPr/>
        <w:t>de</w:t>
      </w:r>
      <w:r>
        <w:rPr>
          <w:spacing w:val="-5"/>
        </w:rPr>
        <w:t> </w:t>
      </w:r>
      <w:r>
        <w:rPr/>
        <w:t>las</w:t>
      </w:r>
      <w:r>
        <w:rPr>
          <w:spacing w:val="-7"/>
        </w:rPr>
        <w:t> </w:t>
      </w:r>
      <w:r>
        <w:rPr>
          <w:spacing w:val="-2"/>
        </w:rPr>
        <w:t>partes.</w:t>
      </w:r>
    </w:p>
    <w:p>
      <w:pPr>
        <w:pStyle w:val="BodyText"/>
        <w:spacing w:line="360" w:lineRule="auto" w:before="246"/>
        <w:ind w:left="262" w:right="612"/>
        <w:jc w:val="both"/>
      </w:pPr>
      <w:r>
        <w:rPr/>
        <w:t>Este</w:t>
      </w:r>
      <w:r>
        <w:rPr>
          <w:spacing w:val="-6"/>
        </w:rPr>
        <w:t> </w:t>
      </w:r>
      <w:r>
        <w:rPr/>
        <w:t>principio</w:t>
      </w:r>
      <w:r>
        <w:rPr>
          <w:spacing w:val="-6"/>
        </w:rPr>
        <w:t> </w:t>
      </w:r>
      <w:r>
        <w:rPr/>
        <w:t>parte</w:t>
      </w:r>
      <w:r>
        <w:rPr>
          <w:spacing w:val="-9"/>
        </w:rPr>
        <w:t> </w:t>
      </w:r>
      <w:r>
        <w:rPr/>
        <w:t>del</w:t>
      </w:r>
      <w:r>
        <w:rPr>
          <w:spacing w:val="-7"/>
        </w:rPr>
        <w:t> </w:t>
      </w:r>
      <w:r>
        <w:rPr/>
        <w:t>supuesto</w:t>
      </w:r>
      <w:r>
        <w:rPr>
          <w:spacing w:val="-6"/>
        </w:rPr>
        <w:t> </w:t>
      </w:r>
      <w:r>
        <w:rPr/>
        <w:t>de</w:t>
      </w:r>
      <w:r>
        <w:rPr>
          <w:spacing w:val="-7"/>
        </w:rPr>
        <w:t> </w:t>
      </w:r>
      <w:r>
        <w:rPr/>
        <w:t>que</w:t>
      </w:r>
      <w:r>
        <w:rPr>
          <w:spacing w:val="-6"/>
        </w:rPr>
        <w:t> </w:t>
      </w:r>
      <w:r>
        <w:rPr/>
        <w:t>la</w:t>
      </w:r>
      <w:r>
        <w:rPr>
          <w:spacing w:val="-6"/>
        </w:rPr>
        <w:t> </w:t>
      </w:r>
      <w:r>
        <w:rPr/>
        <w:t>pobreza</w:t>
      </w:r>
      <w:r>
        <w:rPr>
          <w:spacing w:val="-6"/>
        </w:rPr>
        <w:t> </w:t>
      </w:r>
      <w:r>
        <w:rPr/>
        <w:t>es</w:t>
      </w:r>
      <w:r>
        <w:rPr>
          <w:spacing w:val="-6"/>
        </w:rPr>
        <w:t> </w:t>
      </w:r>
      <w:r>
        <w:rPr/>
        <w:t>responsabilidad</w:t>
      </w:r>
      <w:r>
        <w:rPr>
          <w:spacing w:val="-6"/>
        </w:rPr>
        <w:t> </w:t>
      </w:r>
      <w:r>
        <w:rPr/>
        <w:t>de</w:t>
      </w:r>
      <w:r>
        <w:rPr>
          <w:spacing w:val="-9"/>
        </w:rPr>
        <w:t> </w:t>
      </w:r>
      <w:r>
        <w:rPr/>
        <w:t>todas</w:t>
      </w:r>
      <w:r>
        <w:rPr>
          <w:spacing w:val="-6"/>
        </w:rPr>
        <w:t> </w:t>
      </w:r>
      <w:r>
        <w:rPr/>
        <w:t>las</w:t>
      </w:r>
      <w:r>
        <w:rPr>
          <w:spacing w:val="-6"/>
        </w:rPr>
        <w:t> </w:t>
      </w:r>
      <w:r>
        <w:rPr/>
        <w:t>partes, y su atención requiere de esfuerzos continuos, integrales y diferenciados. Presupone también la atención de la pobreza y vulnerabilidad como una responsabilidad compartida entre la política económica y la política social del Estado. De igual manera, este principio marca como indispensable que el Sector Social articule acciones con otros sectores públicos y con el sector privado, concretando este esfuerzo en los hogares y territorios priorizados,</w:t>
      </w:r>
      <w:r>
        <w:rPr>
          <w:spacing w:val="-11"/>
        </w:rPr>
        <w:t> </w:t>
      </w:r>
      <w:r>
        <w:rPr/>
        <w:t>y</w:t>
      </w:r>
      <w:r>
        <w:rPr>
          <w:spacing w:val="-12"/>
        </w:rPr>
        <w:t> </w:t>
      </w:r>
      <w:r>
        <w:rPr/>
        <w:t>así,</w:t>
      </w:r>
      <w:r>
        <w:rPr>
          <w:spacing w:val="-11"/>
        </w:rPr>
        <w:t> </w:t>
      </w:r>
      <w:r>
        <w:rPr/>
        <w:t>recuperando</w:t>
      </w:r>
      <w:r>
        <w:rPr>
          <w:spacing w:val="-12"/>
        </w:rPr>
        <w:t> </w:t>
      </w:r>
      <w:r>
        <w:rPr/>
        <w:t>también</w:t>
      </w:r>
      <w:r>
        <w:rPr>
          <w:spacing w:val="-10"/>
        </w:rPr>
        <w:t> </w:t>
      </w:r>
      <w:r>
        <w:rPr/>
        <w:t>el</w:t>
      </w:r>
      <w:r>
        <w:rPr>
          <w:spacing w:val="-12"/>
        </w:rPr>
        <w:t> </w:t>
      </w:r>
      <w:r>
        <w:rPr/>
        <w:t>rol</w:t>
      </w:r>
      <w:r>
        <w:rPr>
          <w:spacing w:val="-11"/>
        </w:rPr>
        <w:t> </w:t>
      </w:r>
      <w:r>
        <w:rPr/>
        <w:t>protagónico</w:t>
      </w:r>
      <w:r>
        <w:rPr>
          <w:spacing w:val="-10"/>
        </w:rPr>
        <w:t> </w:t>
      </w:r>
      <w:r>
        <w:rPr/>
        <w:t>que</w:t>
      </w:r>
      <w:r>
        <w:rPr>
          <w:spacing w:val="-12"/>
        </w:rPr>
        <w:t> </w:t>
      </w:r>
      <w:r>
        <w:rPr/>
        <w:t>deben</w:t>
      </w:r>
      <w:r>
        <w:rPr>
          <w:spacing w:val="-10"/>
        </w:rPr>
        <w:t> </w:t>
      </w:r>
      <w:r>
        <w:rPr/>
        <w:t>asumir</w:t>
      </w:r>
      <w:r>
        <w:rPr>
          <w:spacing w:val="-9"/>
        </w:rPr>
        <w:t> </w:t>
      </w:r>
      <w:r>
        <w:rPr/>
        <w:t>los</w:t>
      </w:r>
      <w:r>
        <w:rPr>
          <w:spacing w:val="-12"/>
        </w:rPr>
        <w:t> </w:t>
      </w:r>
      <w:r>
        <w:rPr/>
        <w:t>hogares</w:t>
      </w:r>
      <w:r>
        <w:rPr>
          <w:spacing w:val="-12"/>
        </w:rPr>
        <w:t> </w:t>
      </w:r>
      <w:r>
        <w:rPr/>
        <w:t>en su propia procura del bienestar.</w:t>
      </w:r>
    </w:p>
    <w:p>
      <w:pPr>
        <w:pStyle w:val="Heading1"/>
        <w:spacing w:before="121"/>
        <w:jc w:val="both"/>
      </w:pPr>
      <w:r>
        <w:rPr/>
        <w:t>Ser</w:t>
      </w:r>
      <w:r>
        <w:rPr>
          <w:spacing w:val="-2"/>
        </w:rPr>
        <w:t> </w:t>
      </w:r>
      <w:r>
        <w:rPr/>
        <w:t>humano</w:t>
      </w:r>
      <w:r>
        <w:rPr>
          <w:spacing w:val="-4"/>
        </w:rPr>
        <w:t> </w:t>
      </w:r>
      <w:r>
        <w:rPr/>
        <w:t>como</w:t>
      </w:r>
      <w:r>
        <w:rPr>
          <w:spacing w:val="-4"/>
        </w:rPr>
        <w:t> </w:t>
      </w:r>
      <w:r>
        <w:rPr/>
        <w:t>centro</w:t>
      </w:r>
      <w:r>
        <w:rPr>
          <w:spacing w:val="-1"/>
        </w:rPr>
        <w:t> </w:t>
      </w:r>
      <w:r>
        <w:rPr/>
        <w:t>de</w:t>
      </w:r>
      <w:r>
        <w:rPr>
          <w:spacing w:val="-2"/>
        </w:rPr>
        <w:t> atención</w:t>
      </w:r>
    </w:p>
    <w:p>
      <w:pPr>
        <w:pStyle w:val="BodyText"/>
        <w:spacing w:line="360" w:lineRule="auto" w:before="246"/>
        <w:ind w:left="262" w:right="615"/>
        <w:jc w:val="both"/>
      </w:pPr>
      <w:r>
        <w:rPr/>
        <w:t>Concibe a toda persona en el hogar en el centro de la atención para el reconocimiento de sus</w:t>
      </w:r>
      <w:r>
        <w:rPr>
          <w:spacing w:val="-2"/>
        </w:rPr>
        <w:t> </w:t>
      </w:r>
      <w:r>
        <w:rPr/>
        <w:t>derechos. Visualiza</w:t>
      </w:r>
      <w:r>
        <w:rPr>
          <w:spacing w:val="-4"/>
        </w:rPr>
        <w:t> </w:t>
      </w:r>
      <w:r>
        <w:rPr/>
        <w:t>a</w:t>
      </w:r>
      <w:r>
        <w:rPr>
          <w:spacing w:val="-2"/>
        </w:rPr>
        <w:t> </w:t>
      </w:r>
      <w:r>
        <w:rPr/>
        <w:t>las</w:t>
      </w:r>
      <w:r>
        <w:rPr>
          <w:spacing w:val="-1"/>
        </w:rPr>
        <w:t> </w:t>
      </w:r>
      <w:r>
        <w:rPr/>
        <w:t>personas</w:t>
      </w:r>
      <w:r>
        <w:rPr>
          <w:spacing w:val="-4"/>
        </w:rPr>
        <w:t> </w:t>
      </w:r>
      <w:r>
        <w:rPr/>
        <w:t>como</w:t>
      </w:r>
      <w:r>
        <w:rPr>
          <w:spacing w:val="-4"/>
        </w:rPr>
        <w:t> </w:t>
      </w:r>
      <w:r>
        <w:rPr/>
        <w:t>agentes</w:t>
      </w:r>
      <w:r>
        <w:rPr>
          <w:spacing w:val="-2"/>
        </w:rPr>
        <w:t> </w:t>
      </w:r>
      <w:r>
        <w:rPr/>
        <w:t>principales</w:t>
      </w:r>
      <w:r>
        <w:rPr>
          <w:spacing w:val="-2"/>
        </w:rPr>
        <w:t> </w:t>
      </w:r>
      <w:r>
        <w:rPr/>
        <w:t>de</w:t>
      </w:r>
      <w:r>
        <w:rPr>
          <w:spacing w:val="-2"/>
        </w:rPr>
        <w:t> </w:t>
      </w:r>
      <w:r>
        <w:rPr/>
        <w:t>su</w:t>
      </w:r>
      <w:r>
        <w:rPr>
          <w:spacing w:val="-4"/>
        </w:rPr>
        <w:t> </w:t>
      </w:r>
      <w:r>
        <w:rPr/>
        <w:t>propio</w:t>
      </w:r>
      <w:r>
        <w:rPr>
          <w:spacing w:val="-2"/>
        </w:rPr>
        <w:t> </w:t>
      </w:r>
      <w:r>
        <w:rPr/>
        <w:t>desarrollo</w:t>
      </w:r>
      <w:r>
        <w:rPr>
          <w:spacing w:val="-2"/>
        </w:rPr>
        <w:t> </w:t>
      </w:r>
      <w:r>
        <w:rPr/>
        <w:t>y la participación como un medio más que un objetivo. Las alianzas estratégicas que se establecen</w:t>
      </w:r>
      <w:r>
        <w:rPr>
          <w:spacing w:val="-10"/>
        </w:rPr>
        <w:t> </w:t>
      </w:r>
      <w:r>
        <w:rPr/>
        <w:t>entre</w:t>
      </w:r>
      <w:r>
        <w:rPr>
          <w:spacing w:val="-10"/>
        </w:rPr>
        <w:t> </w:t>
      </w:r>
      <w:r>
        <w:rPr/>
        <w:t>el</w:t>
      </w:r>
      <w:r>
        <w:rPr>
          <w:spacing w:val="-11"/>
        </w:rPr>
        <w:t> </w:t>
      </w:r>
      <w:r>
        <w:rPr/>
        <w:t>Estado</w:t>
      </w:r>
      <w:r>
        <w:rPr>
          <w:spacing w:val="-10"/>
        </w:rPr>
        <w:t> </w:t>
      </w:r>
      <w:r>
        <w:rPr/>
        <w:t>y</w:t>
      </w:r>
      <w:r>
        <w:rPr>
          <w:spacing w:val="-9"/>
        </w:rPr>
        <w:t> </w:t>
      </w:r>
      <w:r>
        <w:rPr/>
        <w:t>sus</w:t>
      </w:r>
      <w:r>
        <w:rPr>
          <w:spacing w:val="-12"/>
        </w:rPr>
        <w:t> </w:t>
      </w:r>
      <w:r>
        <w:rPr/>
        <w:t>capacidades</w:t>
      </w:r>
      <w:r>
        <w:rPr>
          <w:spacing w:val="-12"/>
        </w:rPr>
        <w:t> </w:t>
      </w:r>
      <w:r>
        <w:rPr/>
        <w:t>y</w:t>
      </w:r>
      <w:r>
        <w:rPr>
          <w:spacing w:val="-9"/>
        </w:rPr>
        <w:t> </w:t>
      </w:r>
      <w:r>
        <w:rPr/>
        <w:t>otros</w:t>
      </w:r>
      <w:r>
        <w:rPr>
          <w:spacing w:val="-12"/>
        </w:rPr>
        <w:t> </w:t>
      </w:r>
      <w:r>
        <w:rPr/>
        <w:t>agentes</w:t>
      </w:r>
      <w:r>
        <w:rPr>
          <w:spacing w:val="-12"/>
        </w:rPr>
        <w:t> </w:t>
      </w:r>
      <w:r>
        <w:rPr/>
        <w:t>no</w:t>
      </w:r>
      <w:r>
        <w:rPr>
          <w:spacing w:val="-10"/>
        </w:rPr>
        <w:t> </w:t>
      </w:r>
      <w:r>
        <w:rPr/>
        <w:t>estatales,</w:t>
      </w:r>
      <w:r>
        <w:rPr>
          <w:spacing w:val="-8"/>
        </w:rPr>
        <w:t> </w:t>
      </w:r>
      <w:r>
        <w:rPr/>
        <w:t>representan</w:t>
      </w:r>
      <w:r>
        <w:rPr>
          <w:spacing w:val="-10"/>
        </w:rPr>
        <w:t> </w:t>
      </w:r>
      <w:r>
        <w:rPr/>
        <w:t>los mejores medios para garantizar los derechos de las personas.</w:t>
      </w:r>
    </w:p>
    <w:p>
      <w:pPr>
        <w:pStyle w:val="Heading1"/>
        <w:spacing w:before="122"/>
        <w:jc w:val="both"/>
      </w:pPr>
      <w:r>
        <w:rPr/>
        <w:t>Sostenibilidad</w:t>
      </w:r>
      <w:r>
        <w:rPr>
          <w:spacing w:val="-4"/>
        </w:rPr>
        <w:t> </w:t>
      </w:r>
      <w:r>
        <w:rPr/>
        <w:t>de</w:t>
      </w:r>
      <w:r>
        <w:rPr>
          <w:spacing w:val="-7"/>
        </w:rPr>
        <w:t> </w:t>
      </w:r>
      <w:r>
        <w:rPr/>
        <w:t>los</w:t>
      </w:r>
      <w:r>
        <w:rPr>
          <w:spacing w:val="-6"/>
        </w:rPr>
        <w:t> </w:t>
      </w:r>
      <w:r>
        <w:rPr>
          <w:spacing w:val="-2"/>
        </w:rPr>
        <w:t>procesos.</w:t>
      </w:r>
    </w:p>
    <w:p>
      <w:pPr>
        <w:pStyle w:val="BodyText"/>
        <w:spacing w:line="360" w:lineRule="auto" w:before="246"/>
        <w:ind w:left="262" w:right="617"/>
        <w:jc w:val="both"/>
      </w:pPr>
      <w:r>
        <w:rPr/>
        <w:t>Se refiere al desarrollo de acciones consistentes y sistemáticas dirigidas a los hogares en situación</w:t>
      </w:r>
      <w:r>
        <w:rPr>
          <w:spacing w:val="-8"/>
        </w:rPr>
        <w:t> </w:t>
      </w:r>
      <w:r>
        <w:rPr/>
        <w:t>de</w:t>
      </w:r>
      <w:r>
        <w:rPr>
          <w:spacing w:val="-8"/>
        </w:rPr>
        <w:t> </w:t>
      </w:r>
      <w:r>
        <w:rPr/>
        <w:t>pobreza</w:t>
      </w:r>
      <w:r>
        <w:rPr>
          <w:spacing w:val="-7"/>
        </w:rPr>
        <w:t> </w:t>
      </w:r>
      <w:r>
        <w:rPr/>
        <w:t>y</w:t>
      </w:r>
      <w:r>
        <w:rPr>
          <w:spacing w:val="-9"/>
        </w:rPr>
        <w:t> </w:t>
      </w:r>
      <w:r>
        <w:rPr/>
        <w:t>vulnerabilidad,</w:t>
      </w:r>
      <w:r>
        <w:rPr>
          <w:spacing w:val="-6"/>
        </w:rPr>
        <w:t> </w:t>
      </w:r>
      <w:r>
        <w:rPr/>
        <w:t>mediante</w:t>
      </w:r>
      <w:r>
        <w:rPr>
          <w:spacing w:val="-7"/>
        </w:rPr>
        <w:t> </w:t>
      </w:r>
      <w:r>
        <w:rPr/>
        <w:t>procesos</w:t>
      </w:r>
      <w:r>
        <w:rPr>
          <w:spacing w:val="-7"/>
        </w:rPr>
        <w:t> </w:t>
      </w:r>
      <w:r>
        <w:rPr/>
        <w:t>dinámicos</w:t>
      </w:r>
      <w:r>
        <w:rPr>
          <w:spacing w:val="-10"/>
        </w:rPr>
        <w:t> </w:t>
      </w:r>
      <w:r>
        <w:rPr/>
        <w:t>y</w:t>
      </w:r>
      <w:r>
        <w:rPr>
          <w:spacing w:val="-7"/>
        </w:rPr>
        <w:t> </w:t>
      </w:r>
      <w:r>
        <w:rPr/>
        <w:t>con</w:t>
      </w:r>
      <w:r>
        <w:rPr>
          <w:spacing w:val="-10"/>
        </w:rPr>
        <w:t> </w:t>
      </w:r>
      <w:r>
        <w:rPr/>
        <w:t>permanencia</w:t>
      </w:r>
      <w:r>
        <w:rPr>
          <w:spacing w:val="-7"/>
        </w:rPr>
        <w:t> </w:t>
      </w:r>
      <w:r>
        <w:rPr/>
        <w:t>en el tiempo, sustentados por planes para la movilidad social ascendente.</w:t>
      </w:r>
    </w:p>
    <w:p>
      <w:pPr>
        <w:pStyle w:val="Heading1"/>
        <w:spacing w:before="119"/>
        <w:jc w:val="both"/>
      </w:pPr>
      <w:r>
        <w:rPr/>
        <w:t>Acción</w:t>
      </w:r>
      <w:r>
        <w:rPr>
          <w:spacing w:val="-4"/>
        </w:rPr>
        <w:t> </w:t>
      </w:r>
      <w:r>
        <w:rPr/>
        <w:t>del</w:t>
      </w:r>
      <w:r>
        <w:rPr>
          <w:spacing w:val="-3"/>
        </w:rPr>
        <w:t> </w:t>
      </w:r>
      <w:r>
        <w:rPr/>
        <w:t>Estado</w:t>
      </w:r>
      <w:r>
        <w:rPr>
          <w:spacing w:val="-4"/>
        </w:rPr>
        <w:t> </w:t>
      </w:r>
      <w:r>
        <w:rPr/>
        <w:t>sustentada</w:t>
      </w:r>
      <w:r>
        <w:rPr>
          <w:spacing w:val="-1"/>
        </w:rPr>
        <w:t> </w:t>
      </w:r>
      <w:r>
        <w:rPr/>
        <w:t>en</w:t>
      </w:r>
      <w:r>
        <w:rPr>
          <w:spacing w:val="-5"/>
        </w:rPr>
        <w:t> </w:t>
      </w:r>
      <w:r>
        <w:rPr/>
        <w:t>el</w:t>
      </w:r>
      <w:r>
        <w:rPr>
          <w:spacing w:val="-3"/>
        </w:rPr>
        <w:t> </w:t>
      </w:r>
      <w:r>
        <w:rPr/>
        <w:t>Valor</w:t>
      </w:r>
      <w:r>
        <w:rPr>
          <w:spacing w:val="-2"/>
        </w:rPr>
        <w:t> Público</w:t>
      </w:r>
    </w:p>
    <w:p>
      <w:pPr>
        <w:pStyle w:val="BodyText"/>
        <w:spacing w:line="360" w:lineRule="auto" w:before="247"/>
        <w:ind w:left="262" w:right="617"/>
        <w:jc w:val="both"/>
      </w:pPr>
      <w:r>
        <w:rPr/>
        <w:t>Todo el accionar de las instituciones del Estado y en particular las acciones consignadas en la presente política deben estar orientados a</w:t>
      </w:r>
      <w:r>
        <w:rPr>
          <w:spacing w:val="-5"/>
        </w:rPr>
        <w:t> </w:t>
      </w:r>
      <w:r>
        <w:rPr/>
        <w:t>dar respuesta a problemas y necesidades relevantes de la población en el marco del desarrollo sostenible, ofreciendo bienes y servicios eficientes, de calidad e inclusivos.</w:t>
      </w:r>
    </w:p>
    <w:p>
      <w:pPr>
        <w:pStyle w:val="BodyText"/>
        <w:spacing w:after="0" w:line="360" w:lineRule="auto"/>
        <w:jc w:val="both"/>
        <w:sectPr>
          <w:pgSz w:w="12240" w:h="15840"/>
          <w:pgMar w:header="0" w:footer="425" w:top="1340" w:bottom="620" w:left="1440" w:right="1080"/>
        </w:sectPr>
      </w:pPr>
    </w:p>
    <w:p>
      <w:pPr>
        <w:pStyle w:val="Heading1"/>
        <w:spacing w:before="76"/>
        <w:jc w:val="both"/>
      </w:pPr>
      <w:r>
        <w:rPr/>
        <w:drawing>
          <wp:anchor distT="0" distB="0" distL="0" distR="0" allowOverlap="1" layoutInCell="1" locked="0" behindDoc="1" simplePos="0" relativeHeight="486019584">
            <wp:simplePos x="0" y="0"/>
            <wp:positionH relativeFrom="page">
              <wp:posOffset>0</wp:posOffset>
            </wp:positionH>
            <wp:positionV relativeFrom="page">
              <wp:posOffset>38</wp:posOffset>
            </wp:positionV>
            <wp:extent cx="7763509" cy="9894316"/>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6" cstate="print"/>
                    <a:stretch>
                      <a:fillRect/>
                    </a:stretch>
                  </pic:blipFill>
                  <pic:spPr>
                    <a:xfrm>
                      <a:off x="0" y="0"/>
                      <a:ext cx="7763509" cy="9894316"/>
                    </a:xfrm>
                    <a:prstGeom prst="rect">
                      <a:avLst/>
                    </a:prstGeom>
                  </pic:spPr>
                </pic:pic>
              </a:graphicData>
            </a:graphic>
          </wp:anchor>
        </w:drawing>
      </w:r>
      <w:r>
        <w:rPr/>
        <w:t>Gestión</w:t>
      </w:r>
      <w:r>
        <w:rPr>
          <w:spacing w:val="-5"/>
        </w:rPr>
        <w:t> </w:t>
      </w:r>
      <w:r>
        <w:rPr/>
        <w:t>pública</w:t>
      </w:r>
      <w:r>
        <w:rPr>
          <w:spacing w:val="-6"/>
        </w:rPr>
        <w:t> </w:t>
      </w:r>
      <w:r>
        <w:rPr/>
        <w:t>basada</w:t>
      </w:r>
      <w:r>
        <w:rPr>
          <w:spacing w:val="-4"/>
        </w:rPr>
        <w:t> </w:t>
      </w:r>
      <w:r>
        <w:rPr/>
        <w:t>en</w:t>
      </w:r>
      <w:r>
        <w:rPr>
          <w:spacing w:val="-4"/>
        </w:rPr>
        <w:t> </w:t>
      </w:r>
      <w:r>
        <w:rPr>
          <w:spacing w:val="-2"/>
        </w:rPr>
        <w:t>evidencia.</w:t>
      </w:r>
    </w:p>
    <w:p>
      <w:pPr>
        <w:pStyle w:val="BodyText"/>
        <w:spacing w:line="360" w:lineRule="auto" w:before="249"/>
        <w:ind w:left="262" w:right="615"/>
        <w:jc w:val="both"/>
      </w:pPr>
      <w:r>
        <w:rPr/>
        <w:t>El Principio de Evidencia representa una garantía de racionalidad, transparencia y efectividad en la gestión</w:t>
      </w:r>
      <w:r>
        <w:rPr>
          <w:spacing w:val="-2"/>
        </w:rPr>
        <w:t> </w:t>
      </w:r>
      <w:r>
        <w:rPr/>
        <w:t>pública. Implica un cambio cultural en las instituciones, donde las decisiones dejan de</w:t>
      </w:r>
      <w:r>
        <w:rPr>
          <w:spacing w:val="-2"/>
        </w:rPr>
        <w:t> </w:t>
      </w:r>
      <w:r>
        <w:rPr/>
        <w:t>ser intuitivas o políticas, para convertirse en procesos sustentados en conocimiento validado, medible y orientado al bienestar colectivo.</w:t>
      </w:r>
    </w:p>
    <w:p>
      <w:pPr>
        <w:pStyle w:val="Heading1"/>
        <w:numPr>
          <w:ilvl w:val="1"/>
          <w:numId w:val="31"/>
        </w:numPr>
        <w:tabs>
          <w:tab w:pos="981" w:val="left" w:leader="none"/>
        </w:tabs>
        <w:spacing w:line="240" w:lineRule="auto" w:before="239" w:after="0"/>
        <w:ind w:left="981" w:right="0" w:hanging="719"/>
        <w:jc w:val="left"/>
      </w:pPr>
      <w:bookmarkStart w:name="_bookmark41" w:id="42"/>
      <w:bookmarkEnd w:id="42"/>
      <w:r>
        <w:rPr>
          <w:b w:val="0"/>
        </w:rPr>
      </w:r>
      <w:r>
        <w:rPr>
          <w:color w:val="365F91"/>
          <w:spacing w:val="-2"/>
        </w:rPr>
        <w:t>Enfoques</w:t>
      </w:r>
    </w:p>
    <w:p>
      <w:pPr>
        <w:pStyle w:val="BodyText"/>
        <w:spacing w:before="113"/>
        <w:rPr>
          <w:b/>
        </w:rPr>
      </w:pPr>
    </w:p>
    <w:p>
      <w:pPr>
        <w:spacing w:before="0"/>
        <w:ind w:left="262" w:right="0" w:firstLine="0"/>
        <w:jc w:val="both"/>
        <w:rPr>
          <w:b/>
          <w:sz w:val="22"/>
        </w:rPr>
      </w:pPr>
      <w:r>
        <w:rPr>
          <w:b/>
          <w:sz w:val="22"/>
        </w:rPr>
        <w:t>Enfoque</w:t>
      </w:r>
      <w:r>
        <w:rPr>
          <w:b/>
          <w:spacing w:val="-4"/>
          <w:sz w:val="22"/>
        </w:rPr>
        <w:t> </w:t>
      </w:r>
      <w:r>
        <w:rPr>
          <w:b/>
          <w:sz w:val="22"/>
        </w:rPr>
        <w:t>de</w:t>
      </w:r>
      <w:r>
        <w:rPr>
          <w:b/>
          <w:spacing w:val="-3"/>
          <w:sz w:val="22"/>
        </w:rPr>
        <w:t> </w:t>
      </w:r>
      <w:r>
        <w:rPr>
          <w:b/>
          <w:sz w:val="22"/>
        </w:rPr>
        <w:t>derechos</w:t>
      </w:r>
      <w:r>
        <w:rPr>
          <w:b/>
          <w:spacing w:val="-4"/>
          <w:sz w:val="22"/>
        </w:rPr>
        <w:t> </w:t>
      </w:r>
      <w:r>
        <w:rPr>
          <w:b/>
          <w:sz w:val="22"/>
        </w:rPr>
        <w:t>y</w:t>
      </w:r>
      <w:r>
        <w:rPr>
          <w:b/>
          <w:spacing w:val="-5"/>
          <w:sz w:val="22"/>
        </w:rPr>
        <w:t> </w:t>
      </w:r>
      <w:r>
        <w:rPr>
          <w:b/>
          <w:sz w:val="22"/>
        </w:rPr>
        <w:t>responsabilidades</w:t>
      </w:r>
      <w:r>
        <w:rPr>
          <w:b/>
          <w:spacing w:val="-4"/>
          <w:sz w:val="22"/>
        </w:rPr>
        <w:t> </w:t>
      </w:r>
      <w:r>
        <w:rPr>
          <w:b/>
          <w:sz w:val="22"/>
        </w:rPr>
        <w:t>en</w:t>
      </w:r>
      <w:r>
        <w:rPr>
          <w:b/>
          <w:spacing w:val="-7"/>
          <w:sz w:val="22"/>
        </w:rPr>
        <w:t> </w:t>
      </w:r>
      <w:r>
        <w:rPr>
          <w:b/>
          <w:sz w:val="22"/>
        </w:rPr>
        <w:t>el</w:t>
      </w:r>
      <w:r>
        <w:rPr>
          <w:b/>
          <w:spacing w:val="-2"/>
          <w:sz w:val="22"/>
        </w:rPr>
        <w:t> desarrollo:</w:t>
      </w:r>
    </w:p>
    <w:p>
      <w:pPr>
        <w:pStyle w:val="BodyText"/>
        <w:spacing w:line="360" w:lineRule="auto" w:before="246"/>
        <w:ind w:left="262" w:right="614"/>
        <w:jc w:val="both"/>
      </w:pPr>
      <w:r>
        <w:rPr/>
        <w:t>Sitúa a las personas en el centro de la planificación, reconociéndolas como sujetos de derechos y no simplemente como receptores de servicios o ayudas del Estado. Este enfoque</w:t>
      </w:r>
      <w:r>
        <w:rPr>
          <w:spacing w:val="-3"/>
        </w:rPr>
        <w:t> </w:t>
      </w:r>
      <w:r>
        <w:rPr/>
        <w:t>exige</w:t>
      </w:r>
      <w:r>
        <w:rPr>
          <w:spacing w:val="-5"/>
        </w:rPr>
        <w:t> </w:t>
      </w:r>
      <w:r>
        <w:rPr/>
        <w:t>priorizar</w:t>
      </w:r>
      <w:r>
        <w:rPr>
          <w:spacing w:val="-4"/>
        </w:rPr>
        <w:t> </w:t>
      </w:r>
      <w:r>
        <w:rPr/>
        <w:t>con</w:t>
      </w:r>
      <w:r>
        <w:rPr>
          <w:spacing w:val="-3"/>
        </w:rPr>
        <w:t> </w:t>
      </w:r>
      <w:r>
        <w:rPr/>
        <w:t>acciones</w:t>
      </w:r>
      <w:r>
        <w:rPr>
          <w:spacing w:val="-5"/>
        </w:rPr>
        <w:t> </w:t>
      </w:r>
      <w:r>
        <w:rPr/>
        <w:t>a</w:t>
      </w:r>
      <w:r>
        <w:rPr>
          <w:spacing w:val="-3"/>
        </w:rPr>
        <w:t> </w:t>
      </w:r>
      <w:r>
        <w:rPr/>
        <w:t>aquellas</w:t>
      </w:r>
      <w:r>
        <w:rPr>
          <w:spacing w:val="-3"/>
        </w:rPr>
        <w:t> </w:t>
      </w:r>
      <w:r>
        <w:rPr/>
        <w:t>poblaciones</w:t>
      </w:r>
      <w:r>
        <w:rPr>
          <w:spacing w:val="-3"/>
        </w:rPr>
        <w:t> </w:t>
      </w:r>
      <w:r>
        <w:rPr/>
        <w:t>históricamente</w:t>
      </w:r>
      <w:r>
        <w:rPr>
          <w:spacing w:val="-3"/>
        </w:rPr>
        <w:t> </w:t>
      </w:r>
      <w:r>
        <w:rPr/>
        <w:t>excluidas</w:t>
      </w:r>
      <w:r>
        <w:rPr>
          <w:spacing w:val="-3"/>
        </w:rPr>
        <w:t> </w:t>
      </w:r>
      <w:r>
        <w:rPr/>
        <w:t>o</w:t>
      </w:r>
      <w:r>
        <w:rPr>
          <w:spacing w:val="-5"/>
        </w:rPr>
        <w:t> </w:t>
      </w:r>
      <w:r>
        <w:rPr/>
        <w:t>en situación de mayor pobreza o vulnerabilidad (niñez, personas adultas mayores, personas con</w:t>
      </w:r>
      <w:r>
        <w:rPr>
          <w:spacing w:val="-3"/>
        </w:rPr>
        <w:t> </w:t>
      </w:r>
      <w:r>
        <w:rPr/>
        <w:t>discapacidad,</w:t>
      </w:r>
      <w:r>
        <w:rPr>
          <w:spacing w:val="-4"/>
        </w:rPr>
        <w:t> </w:t>
      </w:r>
      <w:r>
        <w:rPr/>
        <w:t>pueblos</w:t>
      </w:r>
      <w:r>
        <w:rPr>
          <w:spacing w:val="-3"/>
        </w:rPr>
        <w:t> </w:t>
      </w:r>
      <w:r>
        <w:rPr/>
        <w:t>indígenas,</w:t>
      </w:r>
      <w:r>
        <w:rPr>
          <w:spacing w:val="-4"/>
        </w:rPr>
        <w:t> </w:t>
      </w:r>
      <w:r>
        <w:rPr/>
        <w:t>mujeres</w:t>
      </w:r>
      <w:r>
        <w:rPr>
          <w:spacing w:val="-7"/>
        </w:rPr>
        <w:t> </w:t>
      </w:r>
      <w:r>
        <w:rPr/>
        <w:t>jefas</w:t>
      </w:r>
      <w:r>
        <w:rPr>
          <w:spacing w:val="-3"/>
        </w:rPr>
        <w:t> </w:t>
      </w:r>
      <w:r>
        <w:rPr/>
        <w:t>de</w:t>
      </w:r>
      <w:r>
        <w:rPr>
          <w:spacing w:val="-5"/>
        </w:rPr>
        <w:t> </w:t>
      </w:r>
      <w:r>
        <w:rPr/>
        <w:t>hogar,</w:t>
      </w:r>
      <w:r>
        <w:rPr>
          <w:spacing w:val="-1"/>
        </w:rPr>
        <w:t> </w:t>
      </w:r>
      <w:r>
        <w:rPr/>
        <w:t>entre</w:t>
      </w:r>
      <w:r>
        <w:rPr>
          <w:spacing w:val="-5"/>
        </w:rPr>
        <w:t> </w:t>
      </w:r>
      <w:r>
        <w:rPr/>
        <w:t>otros),</w:t>
      </w:r>
      <w:r>
        <w:rPr>
          <w:spacing w:val="-1"/>
        </w:rPr>
        <w:t> </w:t>
      </w:r>
      <w:r>
        <w:rPr/>
        <w:t>garantizando</w:t>
      </w:r>
      <w:r>
        <w:rPr>
          <w:spacing w:val="-5"/>
        </w:rPr>
        <w:t> </w:t>
      </w:r>
      <w:r>
        <w:rPr/>
        <w:t>el principio de igualdad y no discriminación en las estrategias de inversión social.</w:t>
      </w:r>
    </w:p>
    <w:p>
      <w:pPr>
        <w:pStyle w:val="BodyText"/>
        <w:spacing w:line="360" w:lineRule="auto" w:before="122"/>
        <w:ind w:left="262" w:right="614"/>
        <w:jc w:val="both"/>
      </w:pPr>
      <w:r>
        <w:rPr/>
        <w:t>Junto con los derechos se encuentran también las responsabilidades que tienen las personas</w:t>
      </w:r>
      <w:r>
        <w:rPr>
          <w:spacing w:val="-16"/>
        </w:rPr>
        <w:t> </w:t>
      </w:r>
      <w:r>
        <w:rPr/>
        <w:t>para</w:t>
      </w:r>
      <w:r>
        <w:rPr>
          <w:spacing w:val="-15"/>
        </w:rPr>
        <w:t> </w:t>
      </w:r>
      <w:r>
        <w:rPr/>
        <w:t>cumplir</w:t>
      </w:r>
      <w:r>
        <w:rPr>
          <w:spacing w:val="-15"/>
        </w:rPr>
        <w:t> </w:t>
      </w:r>
      <w:r>
        <w:rPr/>
        <w:t>con</w:t>
      </w:r>
      <w:r>
        <w:rPr>
          <w:spacing w:val="-16"/>
        </w:rPr>
        <w:t> </w:t>
      </w:r>
      <w:r>
        <w:rPr/>
        <w:t>aquellas</w:t>
      </w:r>
      <w:r>
        <w:rPr>
          <w:spacing w:val="-15"/>
        </w:rPr>
        <w:t> </w:t>
      </w:r>
      <w:r>
        <w:rPr/>
        <w:t>condiciones</w:t>
      </w:r>
      <w:r>
        <w:rPr>
          <w:spacing w:val="-15"/>
        </w:rPr>
        <w:t> </w:t>
      </w:r>
      <w:r>
        <w:rPr/>
        <w:t>necesarias</w:t>
      </w:r>
      <w:r>
        <w:rPr>
          <w:spacing w:val="-15"/>
        </w:rPr>
        <w:t> </w:t>
      </w:r>
      <w:r>
        <w:rPr/>
        <w:t>para</w:t>
      </w:r>
      <w:r>
        <w:rPr>
          <w:spacing w:val="-16"/>
        </w:rPr>
        <w:t> </w:t>
      </w:r>
      <w:r>
        <w:rPr/>
        <w:t>su</w:t>
      </w:r>
      <w:r>
        <w:rPr>
          <w:spacing w:val="-15"/>
        </w:rPr>
        <w:t> </w:t>
      </w:r>
      <w:r>
        <w:rPr/>
        <w:t>propio</w:t>
      </w:r>
      <w:r>
        <w:rPr>
          <w:spacing w:val="-15"/>
        </w:rPr>
        <w:t> </w:t>
      </w:r>
      <w:r>
        <w:rPr/>
        <w:t>desarrollo,</w:t>
      </w:r>
      <w:r>
        <w:rPr>
          <w:spacing w:val="-16"/>
        </w:rPr>
        <w:t> </w:t>
      </w:r>
      <w:r>
        <w:rPr/>
        <w:t>como por ejemplo el</w:t>
      </w:r>
      <w:r>
        <w:rPr>
          <w:spacing w:val="-4"/>
        </w:rPr>
        <w:t> </w:t>
      </w:r>
      <w:r>
        <w:rPr/>
        <w:t>derecho</w:t>
      </w:r>
      <w:r>
        <w:rPr>
          <w:spacing w:val="-3"/>
        </w:rPr>
        <w:t> </w:t>
      </w:r>
      <w:r>
        <w:rPr/>
        <w:t>a</w:t>
      </w:r>
      <w:r>
        <w:rPr>
          <w:spacing w:val="-3"/>
        </w:rPr>
        <w:t> </w:t>
      </w:r>
      <w:r>
        <w:rPr/>
        <w:t>recibir educación</w:t>
      </w:r>
      <w:r>
        <w:rPr>
          <w:spacing w:val="-1"/>
        </w:rPr>
        <w:t> </w:t>
      </w:r>
      <w:r>
        <w:rPr/>
        <w:t>gratuita y</w:t>
      </w:r>
      <w:r>
        <w:rPr>
          <w:spacing w:val="-3"/>
        </w:rPr>
        <w:t> </w:t>
      </w:r>
      <w:r>
        <w:rPr/>
        <w:t>de</w:t>
      </w:r>
      <w:r>
        <w:rPr>
          <w:spacing w:val="-3"/>
        </w:rPr>
        <w:t> </w:t>
      </w:r>
      <w:r>
        <w:rPr/>
        <w:t>calidad pero</w:t>
      </w:r>
      <w:r>
        <w:rPr>
          <w:spacing w:val="-3"/>
        </w:rPr>
        <w:t> </w:t>
      </w:r>
      <w:r>
        <w:rPr/>
        <w:t>la</w:t>
      </w:r>
      <w:r>
        <w:rPr>
          <w:spacing w:val="-3"/>
        </w:rPr>
        <w:t> </w:t>
      </w:r>
      <w:r>
        <w:rPr/>
        <w:t>responsabilidad de asistir a clases y asumir sus deberes de estudio.</w:t>
      </w:r>
    </w:p>
    <w:p>
      <w:pPr>
        <w:pStyle w:val="Heading1"/>
        <w:spacing w:before="119"/>
        <w:jc w:val="both"/>
      </w:pPr>
      <w:r>
        <w:rPr/>
        <w:t>Enfoque</w:t>
      </w:r>
      <w:r>
        <w:rPr>
          <w:spacing w:val="-3"/>
        </w:rPr>
        <w:t> </w:t>
      </w:r>
      <w:r>
        <w:rPr>
          <w:spacing w:val="-2"/>
        </w:rPr>
        <w:t>interseccional:</w:t>
      </w:r>
    </w:p>
    <w:p>
      <w:pPr>
        <w:pStyle w:val="BodyText"/>
        <w:spacing w:line="360" w:lineRule="auto" w:before="246"/>
        <w:ind w:left="262" w:right="612"/>
        <w:jc w:val="both"/>
      </w:pPr>
      <w:r>
        <w:rPr/>
        <w:t>Permite comprender cómo múltiples dimensiones de identidad (como género, edad, etnia, orientación sexual, discapacidad, situación migratoria, entre otras) interactúan entre sí y configuran experiencias diferenciadas de pobreza y exclusión. Este enfoque ayuda a identificar grupos con vulnerabilidades múltiples y a diseñar respuestas más precisas y sensibles a estas intersecciones, evitando el tratamiento homogéneo de la población.</w:t>
      </w:r>
    </w:p>
    <w:p>
      <w:pPr>
        <w:pStyle w:val="Heading1"/>
        <w:spacing w:before="121"/>
        <w:jc w:val="both"/>
      </w:pPr>
      <w:r>
        <w:rPr/>
        <w:t>El</w:t>
      </w:r>
      <w:r>
        <w:rPr>
          <w:spacing w:val="-3"/>
        </w:rPr>
        <w:t> </w:t>
      </w:r>
      <w:r>
        <w:rPr/>
        <w:t>enfoque</w:t>
      </w:r>
      <w:r>
        <w:rPr>
          <w:spacing w:val="-5"/>
        </w:rPr>
        <w:t> </w:t>
      </w:r>
      <w:r>
        <w:rPr/>
        <w:t>de</w:t>
      </w:r>
      <w:r>
        <w:rPr>
          <w:spacing w:val="-6"/>
        </w:rPr>
        <w:t> </w:t>
      </w:r>
      <w:r>
        <w:rPr/>
        <w:t>ciclo</w:t>
      </w:r>
      <w:r>
        <w:rPr>
          <w:spacing w:val="-2"/>
        </w:rPr>
        <w:t> </w:t>
      </w:r>
      <w:r>
        <w:rPr/>
        <w:t>de</w:t>
      </w:r>
      <w:r>
        <w:rPr>
          <w:spacing w:val="-6"/>
        </w:rPr>
        <w:t> </w:t>
      </w:r>
      <w:r>
        <w:rPr>
          <w:spacing w:val="-4"/>
        </w:rPr>
        <w:t>vida</w:t>
      </w:r>
    </w:p>
    <w:p>
      <w:pPr>
        <w:pStyle w:val="BodyText"/>
        <w:spacing w:line="360" w:lineRule="auto" w:before="247"/>
        <w:ind w:left="262" w:right="613"/>
        <w:jc w:val="both"/>
      </w:pPr>
      <w:r>
        <w:rPr/>
        <w:t>Con este enfoque se reconoce que las necesidades, riesgos y oportunidades de las personas</w:t>
      </w:r>
      <w:r>
        <w:rPr>
          <w:spacing w:val="-6"/>
        </w:rPr>
        <w:t> </w:t>
      </w:r>
      <w:r>
        <w:rPr/>
        <w:t>cambian</w:t>
      </w:r>
      <w:r>
        <w:rPr>
          <w:spacing w:val="-7"/>
        </w:rPr>
        <w:t> </w:t>
      </w:r>
      <w:r>
        <w:rPr/>
        <w:t>a</w:t>
      </w:r>
      <w:r>
        <w:rPr>
          <w:spacing w:val="-4"/>
        </w:rPr>
        <w:t> </w:t>
      </w:r>
      <w:r>
        <w:rPr/>
        <w:t>lo</w:t>
      </w:r>
      <w:r>
        <w:rPr>
          <w:spacing w:val="-6"/>
        </w:rPr>
        <w:t> </w:t>
      </w:r>
      <w:r>
        <w:rPr/>
        <w:t>largo</w:t>
      </w:r>
      <w:r>
        <w:rPr>
          <w:spacing w:val="-4"/>
        </w:rPr>
        <w:t> </w:t>
      </w:r>
      <w:r>
        <w:rPr/>
        <w:t>de</w:t>
      </w:r>
      <w:r>
        <w:rPr>
          <w:spacing w:val="-7"/>
        </w:rPr>
        <w:t> </w:t>
      </w:r>
      <w:r>
        <w:rPr/>
        <w:t>las</w:t>
      </w:r>
      <w:r>
        <w:rPr>
          <w:spacing w:val="-4"/>
        </w:rPr>
        <w:t> </w:t>
      </w:r>
      <w:r>
        <w:rPr/>
        <w:t>distintas</w:t>
      </w:r>
      <w:r>
        <w:rPr>
          <w:spacing w:val="-6"/>
        </w:rPr>
        <w:t> </w:t>
      </w:r>
      <w:r>
        <w:rPr/>
        <w:t>etapas</w:t>
      </w:r>
      <w:r>
        <w:rPr>
          <w:spacing w:val="-4"/>
        </w:rPr>
        <w:t> </w:t>
      </w:r>
      <w:r>
        <w:rPr/>
        <w:t>de</w:t>
      </w:r>
      <w:r>
        <w:rPr>
          <w:spacing w:val="-7"/>
        </w:rPr>
        <w:t> </w:t>
      </w:r>
      <w:r>
        <w:rPr/>
        <w:t>su</w:t>
      </w:r>
      <w:r>
        <w:rPr>
          <w:spacing w:val="-4"/>
        </w:rPr>
        <w:t> </w:t>
      </w:r>
      <w:r>
        <w:rPr/>
        <w:t>existencia.</w:t>
      </w:r>
      <w:r>
        <w:rPr>
          <w:spacing w:val="-5"/>
        </w:rPr>
        <w:t> </w:t>
      </w:r>
      <w:r>
        <w:rPr/>
        <w:t>Por</w:t>
      </w:r>
      <w:r>
        <w:rPr>
          <w:spacing w:val="-6"/>
        </w:rPr>
        <w:t> </w:t>
      </w:r>
      <w:r>
        <w:rPr/>
        <w:t>ello,</w:t>
      </w:r>
      <w:r>
        <w:rPr>
          <w:spacing w:val="-3"/>
        </w:rPr>
        <w:t> </w:t>
      </w:r>
      <w:r>
        <w:rPr/>
        <w:t>la</w:t>
      </w:r>
      <w:r>
        <w:rPr>
          <w:spacing w:val="-4"/>
        </w:rPr>
        <w:t> </w:t>
      </w:r>
      <w:r>
        <w:rPr/>
        <w:t>protección social debe adaptarse y acompañar a las personas según las diferentes etapas, desde el nacimiento hasta la vejez, asegurando en atención con sus necesidades, su bienestar en cada fase. En materia de infancia, este enfoque de ciclo de vida se compromete a su vez con el principio convencional del interés superior del niño y la niña consagrado por la Convención de los Derechos de la Niñez.</w:t>
      </w:r>
    </w:p>
    <w:p>
      <w:pPr>
        <w:pStyle w:val="BodyText"/>
        <w:spacing w:after="0" w:line="360" w:lineRule="auto"/>
        <w:jc w:val="both"/>
        <w:sectPr>
          <w:pgSz w:w="12240" w:h="15840"/>
          <w:pgMar w:header="0" w:footer="425" w:top="1340" w:bottom="620" w:left="1440" w:right="1080"/>
        </w:sectPr>
      </w:pPr>
    </w:p>
    <w:p>
      <w:pPr>
        <w:pStyle w:val="Heading1"/>
        <w:spacing w:before="76"/>
        <w:jc w:val="both"/>
      </w:pPr>
      <w:r>
        <w:rPr/>
        <w:drawing>
          <wp:anchor distT="0" distB="0" distL="0" distR="0" allowOverlap="1" layoutInCell="1" locked="0" behindDoc="1" simplePos="0" relativeHeight="486020096">
            <wp:simplePos x="0" y="0"/>
            <wp:positionH relativeFrom="page">
              <wp:posOffset>0</wp:posOffset>
            </wp:positionH>
            <wp:positionV relativeFrom="page">
              <wp:posOffset>38</wp:posOffset>
            </wp:positionV>
            <wp:extent cx="7763509" cy="9894316"/>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6" cstate="print"/>
                    <a:stretch>
                      <a:fillRect/>
                    </a:stretch>
                  </pic:blipFill>
                  <pic:spPr>
                    <a:xfrm>
                      <a:off x="0" y="0"/>
                      <a:ext cx="7763509" cy="9894316"/>
                    </a:xfrm>
                    <a:prstGeom prst="rect">
                      <a:avLst/>
                    </a:prstGeom>
                  </pic:spPr>
                </pic:pic>
              </a:graphicData>
            </a:graphic>
          </wp:anchor>
        </w:drawing>
      </w:r>
      <w:r>
        <w:rPr/>
        <w:t>Enfoque</w:t>
      </w:r>
      <w:r>
        <w:rPr>
          <w:spacing w:val="-3"/>
        </w:rPr>
        <w:t> </w:t>
      </w:r>
      <w:r>
        <w:rPr>
          <w:spacing w:val="-2"/>
        </w:rPr>
        <w:t>territorial</w:t>
      </w:r>
    </w:p>
    <w:p>
      <w:pPr>
        <w:pStyle w:val="BodyText"/>
        <w:spacing w:line="360" w:lineRule="auto" w:before="249"/>
        <w:ind w:left="262" w:right="615"/>
        <w:jc w:val="both"/>
      </w:pPr>
      <w:r>
        <w:rPr/>
        <w:t>El enfoque territorial es base para la intervención desde lo local, incidiendo en las características propias de cada territorio, como lo son: la concentración de pobreza, situaciones</w:t>
      </w:r>
      <w:r>
        <w:rPr>
          <w:spacing w:val="-3"/>
        </w:rPr>
        <w:t> </w:t>
      </w:r>
      <w:r>
        <w:rPr/>
        <w:t>de</w:t>
      </w:r>
      <w:r>
        <w:rPr>
          <w:spacing w:val="-5"/>
        </w:rPr>
        <w:t> </w:t>
      </w:r>
      <w:r>
        <w:rPr/>
        <w:t>riesgo</w:t>
      </w:r>
      <w:r>
        <w:rPr>
          <w:spacing w:val="-5"/>
        </w:rPr>
        <w:t> </w:t>
      </w:r>
      <w:r>
        <w:rPr/>
        <w:t>y</w:t>
      </w:r>
      <w:r>
        <w:rPr>
          <w:spacing w:val="-5"/>
        </w:rPr>
        <w:t> </w:t>
      </w:r>
      <w:r>
        <w:rPr/>
        <w:t>vulnerabilidad</w:t>
      </w:r>
      <w:r>
        <w:rPr>
          <w:spacing w:val="-3"/>
        </w:rPr>
        <w:t> </w:t>
      </w:r>
      <w:r>
        <w:rPr/>
        <w:t>social,</w:t>
      </w:r>
      <w:r>
        <w:rPr>
          <w:spacing w:val="-1"/>
        </w:rPr>
        <w:t> </w:t>
      </w:r>
      <w:r>
        <w:rPr/>
        <w:t>la</w:t>
      </w:r>
      <w:r>
        <w:rPr>
          <w:spacing w:val="-3"/>
        </w:rPr>
        <w:t> </w:t>
      </w:r>
      <w:r>
        <w:rPr/>
        <w:t>presencia</w:t>
      </w:r>
      <w:r>
        <w:rPr>
          <w:spacing w:val="-3"/>
        </w:rPr>
        <w:t> </w:t>
      </w:r>
      <w:r>
        <w:rPr/>
        <w:t>de</w:t>
      </w:r>
      <w:r>
        <w:rPr>
          <w:spacing w:val="-3"/>
        </w:rPr>
        <w:t> </w:t>
      </w:r>
      <w:r>
        <w:rPr/>
        <w:t>oportunidades,</w:t>
      </w:r>
      <w:r>
        <w:rPr>
          <w:spacing w:val="-1"/>
        </w:rPr>
        <w:t> </w:t>
      </w:r>
      <w:r>
        <w:rPr/>
        <w:t>las</w:t>
      </w:r>
      <w:r>
        <w:rPr>
          <w:spacing w:val="-5"/>
        </w:rPr>
        <w:t> </w:t>
      </w:r>
      <w:r>
        <w:rPr/>
        <w:t>fuentes</w:t>
      </w:r>
      <w:r>
        <w:rPr>
          <w:spacing w:val="-5"/>
        </w:rPr>
        <w:t> </w:t>
      </w:r>
      <w:r>
        <w:rPr/>
        <w:t>de ingresos, el contexto social y económico, la cultura y las redes de soporte social e institucional,</w:t>
      </w:r>
      <w:r>
        <w:rPr>
          <w:spacing w:val="-11"/>
        </w:rPr>
        <w:t> </w:t>
      </w:r>
      <w:r>
        <w:rPr/>
        <w:t>para</w:t>
      </w:r>
      <w:r>
        <w:rPr>
          <w:spacing w:val="-15"/>
        </w:rPr>
        <w:t> </w:t>
      </w:r>
      <w:r>
        <w:rPr/>
        <w:t>efectos</w:t>
      </w:r>
      <w:r>
        <w:rPr>
          <w:spacing w:val="-12"/>
        </w:rPr>
        <w:t> </w:t>
      </w:r>
      <w:r>
        <w:rPr/>
        <w:t>de</w:t>
      </w:r>
      <w:r>
        <w:rPr>
          <w:spacing w:val="-13"/>
        </w:rPr>
        <w:t> </w:t>
      </w:r>
      <w:r>
        <w:rPr/>
        <w:t>consolidar</w:t>
      </w:r>
      <w:r>
        <w:rPr>
          <w:spacing w:val="-14"/>
        </w:rPr>
        <w:t> </w:t>
      </w:r>
      <w:r>
        <w:rPr/>
        <w:t>condiciones</w:t>
      </w:r>
      <w:r>
        <w:rPr>
          <w:spacing w:val="-12"/>
        </w:rPr>
        <w:t> </w:t>
      </w:r>
      <w:r>
        <w:rPr/>
        <w:t>sociales</w:t>
      </w:r>
      <w:r>
        <w:rPr>
          <w:spacing w:val="-12"/>
        </w:rPr>
        <w:t> </w:t>
      </w:r>
      <w:r>
        <w:rPr/>
        <w:t>y</w:t>
      </w:r>
      <w:r>
        <w:rPr>
          <w:spacing w:val="-12"/>
        </w:rPr>
        <w:t> </w:t>
      </w:r>
      <w:r>
        <w:rPr/>
        <w:t>económicas</w:t>
      </w:r>
      <w:r>
        <w:rPr>
          <w:spacing w:val="-12"/>
        </w:rPr>
        <w:t> </w:t>
      </w:r>
      <w:r>
        <w:rPr/>
        <w:t>acordes</w:t>
      </w:r>
      <w:r>
        <w:rPr>
          <w:spacing w:val="-14"/>
        </w:rPr>
        <w:t> </w:t>
      </w:r>
      <w:r>
        <w:rPr/>
        <w:t>con</w:t>
      </w:r>
      <w:r>
        <w:rPr>
          <w:spacing w:val="-13"/>
        </w:rPr>
        <w:t> </w:t>
      </w:r>
      <w:r>
        <w:rPr/>
        <w:t>las necesidades de la población. Para ello es crucial posicionar y caracterizar los territorios (distritos, comunidades, barrios) con mayores incidencias y concentraciones de población </w:t>
      </w:r>
      <w:r>
        <w:rPr>
          <w:spacing w:val="-2"/>
        </w:rPr>
        <w:t>objetivo.</w:t>
      </w:r>
    </w:p>
    <w:p>
      <w:pPr>
        <w:pStyle w:val="Heading1"/>
        <w:spacing w:before="118"/>
        <w:jc w:val="both"/>
      </w:pPr>
      <w:r>
        <w:rPr/>
        <w:t>Enfoque</w:t>
      </w:r>
      <w:r>
        <w:rPr>
          <w:spacing w:val="-4"/>
        </w:rPr>
        <w:t> </w:t>
      </w:r>
      <w:r>
        <w:rPr/>
        <w:t>de</w:t>
      </w:r>
      <w:r>
        <w:rPr>
          <w:spacing w:val="-3"/>
        </w:rPr>
        <w:t> </w:t>
      </w:r>
      <w:r>
        <w:rPr/>
        <w:t>precisión</w:t>
      </w:r>
      <w:r>
        <w:rPr>
          <w:spacing w:val="-3"/>
        </w:rPr>
        <w:t> </w:t>
      </w:r>
      <w:r>
        <w:rPr/>
        <w:t>en</w:t>
      </w:r>
      <w:r>
        <w:rPr>
          <w:spacing w:val="-3"/>
        </w:rPr>
        <w:t> </w:t>
      </w:r>
      <w:r>
        <w:rPr/>
        <w:t>la</w:t>
      </w:r>
      <w:r>
        <w:rPr>
          <w:spacing w:val="-5"/>
        </w:rPr>
        <w:t> </w:t>
      </w:r>
      <w:r>
        <w:rPr/>
        <w:t>política</w:t>
      </w:r>
      <w:r>
        <w:rPr>
          <w:spacing w:val="-3"/>
        </w:rPr>
        <w:t> </w:t>
      </w:r>
      <w:r>
        <w:rPr>
          <w:spacing w:val="-2"/>
        </w:rPr>
        <w:t>social.</w:t>
      </w:r>
    </w:p>
    <w:p>
      <w:pPr>
        <w:pStyle w:val="BodyText"/>
        <w:spacing w:line="360" w:lineRule="auto" w:before="249"/>
        <w:ind w:left="262" w:right="614"/>
        <w:jc w:val="both"/>
      </w:pPr>
      <w:r>
        <w:rPr/>
        <w:t>Con este enfoque se busca a través del uso de herramientas y sistemas de información, facilitar y agilizar los procesos de búsqueda y priorización de la población meta de los programas</w:t>
      </w:r>
      <w:r>
        <w:rPr>
          <w:spacing w:val="-7"/>
        </w:rPr>
        <w:t> </w:t>
      </w:r>
      <w:r>
        <w:rPr/>
        <w:t>sociales</w:t>
      </w:r>
      <w:r>
        <w:rPr>
          <w:spacing w:val="-7"/>
        </w:rPr>
        <w:t> </w:t>
      </w:r>
      <w:r>
        <w:rPr/>
        <w:t>selectivos,</w:t>
      </w:r>
      <w:r>
        <w:rPr>
          <w:spacing w:val="-6"/>
        </w:rPr>
        <w:t> </w:t>
      </w:r>
      <w:r>
        <w:rPr/>
        <w:t>así</w:t>
      </w:r>
      <w:r>
        <w:rPr>
          <w:spacing w:val="-6"/>
        </w:rPr>
        <w:t> </w:t>
      </w:r>
      <w:r>
        <w:rPr/>
        <w:t>como</w:t>
      </w:r>
      <w:r>
        <w:rPr>
          <w:spacing w:val="-5"/>
        </w:rPr>
        <w:t> </w:t>
      </w:r>
      <w:r>
        <w:rPr/>
        <w:t>actuar</w:t>
      </w:r>
      <w:r>
        <w:rPr>
          <w:spacing w:val="-6"/>
        </w:rPr>
        <w:t> </w:t>
      </w:r>
      <w:r>
        <w:rPr/>
        <w:t>de</w:t>
      </w:r>
      <w:r>
        <w:rPr>
          <w:spacing w:val="-7"/>
        </w:rPr>
        <w:t> </w:t>
      </w:r>
      <w:r>
        <w:rPr/>
        <w:t>manera</w:t>
      </w:r>
      <w:r>
        <w:rPr>
          <w:spacing w:val="-7"/>
        </w:rPr>
        <w:t> </w:t>
      </w:r>
      <w:r>
        <w:rPr/>
        <w:t>reactiva</w:t>
      </w:r>
      <w:r>
        <w:rPr>
          <w:spacing w:val="-7"/>
        </w:rPr>
        <w:t> </w:t>
      </w:r>
      <w:r>
        <w:rPr/>
        <w:t>a</w:t>
      </w:r>
      <w:r>
        <w:rPr>
          <w:spacing w:val="-7"/>
        </w:rPr>
        <w:t> </w:t>
      </w:r>
      <w:r>
        <w:rPr/>
        <w:t>la</w:t>
      </w:r>
      <w:r>
        <w:rPr>
          <w:spacing w:val="-5"/>
        </w:rPr>
        <w:t> </w:t>
      </w:r>
      <w:r>
        <w:rPr/>
        <w:t>pronta</w:t>
      </w:r>
      <w:r>
        <w:rPr>
          <w:spacing w:val="-7"/>
        </w:rPr>
        <w:t> </w:t>
      </w:r>
      <w:r>
        <w:rPr/>
        <w:t>satisfacción de las demandas sociales de la población, tanto</w:t>
      </w:r>
      <w:r>
        <w:rPr>
          <w:spacing w:val="-2"/>
        </w:rPr>
        <w:t> </w:t>
      </w:r>
      <w:r>
        <w:rPr/>
        <w:t>en el</w:t>
      </w:r>
      <w:r>
        <w:rPr>
          <w:spacing w:val="-1"/>
        </w:rPr>
        <w:t> </w:t>
      </w:r>
      <w:r>
        <w:rPr/>
        <w:t>ámbito de la protección social como de la promoción social. Para ello se cuenta con el Sistema Nacional de Información y Registro Único de Beneficiarios del Estado (SINIRUBE) como instrumento clave de la política social de precisión.</w:t>
      </w:r>
    </w:p>
    <w:p>
      <w:pPr>
        <w:pStyle w:val="Heading1"/>
        <w:spacing w:before="118"/>
        <w:jc w:val="both"/>
      </w:pPr>
      <w:r>
        <w:rPr/>
        <w:t>Enfoque</w:t>
      </w:r>
      <w:r>
        <w:rPr>
          <w:spacing w:val="-3"/>
        </w:rPr>
        <w:t> </w:t>
      </w:r>
      <w:r>
        <w:rPr>
          <w:spacing w:val="-2"/>
        </w:rPr>
        <w:t>Prospectivo</w:t>
      </w:r>
    </w:p>
    <w:p>
      <w:pPr>
        <w:pStyle w:val="BodyText"/>
        <w:spacing w:line="360" w:lineRule="auto" w:before="247"/>
        <w:ind w:left="262" w:right="613"/>
        <w:jc w:val="both"/>
      </w:pPr>
      <w:r>
        <w:rPr/>
        <w:t>El enfoque prospectivo es fundamental para el desarrollo de una estrategia de inversión social que esté preparada para el futuro. Permite visualizar escenarios futuros y anticipar tendencias, reduciendo la incertidumbre y facilitando la toma de decisiones. A través de este enfoque, se busca identificar las variables y tendencias clave que podrían afectar el bienestar social, económico y ambiental de cada región.</w:t>
      </w:r>
    </w:p>
    <w:p>
      <w:pPr>
        <w:pStyle w:val="ListParagraph"/>
        <w:numPr>
          <w:ilvl w:val="0"/>
          <w:numId w:val="32"/>
        </w:numPr>
        <w:tabs>
          <w:tab w:pos="617" w:val="left" w:leader="none"/>
          <w:tab w:pos="619" w:val="left" w:leader="none"/>
        </w:tabs>
        <w:spacing w:line="278" w:lineRule="auto" w:before="121" w:after="0"/>
        <w:ind w:left="619" w:right="618" w:hanging="358"/>
        <w:jc w:val="both"/>
        <w:rPr>
          <w:sz w:val="22"/>
        </w:rPr>
      </w:pPr>
      <w:r>
        <w:rPr>
          <w:sz w:val="22"/>
        </w:rPr>
        <w:t>Identificación de Tendencias Emergentes: A partir de datos históricos y actuales, se identifican tendencias sociales, económicas y demográficas que puedan tener un impacto en la región. Esto permite visualizar cómo cambiarán las necesidades de la población a mediano y largo plazo.</w:t>
      </w:r>
    </w:p>
    <w:p>
      <w:pPr>
        <w:pStyle w:val="ListParagraph"/>
        <w:numPr>
          <w:ilvl w:val="0"/>
          <w:numId w:val="32"/>
        </w:numPr>
        <w:tabs>
          <w:tab w:pos="617" w:val="left" w:leader="none"/>
          <w:tab w:pos="619" w:val="left" w:leader="none"/>
        </w:tabs>
        <w:spacing w:line="278" w:lineRule="auto" w:before="158" w:after="0"/>
        <w:ind w:left="619" w:right="611" w:hanging="358"/>
        <w:jc w:val="both"/>
        <w:rPr>
          <w:sz w:val="22"/>
        </w:rPr>
      </w:pPr>
      <w:r>
        <w:rPr>
          <w:sz w:val="22"/>
        </w:rPr>
        <w:t>Escenarios Futuros: A través de la construcción de escenarios futuros, se pueden planificar diferentes alternativas estratégicas según los posibles resultados que surjan de las tendencias identificadas</w:t>
      </w:r>
    </w:p>
    <w:p>
      <w:pPr>
        <w:pStyle w:val="ListParagraph"/>
        <w:numPr>
          <w:ilvl w:val="0"/>
          <w:numId w:val="32"/>
        </w:numPr>
        <w:tabs>
          <w:tab w:pos="617" w:val="left" w:leader="none"/>
          <w:tab w:pos="619" w:val="left" w:leader="none"/>
        </w:tabs>
        <w:spacing w:line="278" w:lineRule="auto" w:before="159" w:after="0"/>
        <w:ind w:left="619" w:right="617" w:hanging="358"/>
        <w:jc w:val="both"/>
        <w:rPr>
          <w:sz w:val="22"/>
        </w:rPr>
      </w:pPr>
      <w:r>
        <w:rPr>
          <w:sz w:val="22"/>
        </w:rPr>
        <w:t>Gestion</w:t>
      </w:r>
      <w:r>
        <w:rPr>
          <w:spacing w:val="-7"/>
          <w:sz w:val="22"/>
        </w:rPr>
        <w:t> </w:t>
      </w:r>
      <w:r>
        <w:rPr>
          <w:sz w:val="22"/>
        </w:rPr>
        <w:t>del</w:t>
      </w:r>
      <w:r>
        <w:rPr>
          <w:spacing w:val="-8"/>
          <w:sz w:val="22"/>
        </w:rPr>
        <w:t> </w:t>
      </w:r>
      <w:r>
        <w:rPr>
          <w:sz w:val="22"/>
        </w:rPr>
        <w:t>Riesgo</w:t>
      </w:r>
      <w:r>
        <w:rPr>
          <w:spacing w:val="-7"/>
          <w:sz w:val="22"/>
        </w:rPr>
        <w:t> </w:t>
      </w:r>
      <w:r>
        <w:rPr>
          <w:sz w:val="22"/>
        </w:rPr>
        <w:t>y</w:t>
      </w:r>
      <w:r>
        <w:rPr>
          <w:spacing w:val="-9"/>
          <w:sz w:val="22"/>
        </w:rPr>
        <w:t> </w:t>
      </w:r>
      <w:r>
        <w:rPr>
          <w:sz w:val="22"/>
        </w:rPr>
        <w:t>Oportunidades:</w:t>
      </w:r>
      <w:r>
        <w:rPr>
          <w:spacing w:val="-8"/>
          <w:sz w:val="22"/>
        </w:rPr>
        <w:t> </w:t>
      </w:r>
      <w:r>
        <w:rPr>
          <w:sz w:val="22"/>
        </w:rPr>
        <w:t>El</w:t>
      </w:r>
      <w:r>
        <w:rPr>
          <w:spacing w:val="-8"/>
          <w:sz w:val="22"/>
        </w:rPr>
        <w:t> </w:t>
      </w:r>
      <w:r>
        <w:rPr>
          <w:sz w:val="22"/>
        </w:rPr>
        <w:t>análisis</w:t>
      </w:r>
      <w:r>
        <w:rPr>
          <w:spacing w:val="-7"/>
          <w:sz w:val="22"/>
        </w:rPr>
        <w:t> </w:t>
      </w:r>
      <w:r>
        <w:rPr>
          <w:sz w:val="22"/>
        </w:rPr>
        <w:t>prospectivo</w:t>
      </w:r>
      <w:r>
        <w:rPr>
          <w:spacing w:val="-10"/>
          <w:sz w:val="22"/>
        </w:rPr>
        <w:t> </w:t>
      </w:r>
      <w:r>
        <w:rPr>
          <w:sz w:val="22"/>
        </w:rPr>
        <w:t>también</w:t>
      </w:r>
      <w:r>
        <w:rPr>
          <w:spacing w:val="-8"/>
          <w:sz w:val="22"/>
        </w:rPr>
        <w:t> </w:t>
      </w:r>
      <w:r>
        <w:rPr>
          <w:sz w:val="22"/>
        </w:rPr>
        <w:t>ayuda</w:t>
      </w:r>
      <w:r>
        <w:rPr>
          <w:spacing w:val="-7"/>
          <w:sz w:val="22"/>
        </w:rPr>
        <w:t> </w:t>
      </w:r>
      <w:r>
        <w:rPr>
          <w:sz w:val="22"/>
        </w:rPr>
        <w:t>a</w:t>
      </w:r>
      <w:r>
        <w:rPr>
          <w:spacing w:val="-7"/>
          <w:sz w:val="22"/>
        </w:rPr>
        <w:t> </w:t>
      </w:r>
      <w:r>
        <w:rPr>
          <w:sz w:val="22"/>
        </w:rPr>
        <w:t>identificar los riesgos y oportunidades futuras para las intervenciones sociales, lo que permite ajustar las estrategias para ser más resilientes y adaptativas a los cambios.</w:t>
      </w:r>
    </w:p>
    <w:p>
      <w:pPr>
        <w:pStyle w:val="ListParagraph"/>
        <w:spacing w:after="0" w:line="278" w:lineRule="auto"/>
        <w:jc w:val="both"/>
        <w:rPr>
          <w:sz w:val="22"/>
        </w:rPr>
        <w:sectPr>
          <w:pgSz w:w="12240" w:h="15840"/>
          <w:pgMar w:header="0" w:footer="425" w:top="1340" w:bottom="620" w:left="1440" w:right="1080"/>
        </w:sectPr>
      </w:pPr>
    </w:p>
    <w:p>
      <w:pPr>
        <w:pStyle w:val="Heading1"/>
        <w:spacing w:before="76"/>
        <w:jc w:val="both"/>
      </w:pPr>
      <w:r>
        <w:rPr/>
        <w:drawing>
          <wp:anchor distT="0" distB="0" distL="0" distR="0" allowOverlap="1" layoutInCell="1" locked="0" behindDoc="1" simplePos="0" relativeHeight="486020608">
            <wp:simplePos x="0" y="0"/>
            <wp:positionH relativeFrom="page">
              <wp:posOffset>0</wp:posOffset>
            </wp:positionH>
            <wp:positionV relativeFrom="page">
              <wp:posOffset>38</wp:posOffset>
            </wp:positionV>
            <wp:extent cx="7763509" cy="9894316"/>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6" cstate="print"/>
                    <a:stretch>
                      <a:fillRect/>
                    </a:stretch>
                  </pic:blipFill>
                  <pic:spPr>
                    <a:xfrm>
                      <a:off x="0" y="0"/>
                      <a:ext cx="7763509" cy="9894316"/>
                    </a:xfrm>
                    <a:prstGeom prst="rect">
                      <a:avLst/>
                    </a:prstGeom>
                  </pic:spPr>
                </pic:pic>
              </a:graphicData>
            </a:graphic>
          </wp:anchor>
        </w:drawing>
      </w:r>
      <w:r>
        <w:rPr/>
        <w:t>Enfoque</w:t>
      </w:r>
      <w:r>
        <w:rPr>
          <w:spacing w:val="-7"/>
        </w:rPr>
        <w:t> </w:t>
      </w:r>
      <w:r>
        <w:rPr/>
        <w:t>de</w:t>
      </w:r>
      <w:r>
        <w:rPr>
          <w:spacing w:val="-6"/>
        </w:rPr>
        <w:t> </w:t>
      </w:r>
      <w:r>
        <w:rPr/>
        <w:t>Gestión</w:t>
      </w:r>
      <w:r>
        <w:rPr>
          <w:spacing w:val="-6"/>
        </w:rPr>
        <w:t> </w:t>
      </w:r>
      <w:r>
        <w:rPr/>
        <w:t>para</w:t>
      </w:r>
      <w:r>
        <w:rPr>
          <w:spacing w:val="-4"/>
        </w:rPr>
        <w:t> </w:t>
      </w:r>
      <w:r>
        <w:rPr/>
        <w:t>Resultados</w:t>
      </w:r>
      <w:r>
        <w:rPr>
          <w:spacing w:val="-4"/>
        </w:rPr>
        <w:t> </w:t>
      </w:r>
      <w:r>
        <w:rPr/>
        <w:t>en</w:t>
      </w:r>
      <w:r>
        <w:rPr>
          <w:spacing w:val="-7"/>
        </w:rPr>
        <w:t> </w:t>
      </w:r>
      <w:r>
        <w:rPr/>
        <w:t>el</w:t>
      </w:r>
      <w:r>
        <w:rPr>
          <w:spacing w:val="-5"/>
        </w:rPr>
        <w:t> </w:t>
      </w:r>
      <w:r>
        <w:rPr/>
        <w:t>Desarrollo</w:t>
      </w:r>
      <w:r>
        <w:rPr>
          <w:spacing w:val="-5"/>
        </w:rPr>
        <w:t> </w:t>
      </w:r>
      <w:r>
        <w:rPr>
          <w:spacing w:val="-2"/>
        </w:rPr>
        <w:t>(GpRD)</w:t>
      </w:r>
    </w:p>
    <w:p>
      <w:pPr>
        <w:pStyle w:val="BodyText"/>
        <w:spacing w:line="360" w:lineRule="auto" w:before="249"/>
        <w:ind w:left="262" w:right="615"/>
        <w:jc w:val="both"/>
      </w:pPr>
      <w:r>
        <w:rPr/>
        <w:t>El Modelo de Gestión para Resultados en el Desarrollo (GpRD) es crucial para asegurar que las estrategias de inversión social tengan un impacto tangible y medible. Este modelo se adapta a las necesidades de cada territorio, permitiendo una gestión eficiente de los recursos y un seguimiento continuo de los resultados.</w:t>
      </w:r>
    </w:p>
    <w:p>
      <w:pPr>
        <w:pStyle w:val="ListParagraph"/>
        <w:numPr>
          <w:ilvl w:val="0"/>
          <w:numId w:val="32"/>
        </w:numPr>
        <w:tabs>
          <w:tab w:pos="617" w:val="left" w:leader="none"/>
          <w:tab w:pos="619" w:val="left" w:leader="none"/>
        </w:tabs>
        <w:spacing w:line="360" w:lineRule="auto" w:before="119" w:after="0"/>
        <w:ind w:left="619" w:right="612" w:hanging="358"/>
        <w:jc w:val="both"/>
        <w:rPr>
          <w:sz w:val="22"/>
        </w:rPr>
      </w:pPr>
      <w:r>
        <w:rPr>
          <w:sz w:val="22"/>
        </w:rPr>
        <w:t>Vinculación de Insumos, Actividades y Resultados: Se debe asegurar que</w:t>
      </w:r>
      <w:r>
        <w:rPr>
          <w:spacing w:val="-1"/>
          <w:sz w:val="22"/>
        </w:rPr>
        <w:t> </w:t>
      </w:r>
      <w:r>
        <w:rPr>
          <w:sz w:val="22"/>
        </w:rPr>
        <w:t>los insumos (recursos)</w:t>
      </w:r>
      <w:r>
        <w:rPr>
          <w:spacing w:val="-8"/>
          <w:sz w:val="22"/>
        </w:rPr>
        <w:t> </w:t>
      </w:r>
      <w:r>
        <w:rPr>
          <w:sz w:val="22"/>
        </w:rPr>
        <w:t>y</w:t>
      </w:r>
      <w:r>
        <w:rPr>
          <w:spacing w:val="-7"/>
          <w:sz w:val="22"/>
        </w:rPr>
        <w:t> </w:t>
      </w:r>
      <w:r>
        <w:rPr>
          <w:sz w:val="22"/>
        </w:rPr>
        <w:t>las</w:t>
      </w:r>
      <w:r>
        <w:rPr>
          <w:spacing w:val="-7"/>
          <w:sz w:val="22"/>
        </w:rPr>
        <w:t> </w:t>
      </w:r>
      <w:r>
        <w:rPr>
          <w:sz w:val="22"/>
        </w:rPr>
        <w:t>actividades</w:t>
      </w:r>
      <w:r>
        <w:rPr>
          <w:spacing w:val="-7"/>
          <w:sz w:val="22"/>
        </w:rPr>
        <w:t> </w:t>
      </w:r>
      <w:r>
        <w:rPr>
          <w:sz w:val="22"/>
        </w:rPr>
        <w:t>(intervenciones),</w:t>
      </w:r>
      <w:r>
        <w:rPr>
          <w:spacing w:val="-7"/>
          <w:sz w:val="22"/>
        </w:rPr>
        <w:t> </w:t>
      </w:r>
      <w:r>
        <w:rPr>
          <w:sz w:val="22"/>
        </w:rPr>
        <w:t>aseguren</w:t>
      </w:r>
      <w:r>
        <w:rPr>
          <w:spacing w:val="-8"/>
          <w:sz w:val="22"/>
        </w:rPr>
        <w:t> </w:t>
      </w:r>
      <w:r>
        <w:rPr>
          <w:sz w:val="22"/>
        </w:rPr>
        <w:t>la</w:t>
      </w:r>
      <w:r>
        <w:rPr>
          <w:spacing w:val="-7"/>
          <w:sz w:val="22"/>
        </w:rPr>
        <w:t> </w:t>
      </w:r>
      <w:r>
        <w:rPr>
          <w:sz w:val="22"/>
        </w:rPr>
        <w:t>generación</w:t>
      </w:r>
      <w:r>
        <w:rPr>
          <w:spacing w:val="-8"/>
          <w:sz w:val="22"/>
        </w:rPr>
        <w:t> </w:t>
      </w:r>
      <w:r>
        <w:rPr>
          <w:sz w:val="22"/>
        </w:rPr>
        <w:t>de</w:t>
      </w:r>
      <w:r>
        <w:rPr>
          <w:spacing w:val="-10"/>
          <w:sz w:val="22"/>
        </w:rPr>
        <w:t> </w:t>
      </w:r>
      <w:r>
        <w:rPr>
          <w:sz w:val="22"/>
        </w:rPr>
        <w:t>resultados</w:t>
      </w:r>
      <w:r>
        <w:rPr>
          <w:spacing w:val="-7"/>
          <w:sz w:val="22"/>
        </w:rPr>
        <w:t> </w:t>
      </w:r>
      <w:r>
        <w:rPr>
          <w:sz w:val="22"/>
        </w:rPr>
        <w:t>que tengan efectos directos sobre las condiciones de vida de las poblaciones vulnerables, lo que finalmente deberá conducir a un impacto sostenible.</w:t>
      </w:r>
    </w:p>
    <w:p>
      <w:pPr>
        <w:pStyle w:val="ListParagraph"/>
        <w:numPr>
          <w:ilvl w:val="0"/>
          <w:numId w:val="32"/>
        </w:numPr>
        <w:tabs>
          <w:tab w:pos="617" w:val="left" w:leader="none"/>
          <w:tab w:pos="619" w:val="left" w:leader="none"/>
        </w:tabs>
        <w:spacing w:line="360" w:lineRule="auto" w:before="160" w:after="0"/>
        <w:ind w:left="619" w:right="617" w:hanging="358"/>
        <w:jc w:val="both"/>
        <w:rPr>
          <w:sz w:val="22"/>
        </w:rPr>
      </w:pPr>
      <w:r>
        <w:rPr>
          <w:sz w:val="22"/>
        </w:rPr>
        <w:t>Monitoreo y Evaluación de Resultados: Las estrategias deben contar con sistemas de evaluación que midan el impacto real de las intervenciones. Los indicadores clave deben ser monitoreados a lo largo del tiempo para asegurar que los resultados sean alineados con los resultados, metas e indicadores propuestos.</w:t>
      </w:r>
    </w:p>
    <w:p>
      <w:pPr>
        <w:pStyle w:val="ListParagraph"/>
        <w:spacing w:after="0" w:line="360" w:lineRule="auto"/>
        <w:jc w:val="both"/>
        <w:rPr>
          <w:sz w:val="22"/>
        </w:rPr>
        <w:sectPr>
          <w:pgSz w:w="12240" w:h="15840"/>
          <w:pgMar w:header="0" w:footer="425" w:top="1340" w:bottom="620" w:left="1440" w:right="1080"/>
        </w:sectPr>
      </w:pPr>
    </w:p>
    <w:p>
      <w:pPr>
        <w:pStyle w:val="BodyText"/>
        <w:rPr>
          <w:sz w:val="64"/>
        </w:rPr>
      </w:pPr>
    </w:p>
    <w:p>
      <w:pPr>
        <w:pStyle w:val="BodyText"/>
        <w:spacing w:before="446"/>
        <w:rPr>
          <w:sz w:val="64"/>
        </w:rPr>
      </w:pPr>
    </w:p>
    <w:p>
      <w:pPr>
        <w:tabs>
          <w:tab w:pos="7816" w:val="left" w:leader="none"/>
        </w:tabs>
        <w:spacing w:line="853" w:lineRule="exact" w:before="0"/>
        <w:ind w:left="5790" w:right="0" w:firstLine="0"/>
        <w:jc w:val="left"/>
        <w:rPr>
          <w:rFonts w:ascii="Times New Roman"/>
          <w:position w:val="11"/>
          <w:sz w:val="91"/>
        </w:rPr>
      </w:pPr>
      <w:r>
        <w:rPr>
          <w:rFonts w:ascii="Times New Roman"/>
          <w:color w:val="F7F9F9"/>
          <w:spacing w:val="-5"/>
          <w:w w:val="75"/>
          <w:sz w:val="64"/>
          <w:shd w:fill="242850" w:color="auto" w:val="clear"/>
        </w:rPr>
        <w:t>rn</w:t>
      </w:r>
      <w:r>
        <w:rPr>
          <w:rFonts w:ascii="Times New Roman"/>
          <w:color w:val="F7F9F9"/>
          <w:sz w:val="64"/>
        </w:rPr>
        <w:tab/>
      </w:r>
      <w:r>
        <w:rPr>
          <w:rFonts w:ascii="Times New Roman"/>
          <w:color w:val="D1AF62"/>
          <w:spacing w:val="-10"/>
          <w:w w:val="75"/>
          <w:position w:val="11"/>
          <w:sz w:val="91"/>
        </w:rPr>
        <w:t>o</w:t>
      </w:r>
    </w:p>
    <w:p>
      <w:pPr>
        <w:tabs>
          <w:tab w:pos="7831" w:val="left" w:leader="none"/>
        </w:tabs>
        <w:spacing w:line="547" w:lineRule="exact" w:before="0"/>
        <w:ind w:left="5760" w:right="0" w:firstLine="0"/>
        <w:jc w:val="left"/>
        <w:rPr>
          <w:sz w:val="51"/>
        </w:rPr>
      </w:pPr>
      <w:r>
        <w:rPr>
          <w:rFonts w:ascii="Times New Roman"/>
          <w:i/>
          <w:color w:val="F7F9F9"/>
          <w:spacing w:val="-5"/>
          <w:w w:val="105"/>
          <w:position w:val="1"/>
          <w:sz w:val="36"/>
          <w:shd w:fill="242850" w:color="auto" w:val="clear"/>
        </w:rPr>
        <w:t>(J)</w:t>
      </w:r>
      <w:r>
        <w:rPr>
          <w:rFonts w:ascii="Times New Roman"/>
          <w:i/>
          <w:color w:val="F7F9F9"/>
          <w:position w:val="1"/>
          <w:sz w:val="36"/>
        </w:rPr>
        <w:tab/>
      </w:r>
      <w:r>
        <w:rPr>
          <w:color w:val="D1AF62"/>
          <w:spacing w:val="-7"/>
          <w:w w:val="105"/>
          <w:sz w:val="51"/>
        </w:rPr>
        <w:t>)&gt;</w:t>
      </w:r>
    </w:p>
    <w:p>
      <w:pPr>
        <w:tabs>
          <w:tab w:pos="7792" w:val="left" w:leader="none"/>
        </w:tabs>
        <w:spacing w:line="559" w:lineRule="exact" w:before="0"/>
        <w:ind w:left="5779" w:right="0" w:firstLine="0"/>
        <w:jc w:val="left"/>
        <w:rPr>
          <w:rFonts w:ascii="Times New Roman" w:hAnsi="Times New Roman" w:cs="Times New Roman" w:eastAsia="Times New Roman"/>
          <w:position w:val="1"/>
          <w:sz w:val="60"/>
          <w:szCs w:val="60"/>
        </w:rPr>
      </w:pPr>
      <w:r>
        <w:rPr>
          <w:rFonts w:ascii="Times New Roman" w:hAnsi="Times New Roman" w:cs="Times New Roman" w:eastAsia="Times New Roman"/>
          <w:position w:val="1"/>
          <w:sz w:val="60"/>
          <w:szCs w:val="60"/>
        </w:rPr>
        <mc:AlternateContent>
          <mc:Choice Requires="wps">
            <w:drawing>
              <wp:anchor distT="0" distB="0" distL="0" distR="0" allowOverlap="1" layoutInCell="1" locked="0" behindDoc="1" simplePos="0" relativeHeight="486023168">
                <wp:simplePos x="0" y="0"/>
                <wp:positionH relativeFrom="page">
                  <wp:posOffset>4919395</wp:posOffset>
                </wp:positionH>
                <wp:positionV relativeFrom="paragraph">
                  <wp:posOffset>15580</wp:posOffset>
                </wp:positionV>
                <wp:extent cx="723265" cy="1670685"/>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723265" cy="1670685"/>
                        </a:xfrm>
                        <a:custGeom>
                          <a:avLst/>
                          <a:gdLst/>
                          <a:ahLst/>
                          <a:cxnLst/>
                          <a:rect l="l" t="t" r="r" b="b"/>
                          <a:pathLst>
                            <a:path w="723265" h="1670685">
                              <a:moveTo>
                                <a:pt x="708431" y="297700"/>
                              </a:moveTo>
                              <a:lnTo>
                                <a:pt x="690689" y="297700"/>
                              </a:lnTo>
                              <a:lnTo>
                                <a:pt x="690689" y="0"/>
                              </a:lnTo>
                              <a:lnTo>
                                <a:pt x="122008" y="0"/>
                              </a:lnTo>
                              <a:lnTo>
                                <a:pt x="122008" y="238188"/>
                              </a:lnTo>
                              <a:lnTo>
                                <a:pt x="99364" y="238188"/>
                              </a:lnTo>
                              <a:lnTo>
                                <a:pt x="99364" y="659574"/>
                              </a:lnTo>
                              <a:lnTo>
                                <a:pt x="0" y="659574"/>
                              </a:lnTo>
                              <a:lnTo>
                                <a:pt x="0" y="1093508"/>
                              </a:lnTo>
                              <a:lnTo>
                                <a:pt x="129019" y="1093508"/>
                              </a:lnTo>
                              <a:lnTo>
                                <a:pt x="129019" y="1377683"/>
                              </a:lnTo>
                              <a:lnTo>
                                <a:pt x="396151" y="1377683"/>
                              </a:lnTo>
                              <a:lnTo>
                                <a:pt x="396151" y="829589"/>
                              </a:lnTo>
                              <a:lnTo>
                                <a:pt x="219887" y="829589"/>
                              </a:lnTo>
                              <a:lnTo>
                                <a:pt x="219887" y="672122"/>
                              </a:lnTo>
                              <a:lnTo>
                                <a:pt x="325361" y="672122"/>
                              </a:lnTo>
                              <a:lnTo>
                                <a:pt x="325361" y="433946"/>
                              </a:lnTo>
                              <a:lnTo>
                                <a:pt x="494652" y="433946"/>
                              </a:lnTo>
                              <a:lnTo>
                                <a:pt x="494652" y="653529"/>
                              </a:lnTo>
                              <a:lnTo>
                                <a:pt x="708431" y="653529"/>
                              </a:lnTo>
                              <a:lnTo>
                                <a:pt x="708431" y="297700"/>
                              </a:lnTo>
                              <a:close/>
                            </a:path>
                            <a:path w="723265" h="1670685">
                              <a:moveTo>
                                <a:pt x="722706" y="1097292"/>
                              </a:moveTo>
                              <a:lnTo>
                                <a:pt x="720090" y="1097292"/>
                              </a:lnTo>
                              <a:lnTo>
                                <a:pt x="720090" y="763460"/>
                              </a:lnTo>
                              <a:lnTo>
                                <a:pt x="697941" y="763460"/>
                              </a:lnTo>
                              <a:lnTo>
                                <a:pt x="697941" y="659574"/>
                              </a:lnTo>
                              <a:lnTo>
                                <a:pt x="478053" y="659574"/>
                              </a:lnTo>
                              <a:lnTo>
                                <a:pt x="478053" y="1093508"/>
                              </a:lnTo>
                              <a:lnTo>
                                <a:pt x="491032" y="1093508"/>
                              </a:lnTo>
                              <a:lnTo>
                                <a:pt x="491032" y="1397190"/>
                              </a:lnTo>
                              <a:lnTo>
                                <a:pt x="493661" y="1397190"/>
                              </a:lnTo>
                              <a:lnTo>
                                <a:pt x="493661" y="1670088"/>
                              </a:lnTo>
                              <a:lnTo>
                                <a:pt x="722706" y="1670088"/>
                              </a:lnTo>
                              <a:lnTo>
                                <a:pt x="722706" y="1097292"/>
                              </a:lnTo>
                              <a:close/>
                            </a:path>
                          </a:pathLst>
                        </a:custGeom>
                        <a:solidFill>
                          <a:srgbClr val="242850"/>
                        </a:solidFill>
                      </wps:spPr>
                      <wps:bodyPr wrap="square" lIns="0" tIns="0" rIns="0" bIns="0" rtlCol="0">
                        <a:prstTxWarp prst="textNoShape">
                          <a:avLst/>
                        </a:prstTxWarp>
                        <a:noAutofit/>
                      </wps:bodyPr>
                    </wps:wsp>
                  </a:graphicData>
                </a:graphic>
              </wp:anchor>
            </w:drawing>
          </mc:Choice>
          <mc:Fallback>
            <w:pict>
              <v:shape style="position:absolute;margin-left:387.354004pt;margin-top:1.22678pt;width:56.95pt;height:131.550pt;mso-position-horizontal-relative:page;mso-position-vertical-relative:paragraph;z-index:-17293312" id="docshape102" coordorigin="7747,25" coordsize="1139,2631" path="m8863,493l8835,493,8835,25,7939,25,7939,400,7904,400,7904,1063,7747,1063,7747,1747,7950,1747,7950,2194,8371,2194,8371,1331,8093,1331,8093,1083,8259,1083,8259,708,8526,708,8526,1054,8863,1054,8863,493xm8885,1753l8881,1753,8881,1227,8846,1227,8846,1063,8500,1063,8500,1747,8520,1747,8520,2225,8525,2225,8525,2655,8885,2655,8885,1753xe" filled="true" fillcolor="#242850" stroked="false">
                <v:path arrowok="t"/>
                <v:fill type="solid"/>
                <w10:wrap type="none"/>
              </v:shape>
            </w:pict>
          </mc:Fallback>
        </mc:AlternateContent>
      </w:r>
      <w:r>
        <w:rPr>
          <w:color w:val="F7F9F9"/>
          <w:w w:val="70"/>
          <w:sz w:val="50"/>
          <w:szCs w:val="50"/>
          <w:shd w:fill="242850" w:color="auto" w:val="clear"/>
        </w:rPr>
        <w:t>--1</w:t>
      </w:r>
      <w:r>
        <w:rPr>
          <w:color w:val="F7F9F9"/>
          <w:sz w:val="50"/>
          <w:szCs w:val="50"/>
          <w:shd w:fill="242850" w:color="auto" w:val="clear"/>
        </w:rPr>
        <w:t> </w:t>
      </w:r>
      <w:r>
        <w:rPr>
          <w:color w:val="F7F9F9"/>
          <w:w w:val="70"/>
          <w:sz w:val="50"/>
          <w:szCs w:val="50"/>
          <w:shd w:fill="242850" w:color="auto" w:val="clear"/>
        </w:rPr>
        <w:t>�</w:t>
      </w:r>
      <w:r>
        <w:rPr>
          <w:color w:val="F7F9F9"/>
          <w:sz w:val="50"/>
          <w:szCs w:val="50"/>
          <w:shd w:fill="242850" w:color="auto" w:val="clear"/>
        </w:rPr>
        <w:t> </w:t>
      </w:r>
      <w:r>
        <w:rPr>
          <w:color w:val="F7F9F9"/>
          <w:sz w:val="50"/>
          <w:szCs w:val="50"/>
        </w:rPr>
        <w:tab/>
      </w:r>
      <w:r>
        <w:rPr>
          <w:rFonts w:ascii="Times New Roman" w:hAnsi="Times New Roman" w:cs="Times New Roman" w:eastAsia="Times New Roman"/>
          <w:color w:val="D1AF62"/>
          <w:spacing w:val="-5"/>
          <w:w w:val="85"/>
          <w:position w:val="1"/>
          <w:sz w:val="60"/>
          <w:szCs w:val="60"/>
        </w:rPr>
        <w:t>1J</w:t>
      </w:r>
    </w:p>
    <w:p>
      <w:pPr>
        <w:tabs>
          <w:tab w:pos="7855" w:val="left" w:leader="none"/>
        </w:tabs>
        <w:spacing w:line="469" w:lineRule="exact" w:before="0"/>
        <w:ind w:left="5743" w:right="0" w:firstLine="0"/>
        <w:jc w:val="left"/>
        <w:rPr>
          <w:rFonts w:ascii="Times New Roman"/>
          <w:sz w:val="17"/>
        </w:rPr>
      </w:pPr>
      <w:r>
        <w:rPr>
          <w:rFonts w:ascii="Times New Roman"/>
          <w:sz w:val="17"/>
        </w:rPr>
        <mc:AlternateContent>
          <mc:Choice Requires="wps">
            <w:drawing>
              <wp:anchor distT="0" distB="0" distL="0" distR="0" allowOverlap="1" layoutInCell="1" locked="0" behindDoc="1" simplePos="0" relativeHeight="486023680">
                <wp:simplePos x="0" y="0"/>
                <wp:positionH relativeFrom="page">
                  <wp:posOffset>6352652</wp:posOffset>
                </wp:positionH>
                <wp:positionV relativeFrom="paragraph">
                  <wp:posOffset>116199</wp:posOffset>
                </wp:positionV>
                <wp:extent cx="353060" cy="42672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353060" cy="426720"/>
                        </a:xfrm>
                        <a:prstGeom prst="rect">
                          <a:avLst/>
                        </a:prstGeom>
                      </wps:spPr>
                      <wps:txbx>
                        <w:txbxContent>
                          <w:p>
                            <w:pPr>
                              <w:spacing w:line="671" w:lineRule="exact" w:before="0"/>
                              <w:ind w:left="0" w:right="0" w:firstLine="0"/>
                              <w:jc w:val="left"/>
                              <w:rPr>
                                <w:sz w:val="60"/>
                              </w:rPr>
                            </w:pPr>
                            <w:r>
                              <w:rPr>
                                <w:color w:val="D1AF62"/>
                                <w:sz w:val="60"/>
                              </w:rPr>
                              <w:t>-</w:t>
                            </w:r>
                            <w:r>
                              <w:rPr>
                                <w:color w:val="D1AF62"/>
                                <w:spacing w:val="-10"/>
                                <w:sz w:val="60"/>
                              </w:rPr>
                              <w:t>1</w:t>
                            </w:r>
                          </w:p>
                        </w:txbxContent>
                      </wps:txbx>
                      <wps:bodyPr wrap="square" lIns="0" tIns="0" rIns="0" bIns="0" rtlCol="0">
                        <a:noAutofit/>
                      </wps:bodyPr>
                    </wps:wsp>
                  </a:graphicData>
                </a:graphic>
              </wp:anchor>
            </w:drawing>
          </mc:Choice>
          <mc:Fallback>
            <w:pict>
              <v:shape style="position:absolute;margin-left:500.208893pt;margin-top:9.149596pt;width:27.8pt;height:33.6pt;mso-position-horizontal-relative:page;mso-position-vertical-relative:paragraph;z-index:-17292800" type="#_x0000_t202" id="docshape103" filled="false" stroked="false">
                <v:textbox inset="0,0,0,0">
                  <w:txbxContent>
                    <w:p>
                      <w:pPr>
                        <w:spacing w:line="671" w:lineRule="exact" w:before="0"/>
                        <w:ind w:left="0" w:right="0" w:firstLine="0"/>
                        <w:jc w:val="left"/>
                        <w:rPr>
                          <w:sz w:val="60"/>
                        </w:rPr>
                      </w:pPr>
                      <w:r>
                        <w:rPr>
                          <w:color w:val="D1AF62"/>
                          <w:sz w:val="60"/>
                        </w:rPr>
                        <w:t>-</w:t>
                      </w:r>
                      <w:r>
                        <w:rPr>
                          <w:color w:val="D1AF62"/>
                          <w:spacing w:val="-10"/>
                          <w:sz w:val="60"/>
                        </w:rPr>
                        <w:t>1</w:t>
                      </w:r>
                    </w:p>
                  </w:txbxContent>
                </v:textbox>
                <w10:wrap type="none"/>
              </v:shape>
            </w:pict>
          </mc:Fallback>
        </mc:AlternateContent>
      </w:r>
      <w:r>
        <w:rPr>
          <w:color w:val="F7F9F9"/>
          <w:spacing w:val="-2"/>
          <w:w w:val="85"/>
          <w:position w:val="-14"/>
          <w:sz w:val="50"/>
        </w:rPr>
        <w:t>;:o</w:t>
      </w:r>
      <w:r>
        <w:rPr>
          <w:color w:val="F7F9F9"/>
          <w:spacing w:val="6"/>
          <w:w w:val="105"/>
          <w:position w:val="-14"/>
          <w:sz w:val="50"/>
        </w:rPr>
        <w:t> </w:t>
      </w:r>
      <w:r>
        <w:rPr>
          <w:color w:val="F7F9F9"/>
          <w:spacing w:val="-5"/>
          <w:w w:val="105"/>
          <w:position w:val="-14"/>
          <w:sz w:val="41"/>
        </w:rPr>
        <w:t>)&gt;</w:t>
      </w:r>
      <w:r>
        <w:rPr>
          <w:color w:val="F7F9F9"/>
          <w:position w:val="-14"/>
          <w:sz w:val="41"/>
        </w:rPr>
        <w:tab/>
      </w:r>
      <w:r>
        <w:rPr>
          <w:rFonts w:ascii="Times New Roman"/>
          <w:color w:val="D1AF62"/>
          <w:w w:val="105"/>
          <w:sz w:val="17"/>
        </w:rPr>
        <w:t>-</w:t>
      </w:r>
      <w:r>
        <w:rPr>
          <w:rFonts w:ascii="Times New Roman"/>
          <w:color w:val="D1AF62"/>
          <w:spacing w:val="-2"/>
          <w:w w:val="105"/>
          <w:sz w:val="17"/>
        </w:rPr>
        <w:t>'11111</w:t>
      </w:r>
    </w:p>
    <w:p>
      <w:pPr>
        <w:tabs>
          <w:tab w:pos="7398" w:val="left" w:leader="none"/>
          <w:tab w:pos="9328" w:val="left" w:leader="none"/>
          <w:tab w:pos="9972" w:val="left" w:leader="none"/>
        </w:tabs>
        <w:spacing w:line="758" w:lineRule="exact" w:before="56"/>
        <w:ind w:left="5790" w:right="0" w:firstLine="0"/>
        <w:jc w:val="left"/>
        <w:rPr>
          <w:position w:val="28"/>
          <w:sz w:val="20"/>
          <w:szCs w:val="20"/>
        </w:rPr>
      </w:pPr>
      <w:r>
        <w:rPr>
          <w:position w:val="28"/>
          <w:sz w:val="20"/>
          <w:szCs w:val="20"/>
        </w:rPr>
        <mc:AlternateContent>
          <mc:Choice Requires="wps">
            <w:drawing>
              <wp:anchor distT="0" distB="0" distL="0" distR="0" allowOverlap="1" layoutInCell="1" locked="0" behindDoc="1" simplePos="0" relativeHeight="486021120">
                <wp:simplePos x="0" y="0"/>
                <wp:positionH relativeFrom="page">
                  <wp:posOffset>4919398</wp:posOffset>
                </wp:positionH>
                <wp:positionV relativeFrom="paragraph">
                  <wp:posOffset>65568</wp:posOffset>
                </wp:positionV>
                <wp:extent cx="262890" cy="35560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62890" cy="355600"/>
                        </a:xfrm>
                        <a:prstGeom prst="rect">
                          <a:avLst/>
                        </a:prstGeom>
                      </wps:spPr>
                      <wps:txbx>
                        <w:txbxContent>
                          <w:p>
                            <w:pPr>
                              <w:spacing w:line="559" w:lineRule="exact" w:before="0"/>
                              <w:ind w:left="0" w:right="0" w:firstLine="0"/>
                              <w:jc w:val="left"/>
                              <w:rPr>
                                <w:sz w:val="50"/>
                                <w:szCs w:val="50"/>
                              </w:rPr>
                            </w:pPr>
                            <w:r>
                              <w:rPr>
                                <w:color w:val="F7F9F9"/>
                                <w:spacing w:val="-10"/>
                                <w:w w:val="80"/>
                                <w:sz w:val="50"/>
                                <w:szCs w:val="50"/>
                              </w:rPr>
                              <w:t>�</w:t>
                            </w:r>
                          </w:p>
                        </w:txbxContent>
                      </wps:txbx>
                      <wps:bodyPr wrap="square" lIns="0" tIns="0" rIns="0" bIns="0" rtlCol="0">
                        <a:noAutofit/>
                      </wps:bodyPr>
                    </wps:wsp>
                  </a:graphicData>
                </a:graphic>
              </wp:anchor>
            </w:drawing>
          </mc:Choice>
          <mc:Fallback>
            <w:pict>
              <v:shape style="position:absolute;margin-left:387.354187pt;margin-top:5.162862pt;width:20.7pt;height:28pt;mso-position-horizontal-relative:page;mso-position-vertical-relative:paragraph;z-index:-17295360" type="#_x0000_t202" id="docshape104" filled="false" stroked="false">
                <v:textbox inset="0,0,0,0">
                  <w:txbxContent>
                    <w:p>
                      <w:pPr>
                        <w:spacing w:line="559" w:lineRule="exact" w:before="0"/>
                        <w:ind w:left="0" w:right="0" w:firstLine="0"/>
                        <w:jc w:val="left"/>
                        <w:rPr>
                          <w:sz w:val="50"/>
                          <w:szCs w:val="50"/>
                        </w:rPr>
                      </w:pPr>
                      <w:r>
                        <w:rPr>
                          <w:color w:val="F7F9F9"/>
                          <w:spacing w:val="-10"/>
                          <w:w w:val="80"/>
                          <w:sz w:val="50"/>
                          <w:szCs w:val="50"/>
                        </w:rPr>
                        <w:t>�</w:t>
                      </w:r>
                    </w:p>
                  </w:txbxContent>
                </v:textbox>
                <w10:wrap type="none"/>
              </v:shape>
            </w:pict>
          </mc:Fallback>
        </mc:AlternateContent>
      </w:r>
      <w:r>
        <w:rPr>
          <w:position w:val="28"/>
          <w:sz w:val="20"/>
          <w:szCs w:val="20"/>
        </w:rPr>
        <mc:AlternateContent>
          <mc:Choice Requires="wps">
            <w:drawing>
              <wp:anchor distT="0" distB="0" distL="0" distR="0" allowOverlap="1" layoutInCell="1" locked="0" behindDoc="1" simplePos="0" relativeHeight="486021632">
                <wp:simplePos x="0" y="0"/>
                <wp:positionH relativeFrom="page">
                  <wp:posOffset>5397458</wp:posOffset>
                </wp:positionH>
                <wp:positionV relativeFrom="paragraph">
                  <wp:posOffset>65568</wp:posOffset>
                </wp:positionV>
                <wp:extent cx="244475" cy="35560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44475" cy="355600"/>
                        </a:xfrm>
                        <a:prstGeom prst="rect">
                          <a:avLst/>
                        </a:prstGeom>
                      </wps:spPr>
                      <wps:txbx>
                        <w:txbxContent>
                          <w:p>
                            <w:pPr>
                              <w:spacing w:line="559" w:lineRule="exact" w:before="0"/>
                              <w:ind w:left="0" w:right="0" w:firstLine="0"/>
                              <w:jc w:val="left"/>
                              <w:rPr>
                                <w:sz w:val="50"/>
                              </w:rPr>
                            </w:pPr>
                            <w:r>
                              <w:rPr>
                                <w:color w:val="F7F9F9"/>
                                <w:spacing w:val="-5"/>
                                <w:w w:val="65"/>
                                <w:sz w:val="50"/>
                              </w:rPr>
                              <w:t>;:o</w:t>
                            </w:r>
                          </w:p>
                        </w:txbxContent>
                      </wps:txbx>
                      <wps:bodyPr wrap="square" lIns="0" tIns="0" rIns="0" bIns="0" rtlCol="0">
                        <a:noAutofit/>
                      </wps:bodyPr>
                    </wps:wsp>
                  </a:graphicData>
                </a:graphic>
              </wp:anchor>
            </w:drawing>
          </mc:Choice>
          <mc:Fallback>
            <w:pict>
              <v:shape style="position:absolute;margin-left:424.996704pt;margin-top:5.162862pt;width:19.25pt;height:28pt;mso-position-horizontal-relative:page;mso-position-vertical-relative:paragraph;z-index:-17294848" type="#_x0000_t202" id="docshape105" filled="false" stroked="false">
                <v:textbox inset="0,0,0,0">
                  <w:txbxContent>
                    <w:p>
                      <w:pPr>
                        <w:spacing w:line="559" w:lineRule="exact" w:before="0"/>
                        <w:ind w:left="0" w:right="0" w:firstLine="0"/>
                        <w:jc w:val="left"/>
                        <w:rPr>
                          <w:sz w:val="50"/>
                        </w:rPr>
                      </w:pPr>
                      <w:r>
                        <w:rPr>
                          <w:color w:val="F7F9F9"/>
                          <w:spacing w:val="-5"/>
                          <w:w w:val="65"/>
                          <w:sz w:val="50"/>
                        </w:rPr>
                        <w:t>;:o</w:t>
                      </w:r>
                    </w:p>
                  </w:txbxContent>
                </v:textbox>
                <w10:wrap type="none"/>
              </v:shape>
            </w:pict>
          </mc:Fallback>
        </mc:AlternateContent>
      </w:r>
      <w:r>
        <w:rPr>
          <w:rFonts w:ascii="Times New Roman" w:hAnsi="Times New Roman" w:cs="Times New Roman" w:eastAsia="Times New Roman"/>
          <w:color w:val="F7F9F9"/>
          <w:spacing w:val="-2"/>
          <w:w w:val="84"/>
          <w:sz w:val="64"/>
          <w:szCs w:val="64"/>
        </w:rPr>
        <w:t>r</w:t>
      </w:r>
      <w:r>
        <w:rPr>
          <w:rFonts w:ascii="Times New Roman" w:hAnsi="Times New Roman" w:cs="Times New Roman" w:eastAsia="Times New Roman"/>
          <w:color w:val="F7F9F9"/>
          <w:spacing w:val="-10"/>
          <w:w w:val="84"/>
          <w:sz w:val="64"/>
          <w:szCs w:val="64"/>
        </w:rPr>
        <w:t>n</w:t>
      </w:r>
      <w:r>
        <w:rPr>
          <w:rFonts w:ascii="Times New Roman" w:hAnsi="Times New Roman" w:cs="Times New Roman" w:eastAsia="Times New Roman"/>
          <w:color w:val="F7F9F9"/>
          <w:spacing w:val="-2"/>
          <w:w w:val="60"/>
          <w:sz w:val="64"/>
          <w:szCs w:val="64"/>
        </w:rPr>
        <w:t>.</w:t>
      </w:r>
      <w:r>
        <w:rPr>
          <w:rFonts w:ascii="Times New Roman" w:hAnsi="Times New Roman" w:cs="Times New Roman" w:eastAsia="Times New Roman"/>
          <w:color w:val="F7F9F9"/>
          <w:spacing w:val="105"/>
          <w:w w:val="60"/>
          <w:sz w:val="64"/>
          <w:szCs w:val="64"/>
        </w:rPr>
        <w:t>.</w:t>
      </w:r>
      <w:r>
        <w:rPr>
          <w:rFonts w:ascii="Times New Roman" w:hAnsi="Times New Roman" w:cs="Times New Roman" w:eastAsia="Times New Roman"/>
          <w:color w:val="F7F9F9"/>
          <w:spacing w:val="-2"/>
          <w:w w:val="60"/>
          <w:sz w:val="74"/>
          <w:szCs w:val="74"/>
        </w:rPr>
        <w:t>o</w:t>
      </w:r>
      <w:r>
        <w:rPr>
          <w:rFonts w:ascii="Times New Roman" w:hAnsi="Times New Roman" w:cs="Times New Roman" w:eastAsia="Times New Roman"/>
          <w:color w:val="F7F9F9"/>
          <w:sz w:val="74"/>
          <w:szCs w:val="74"/>
        </w:rPr>
        <w:tab/>
      </w:r>
      <w:r>
        <w:rPr>
          <w:rFonts w:ascii="Times New Roman" w:hAnsi="Times New Roman" w:cs="Times New Roman" w:eastAsia="Times New Roman"/>
          <w:color w:val="D1AF62"/>
          <w:w w:val="70"/>
          <w:position w:val="-28"/>
          <w:sz w:val="80"/>
          <w:szCs w:val="80"/>
        </w:rPr>
        <w:t>r</w:t>
      </w:r>
      <w:r>
        <w:rPr>
          <w:rFonts w:ascii="Times New Roman" w:hAnsi="Times New Roman" w:cs="Times New Roman" w:eastAsia="Times New Roman"/>
          <w:color w:val="D1AF62"/>
          <w:spacing w:val="35"/>
          <w:position w:val="-28"/>
          <w:sz w:val="80"/>
          <w:szCs w:val="80"/>
        </w:rPr>
        <w:t> </w:t>
      </w:r>
      <w:r>
        <w:rPr>
          <w:color w:val="D1AF62"/>
          <w:spacing w:val="-12"/>
          <w:w w:val="70"/>
          <w:position w:val="22"/>
          <w:sz w:val="74"/>
          <w:szCs w:val="74"/>
        </w:rPr>
        <w:t>e</w:t>
      </w:r>
      <w:r>
        <w:rPr>
          <w:color w:val="D1AF62"/>
          <w:position w:val="22"/>
          <w:sz w:val="74"/>
          <w:szCs w:val="74"/>
        </w:rPr>
        <w:tab/>
      </w:r>
      <w:r>
        <w:rPr>
          <w:color w:val="F7F9F9"/>
          <w:spacing w:val="-10"/>
          <w:w w:val="85"/>
          <w:position w:val="28"/>
          <w:sz w:val="20"/>
          <w:szCs w:val="20"/>
          <w:shd w:fill="242850" w:color="auto" w:val="clear"/>
        </w:rPr>
        <w:t>�</w:t>
      </w:r>
      <w:r>
        <w:rPr>
          <w:color w:val="F7F9F9"/>
          <w:position w:val="28"/>
          <w:sz w:val="20"/>
          <w:szCs w:val="20"/>
          <w:shd w:fill="242850" w:color="auto" w:val="clear"/>
        </w:rPr>
        <w:tab/>
      </w:r>
    </w:p>
    <w:p>
      <w:pPr>
        <w:tabs>
          <w:tab w:pos="4541" w:val="left" w:leader="none"/>
        </w:tabs>
        <w:spacing w:line="168" w:lineRule="auto" w:before="47"/>
        <w:ind w:left="2484" w:right="0" w:firstLine="0"/>
        <w:jc w:val="center"/>
        <w:rPr>
          <w:rFonts w:ascii="Times New Roman"/>
          <w:position w:val="-34"/>
          <w:sz w:val="91"/>
        </w:rPr>
      </w:pPr>
      <w:r>
        <w:rPr>
          <w:rFonts w:ascii="Times New Roman"/>
          <w:position w:val="-34"/>
          <w:sz w:val="91"/>
        </w:rPr>
        <mc:AlternateContent>
          <mc:Choice Requires="wps">
            <w:drawing>
              <wp:anchor distT="0" distB="0" distL="0" distR="0" allowOverlap="1" layoutInCell="1" locked="0" behindDoc="1" simplePos="0" relativeHeight="486022144">
                <wp:simplePos x="0" y="0"/>
                <wp:positionH relativeFrom="page">
                  <wp:posOffset>5036484</wp:posOffset>
                </wp:positionH>
                <wp:positionV relativeFrom="paragraph">
                  <wp:posOffset>159104</wp:posOffset>
                </wp:positionV>
                <wp:extent cx="246379" cy="27495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46379" cy="274955"/>
                        </a:xfrm>
                        <a:prstGeom prst="rect">
                          <a:avLst/>
                        </a:prstGeom>
                      </wps:spPr>
                      <wps:txbx>
                        <w:txbxContent>
                          <w:p>
                            <w:pPr>
                              <w:spacing w:line="433" w:lineRule="exact" w:before="0"/>
                              <w:ind w:left="0" w:right="0" w:firstLine="0"/>
                              <w:jc w:val="left"/>
                              <w:rPr>
                                <w:rFonts w:ascii="Times New Roman"/>
                                <w:sz w:val="39"/>
                              </w:rPr>
                            </w:pPr>
                            <w:r>
                              <w:rPr>
                                <w:rFonts w:ascii="Times New Roman"/>
                                <w:color w:val="F7F9F9"/>
                                <w:spacing w:val="-5"/>
                                <w:w w:val="90"/>
                                <w:sz w:val="39"/>
                              </w:rPr>
                              <w:t>G)</w:t>
                            </w:r>
                          </w:p>
                        </w:txbxContent>
                      </wps:txbx>
                      <wps:bodyPr wrap="square" lIns="0" tIns="0" rIns="0" bIns="0" rtlCol="0">
                        <a:noAutofit/>
                      </wps:bodyPr>
                    </wps:wsp>
                  </a:graphicData>
                </a:graphic>
              </wp:anchor>
            </w:drawing>
          </mc:Choice>
          <mc:Fallback>
            <w:pict>
              <v:shape style="position:absolute;margin-left:396.573608pt;margin-top:12.527895pt;width:19.4pt;height:21.65pt;mso-position-horizontal-relative:page;mso-position-vertical-relative:paragraph;z-index:-17294336" type="#_x0000_t202" id="docshape106" filled="false" stroked="false">
                <v:textbox inset="0,0,0,0">
                  <w:txbxContent>
                    <w:p>
                      <w:pPr>
                        <w:spacing w:line="433" w:lineRule="exact" w:before="0"/>
                        <w:ind w:left="0" w:right="0" w:firstLine="0"/>
                        <w:jc w:val="left"/>
                        <w:rPr>
                          <w:rFonts w:ascii="Times New Roman"/>
                          <w:sz w:val="39"/>
                        </w:rPr>
                      </w:pPr>
                      <w:r>
                        <w:rPr>
                          <w:rFonts w:ascii="Times New Roman"/>
                          <w:color w:val="F7F9F9"/>
                          <w:spacing w:val="-5"/>
                          <w:w w:val="90"/>
                          <w:sz w:val="39"/>
                        </w:rPr>
                        <w:t>G)</w:t>
                      </w:r>
                    </w:p>
                  </w:txbxContent>
                </v:textbox>
                <w10:wrap type="none"/>
              </v:shape>
            </w:pict>
          </mc:Fallback>
        </mc:AlternateContent>
      </w:r>
      <w:r>
        <w:rPr>
          <w:rFonts w:ascii="Times New Roman"/>
          <w:position w:val="-34"/>
          <w:sz w:val="91"/>
        </w:rPr>
        <mc:AlternateContent>
          <mc:Choice Requires="wps">
            <w:drawing>
              <wp:anchor distT="0" distB="0" distL="0" distR="0" allowOverlap="1" layoutInCell="1" locked="0" behindDoc="1" simplePos="0" relativeHeight="486022656">
                <wp:simplePos x="0" y="0"/>
                <wp:positionH relativeFrom="page">
                  <wp:posOffset>5037712</wp:posOffset>
                </wp:positionH>
                <wp:positionV relativeFrom="paragraph">
                  <wp:posOffset>271674</wp:posOffset>
                </wp:positionV>
                <wp:extent cx="104139" cy="36639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104139" cy="366395"/>
                        </a:xfrm>
                        <a:prstGeom prst="rect">
                          <a:avLst/>
                        </a:prstGeom>
                      </wps:spPr>
                      <wps:txbx>
                        <w:txbxContent>
                          <w:p>
                            <w:pPr>
                              <w:spacing w:line="577" w:lineRule="exact" w:before="0"/>
                              <w:ind w:left="0" w:right="0" w:firstLine="0"/>
                              <w:jc w:val="left"/>
                              <w:rPr>
                                <w:rFonts w:ascii="Times New Roman"/>
                                <w:sz w:val="52"/>
                              </w:rPr>
                            </w:pPr>
                            <w:r>
                              <w:rPr>
                                <w:rFonts w:ascii="Times New Roman"/>
                                <w:color w:val="F7F9F9"/>
                                <w:spacing w:val="-10"/>
                                <w:w w:val="90"/>
                                <w:sz w:val="52"/>
                              </w:rPr>
                              <w:t>-</w:t>
                            </w:r>
                          </w:p>
                        </w:txbxContent>
                      </wps:txbx>
                      <wps:bodyPr wrap="square" lIns="0" tIns="0" rIns="0" bIns="0" rtlCol="0">
                        <a:noAutofit/>
                      </wps:bodyPr>
                    </wps:wsp>
                  </a:graphicData>
                </a:graphic>
              </wp:anchor>
            </w:drawing>
          </mc:Choice>
          <mc:Fallback>
            <w:pict>
              <v:shape style="position:absolute;margin-left:396.670288pt;margin-top:21.391729pt;width:8.2pt;height:28.85pt;mso-position-horizontal-relative:page;mso-position-vertical-relative:paragraph;z-index:-17293824" type="#_x0000_t202" id="docshape107" filled="false" stroked="false">
                <v:textbox inset="0,0,0,0">
                  <w:txbxContent>
                    <w:p>
                      <w:pPr>
                        <w:spacing w:line="577" w:lineRule="exact" w:before="0"/>
                        <w:ind w:left="0" w:right="0" w:firstLine="0"/>
                        <w:jc w:val="left"/>
                        <w:rPr>
                          <w:rFonts w:ascii="Times New Roman"/>
                          <w:sz w:val="52"/>
                        </w:rPr>
                      </w:pPr>
                      <w:r>
                        <w:rPr>
                          <w:rFonts w:ascii="Times New Roman"/>
                          <w:color w:val="F7F9F9"/>
                          <w:spacing w:val="-10"/>
                          <w:w w:val="90"/>
                          <w:sz w:val="52"/>
                        </w:rPr>
                        <w:t>-</w:t>
                      </w:r>
                    </w:p>
                  </w:txbxContent>
                </v:textbox>
                <w10:wrap type="none"/>
              </v:shape>
            </w:pict>
          </mc:Fallback>
        </mc:AlternateContent>
      </w:r>
      <w:r>
        <w:rPr>
          <w:rFonts w:ascii="Times New Roman"/>
          <w:position w:val="-34"/>
          <w:sz w:val="91"/>
        </w:rPr>
        <mc:AlternateContent>
          <mc:Choice Requires="wps">
            <w:drawing>
              <wp:anchor distT="0" distB="0" distL="0" distR="0" allowOverlap="1" layoutInCell="1" locked="0" behindDoc="1" simplePos="0" relativeHeight="486024192">
                <wp:simplePos x="0" y="0"/>
                <wp:positionH relativeFrom="page">
                  <wp:posOffset>5031311</wp:posOffset>
                </wp:positionH>
                <wp:positionV relativeFrom="paragraph">
                  <wp:posOffset>705467</wp:posOffset>
                </wp:positionV>
                <wp:extent cx="238760" cy="46926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238760" cy="469265"/>
                        </a:xfrm>
                        <a:prstGeom prst="rect">
                          <a:avLst/>
                        </a:prstGeom>
                      </wps:spPr>
                      <wps:txbx>
                        <w:txbxContent>
                          <w:p>
                            <w:pPr>
                              <w:spacing w:line="738" w:lineRule="exact" w:before="0"/>
                              <w:ind w:left="0" w:right="0" w:firstLine="0"/>
                              <w:jc w:val="left"/>
                              <w:rPr>
                                <w:sz w:val="66"/>
                              </w:rPr>
                            </w:pPr>
                            <w:r>
                              <w:rPr>
                                <w:color w:val="F7F9F9"/>
                                <w:spacing w:val="-10"/>
                                <w:sz w:val="66"/>
                              </w:rPr>
                              <w:t>o</w:t>
                            </w:r>
                          </w:p>
                        </w:txbxContent>
                      </wps:txbx>
                      <wps:bodyPr wrap="square" lIns="0" tIns="0" rIns="0" bIns="0" rtlCol="0">
                        <a:noAutofit/>
                      </wps:bodyPr>
                    </wps:wsp>
                  </a:graphicData>
                </a:graphic>
              </wp:anchor>
            </w:drawing>
          </mc:Choice>
          <mc:Fallback>
            <w:pict>
              <v:shape style="position:absolute;margin-left:396.16629pt;margin-top:55.54866pt;width:18.8pt;height:36.950pt;mso-position-horizontal-relative:page;mso-position-vertical-relative:paragraph;z-index:-17292288" type="#_x0000_t202" id="docshape108" filled="false" stroked="false">
                <v:textbox inset="0,0,0,0">
                  <w:txbxContent>
                    <w:p>
                      <w:pPr>
                        <w:spacing w:line="738" w:lineRule="exact" w:before="0"/>
                        <w:ind w:left="0" w:right="0" w:firstLine="0"/>
                        <w:jc w:val="left"/>
                        <w:rPr>
                          <w:sz w:val="66"/>
                        </w:rPr>
                      </w:pPr>
                      <w:r>
                        <w:rPr>
                          <w:color w:val="F7F9F9"/>
                          <w:spacing w:val="-10"/>
                          <w:sz w:val="66"/>
                        </w:rPr>
                        <w:t>o</w:t>
                      </w:r>
                    </w:p>
                  </w:txbxContent>
                </v:textbox>
                <w10:wrap type="none"/>
              </v:shape>
            </w:pict>
          </mc:Fallback>
        </mc:AlternateContent>
      </w:r>
      <w:r>
        <w:rPr>
          <w:rFonts w:ascii="Times New Roman"/>
          <w:color w:val="F7F9F9"/>
          <w:position w:val="-65"/>
          <w:sz w:val="74"/>
          <w:shd w:fill="242850" w:color="auto" w:val="clear"/>
        </w:rPr>
        <w:t>o</w:t>
      </w:r>
      <w:r>
        <w:rPr>
          <w:rFonts w:ascii="Times New Roman"/>
          <w:color w:val="F7F9F9"/>
          <w:spacing w:val="48"/>
          <w:position w:val="-65"/>
          <w:sz w:val="74"/>
          <w:shd w:fill="242850" w:color="auto" w:val="clear"/>
        </w:rPr>
        <w:t> </w:t>
      </w:r>
      <w:r>
        <w:rPr>
          <w:color w:val="F7F9F9"/>
          <w:spacing w:val="-10"/>
          <w:sz w:val="66"/>
          <w:shd w:fill="242850" w:color="auto" w:val="clear"/>
        </w:rPr>
        <w:t>o</w:t>
      </w:r>
      <w:r>
        <w:rPr>
          <w:color w:val="F7F9F9"/>
          <w:sz w:val="66"/>
        </w:rPr>
        <w:tab/>
      </w:r>
      <w:r>
        <w:rPr>
          <w:rFonts w:ascii="Times New Roman"/>
          <w:color w:val="D1AF62"/>
          <w:spacing w:val="-10"/>
          <w:position w:val="-34"/>
          <w:sz w:val="91"/>
        </w:rPr>
        <w:t>o</w:t>
      </w:r>
    </w:p>
    <w:p>
      <w:pPr>
        <w:spacing w:line="427" w:lineRule="exact" w:before="1"/>
        <w:ind w:left="7829" w:right="0" w:firstLine="0"/>
        <w:jc w:val="left"/>
        <w:rPr>
          <w:rFonts w:ascii="Times New Roman"/>
          <w:sz w:val="45"/>
        </w:rPr>
      </w:pPr>
      <w:r>
        <w:rPr>
          <w:rFonts w:ascii="Times New Roman"/>
          <w:color w:val="D1AF62"/>
          <w:spacing w:val="-5"/>
          <w:sz w:val="45"/>
        </w:rPr>
        <w:t>(J)</w:t>
      </w:r>
    </w:p>
    <w:p>
      <w:pPr>
        <w:spacing w:line="565" w:lineRule="exact" w:before="0"/>
        <w:ind w:left="7822" w:right="0" w:firstLine="0"/>
        <w:jc w:val="left"/>
        <w:rPr>
          <w:sz w:val="57"/>
        </w:rPr>
      </w:pPr>
      <w:r>
        <w:rPr>
          <w:color w:val="D1AF62"/>
          <w:spacing w:val="-5"/>
          <w:sz w:val="57"/>
        </w:rPr>
        <w:t>••</w:t>
      </w:r>
    </w:p>
    <w:p>
      <w:pPr>
        <w:spacing w:after="0" w:line="565" w:lineRule="exact"/>
        <w:jc w:val="left"/>
        <w:rPr>
          <w:sz w:val="57"/>
        </w:rPr>
        <w:sectPr>
          <w:footerReference w:type="default" r:id="rId39"/>
          <w:pgSz w:w="15840" w:h="12240" w:orient="landscape"/>
          <w:pgMar w:header="0" w:footer="0" w:top="1380" w:bottom="280" w:left="2160" w:right="2160"/>
        </w:sectPr>
      </w:pPr>
    </w:p>
    <w:p>
      <w:pPr>
        <w:pStyle w:val="Heading1"/>
        <w:spacing w:before="76"/>
        <w:ind w:left="6" w:right="364"/>
        <w:jc w:val="center"/>
      </w:pPr>
      <w:r>
        <w:rPr/>
        <w:drawing>
          <wp:anchor distT="0" distB="0" distL="0" distR="0" allowOverlap="1" layoutInCell="1" locked="0" behindDoc="1" simplePos="0" relativeHeight="486024704">
            <wp:simplePos x="0" y="0"/>
            <wp:positionH relativeFrom="page">
              <wp:posOffset>0</wp:posOffset>
            </wp:positionH>
            <wp:positionV relativeFrom="page">
              <wp:posOffset>38</wp:posOffset>
            </wp:positionV>
            <wp:extent cx="7763509" cy="9894316"/>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42" w:id="43"/>
      <w:bookmarkEnd w:id="43"/>
      <w:r>
        <w:rPr>
          <w:b w:val="0"/>
        </w:rPr>
      </w:r>
      <w:r>
        <w:rPr/>
        <w:t>CAPITULO</w:t>
      </w:r>
      <w:r>
        <w:rPr>
          <w:spacing w:val="-5"/>
        </w:rPr>
        <w:t> </w:t>
      </w:r>
      <w:r>
        <w:rPr/>
        <w:t>6:</w:t>
      </w:r>
      <w:r>
        <w:rPr>
          <w:spacing w:val="-7"/>
        </w:rPr>
        <w:t> </w:t>
      </w:r>
      <w:r>
        <w:rPr/>
        <w:t>MARCO</w:t>
      </w:r>
      <w:r>
        <w:rPr>
          <w:spacing w:val="-4"/>
        </w:rPr>
        <w:t> </w:t>
      </w:r>
      <w:r>
        <w:rPr>
          <w:spacing w:val="-2"/>
        </w:rPr>
        <w:t>ESTRATÉGICO</w:t>
      </w:r>
    </w:p>
    <w:p>
      <w:pPr>
        <w:pStyle w:val="BodyText"/>
        <w:spacing w:before="116"/>
        <w:rPr>
          <w:b/>
        </w:rPr>
      </w:pPr>
    </w:p>
    <w:p>
      <w:pPr>
        <w:pStyle w:val="Heading1"/>
        <w:numPr>
          <w:ilvl w:val="1"/>
          <w:numId w:val="33"/>
        </w:numPr>
        <w:tabs>
          <w:tab w:pos="1701" w:val="left" w:leader="none"/>
        </w:tabs>
        <w:spacing w:line="240" w:lineRule="auto" w:before="0" w:after="0"/>
        <w:ind w:left="1701" w:right="0" w:hanging="719"/>
        <w:jc w:val="left"/>
        <w:rPr>
          <w:color w:val="365F91"/>
        </w:rPr>
      </w:pPr>
      <w:bookmarkStart w:name="_bookmark43" w:id="44"/>
      <w:bookmarkEnd w:id="44"/>
      <w:r>
        <w:rPr>
          <w:b w:val="0"/>
        </w:rPr>
      </w:r>
      <w:r>
        <w:rPr>
          <w:color w:val="365F91"/>
        </w:rPr>
        <w:t>Definición</w:t>
      </w:r>
      <w:r>
        <w:rPr>
          <w:color w:val="365F91"/>
          <w:spacing w:val="-4"/>
        </w:rPr>
        <w:t> </w:t>
      </w:r>
      <w:r>
        <w:rPr>
          <w:color w:val="365F91"/>
        </w:rPr>
        <w:t>del</w:t>
      </w:r>
      <w:r>
        <w:rPr>
          <w:color w:val="365F91"/>
          <w:spacing w:val="-5"/>
        </w:rPr>
        <w:t> </w:t>
      </w:r>
      <w:r>
        <w:rPr>
          <w:color w:val="365F91"/>
        </w:rPr>
        <w:t>Marco</w:t>
      </w:r>
      <w:r>
        <w:rPr>
          <w:color w:val="365F91"/>
          <w:spacing w:val="-5"/>
        </w:rPr>
        <w:t> </w:t>
      </w:r>
      <w:r>
        <w:rPr>
          <w:color w:val="365F91"/>
          <w:spacing w:val="-2"/>
        </w:rPr>
        <w:t>Estratégico</w:t>
      </w:r>
    </w:p>
    <w:p>
      <w:pPr>
        <w:pStyle w:val="BodyText"/>
        <w:spacing w:before="113"/>
        <w:rPr>
          <w:b/>
        </w:rPr>
      </w:pPr>
    </w:p>
    <w:p>
      <w:pPr>
        <w:pStyle w:val="BodyText"/>
        <w:spacing w:line="360" w:lineRule="auto"/>
        <w:ind w:left="982" w:right="975"/>
        <w:jc w:val="both"/>
      </w:pPr>
      <w:r>
        <w:rPr/>
        <w:t>De</w:t>
      </w:r>
      <w:r>
        <w:rPr>
          <w:spacing w:val="-3"/>
        </w:rPr>
        <w:t> </w:t>
      </w:r>
      <w:r>
        <w:rPr/>
        <w:t>acuerdo</w:t>
      </w:r>
      <w:r>
        <w:rPr>
          <w:spacing w:val="-5"/>
        </w:rPr>
        <w:t> </w:t>
      </w:r>
      <w:r>
        <w:rPr/>
        <w:t>con</w:t>
      </w:r>
      <w:r>
        <w:rPr>
          <w:spacing w:val="-5"/>
        </w:rPr>
        <w:t> </w:t>
      </w:r>
      <w:r>
        <w:rPr/>
        <w:t>el</w:t>
      </w:r>
      <w:r>
        <w:rPr>
          <w:spacing w:val="-4"/>
        </w:rPr>
        <w:t> </w:t>
      </w:r>
      <w:r>
        <w:rPr/>
        <w:t>análisis</w:t>
      </w:r>
      <w:r>
        <w:rPr>
          <w:spacing w:val="-2"/>
        </w:rPr>
        <w:t> </w:t>
      </w:r>
      <w:r>
        <w:rPr/>
        <w:t>del</w:t>
      </w:r>
      <w:r>
        <w:rPr>
          <w:spacing w:val="-3"/>
        </w:rPr>
        <w:t> </w:t>
      </w:r>
      <w:r>
        <w:rPr/>
        <w:t>complejo</w:t>
      </w:r>
      <w:r>
        <w:rPr>
          <w:spacing w:val="-5"/>
        </w:rPr>
        <w:t> </w:t>
      </w:r>
      <w:r>
        <w:rPr/>
        <w:t>problemático</w:t>
      </w:r>
      <w:r>
        <w:rPr>
          <w:spacing w:val="-3"/>
        </w:rPr>
        <w:t> </w:t>
      </w:r>
      <w:r>
        <w:rPr/>
        <w:t>de</w:t>
      </w:r>
      <w:r>
        <w:rPr>
          <w:spacing w:val="-5"/>
        </w:rPr>
        <w:t> </w:t>
      </w:r>
      <w:r>
        <w:rPr/>
        <w:t>la</w:t>
      </w:r>
      <w:r>
        <w:rPr>
          <w:spacing w:val="-3"/>
        </w:rPr>
        <w:t> </w:t>
      </w:r>
      <w:r>
        <w:rPr/>
        <w:t>pobreza</w:t>
      </w:r>
      <w:r>
        <w:rPr>
          <w:spacing w:val="-1"/>
        </w:rPr>
        <w:t> </w:t>
      </w:r>
      <w:r>
        <w:rPr/>
        <w:t>presentado</w:t>
      </w:r>
      <w:r>
        <w:rPr>
          <w:spacing w:val="-3"/>
        </w:rPr>
        <w:t> </w:t>
      </w:r>
      <w:r>
        <w:rPr/>
        <w:t>en</w:t>
      </w:r>
      <w:r>
        <w:rPr>
          <w:spacing w:val="-5"/>
        </w:rPr>
        <w:t> </w:t>
      </w:r>
      <w:r>
        <w:rPr/>
        <w:t>el</w:t>
      </w:r>
      <w:r>
        <w:rPr>
          <w:spacing w:val="-4"/>
        </w:rPr>
        <w:t> </w:t>
      </w:r>
      <w:r>
        <w:rPr/>
        <w:t>árbol de</w:t>
      </w:r>
      <w:r>
        <w:rPr>
          <w:spacing w:val="-3"/>
        </w:rPr>
        <w:t> </w:t>
      </w:r>
      <w:r>
        <w:rPr/>
        <w:t>problemas,</w:t>
      </w:r>
      <w:r>
        <w:rPr>
          <w:spacing w:val="-4"/>
        </w:rPr>
        <w:t> </w:t>
      </w:r>
      <w:r>
        <w:rPr/>
        <w:t>estos</w:t>
      </w:r>
      <w:r>
        <w:rPr>
          <w:spacing w:val="-3"/>
        </w:rPr>
        <w:t> </w:t>
      </w:r>
      <w:r>
        <w:rPr/>
        <w:t>han</w:t>
      </w:r>
      <w:r>
        <w:rPr>
          <w:spacing w:val="-5"/>
        </w:rPr>
        <w:t> </w:t>
      </w:r>
      <w:r>
        <w:rPr/>
        <w:t>sido</w:t>
      </w:r>
      <w:r>
        <w:rPr>
          <w:spacing w:val="-3"/>
        </w:rPr>
        <w:t> </w:t>
      </w:r>
      <w:r>
        <w:rPr/>
        <w:t>agrupados</w:t>
      </w:r>
      <w:r>
        <w:rPr>
          <w:spacing w:val="-5"/>
        </w:rPr>
        <w:t> </w:t>
      </w:r>
      <w:r>
        <w:rPr/>
        <w:t>para</w:t>
      </w:r>
      <w:r>
        <w:rPr>
          <w:spacing w:val="-5"/>
        </w:rPr>
        <w:t> </w:t>
      </w:r>
      <w:r>
        <w:rPr/>
        <w:t>fines</w:t>
      </w:r>
      <w:r>
        <w:rPr>
          <w:spacing w:val="-3"/>
        </w:rPr>
        <w:t> </w:t>
      </w:r>
      <w:r>
        <w:rPr/>
        <w:t>analíticos</w:t>
      </w:r>
      <w:r>
        <w:rPr>
          <w:spacing w:val="-3"/>
        </w:rPr>
        <w:t> </w:t>
      </w:r>
      <w:r>
        <w:rPr/>
        <w:t>en</w:t>
      </w:r>
      <w:r>
        <w:rPr>
          <w:spacing w:val="-5"/>
        </w:rPr>
        <w:t> </w:t>
      </w:r>
      <w:r>
        <w:rPr/>
        <w:t>las</w:t>
      </w:r>
      <w:r>
        <w:rPr>
          <w:spacing w:val="-5"/>
        </w:rPr>
        <w:t> </w:t>
      </w:r>
      <w:r>
        <w:rPr/>
        <w:t>siguientes</w:t>
      </w:r>
      <w:r>
        <w:rPr>
          <w:spacing w:val="-5"/>
        </w:rPr>
        <w:t> </w:t>
      </w:r>
      <w:r>
        <w:rPr/>
        <w:t>categorías:</w:t>
      </w:r>
    </w:p>
    <w:p>
      <w:pPr>
        <w:pStyle w:val="ListParagraph"/>
        <w:numPr>
          <w:ilvl w:val="0"/>
          <w:numId w:val="34"/>
        </w:numPr>
        <w:tabs>
          <w:tab w:pos="1338" w:val="left" w:leader="none"/>
        </w:tabs>
        <w:spacing w:line="240" w:lineRule="auto" w:before="119" w:after="0"/>
        <w:ind w:left="1338" w:right="0" w:hanging="356"/>
        <w:jc w:val="left"/>
        <w:rPr>
          <w:sz w:val="22"/>
        </w:rPr>
      </w:pPr>
      <w:r>
        <w:rPr>
          <w:sz w:val="22"/>
        </w:rPr>
        <w:t>Institucionalidad</w:t>
      </w:r>
      <w:r>
        <w:rPr>
          <w:spacing w:val="-10"/>
          <w:sz w:val="22"/>
        </w:rPr>
        <w:t> </w:t>
      </w:r>
      <w:r>
        <w:rPr>
          <w:sz w:val="22"/>
        </w:rPr>
        <w:t>y</w:t>
      </w:r>
      <w:r>
        <w:rPr>
          <w:spacing w:val="-9"/>
          <w:sz w:val="22"/>
        </w:rPr>
        <w:t> </w:t>
      </w:r>
      <w:r>
        <w:rPr>
          <w:spacing w:val="-2"/>
          <w:sz w:val="22"/>
        </w:rPr>
        <w:t>coordinación.</w:t>
      </w:r>
    </w:p>
    <w:p>
      <w:pPr>
        <w:pStyle w:val="ListParagraph"/>
        <w:numPr>
          <w:ilvl w:val="0"/>
          <w:numId w:val="34"/>
        </w:numPr>
        <w:tabs>
          <w:tab w:pos="1338" w:val="left" w:leader="none"/>
        </w:tabs>
        <w:spacing w:line="240" w:lineRule="auto" w:before="247" w:after="0"/>
        <w:ind w:left="1338" w:right="0" w:hanging="356"/>
        <w:jc w:val="left"/>
        <w:rPr>
          <w:sz w:val="22"/>
        </w:rPr>
      </w:pPr>
      <w:r>
        <w:rPr>
          <w:sz w:val="22"/>
        </w:rPr>
        <w:t>Dinámica</w:t>
      </w:r>
      <w:r>
        <w:rPr>
          <w:spacing w:val="-8"/>
          <w:sz w:val="22"/>
        </w:rPr>
        <w:t> </w:t>
      </w:r>
      <w:r>
        <w:rPr>
          <w:sz w:val="22"/>
        </w:rPr>
        <w:t>sociolaboral</w:t>
      </w:r>
      <w:r>
        <w:rPr>
          <w:spacing w:val="-6"/>
          <w:sz w:val="22"/>
        </w:rPr>
        <w:t> </w:t>
      </w:r>
      <w:r>
        <w:rPr>
          <w:sz w:val="22"/>
        </w:rPr>
        <w:t>e</w:t>
      </w:r>
      <w:r>
        <w:rPr>
          <w:spacing w:val="-6"/>
          <w:sz w:val="22"/>
        </w:rPr>
        <w:t> </w:t>
      </w:r>
      <w:r>
        <w:rPr>
          <w:sz w:val="22"/>
        </w:rPr>
        <w:t>ingresos</w:t>
      </w:r>
      <w:r>
        <w:rPr>
          <w:spacing w:val="-5"/>
          <w:sz w:val="22"/>
        </w:rPr>
        <w:t> </w:t>
      </w:r>
      <w:r>
        <w:rPr>
          <w:sz w:val="22"/>
        </w:rPr>
        <w:t>de</w:t>
      </w:r>
      <w:r>
        <w:rPr>
          <w:spacing w:val="-8"/>
          <w:sz w:val="22"/>
        </w:rPr>
        <w:t> </w:t>
      </w:r>
      <w:r>
        <w:rPr>
          <w:sz w:val="22"/>
        </w:rPr>
        <w:t>las</w:t>
      </w:r>
      <w:r>
        <w:rPr>
          <w:spacing w:val="-6"/>
          <w:sz w:val="22"/>
        </w:rPr>
        <w:t> </w:t>
      </w:r>
      <w:r>
        <w:rPr>
          <w:sz w:val="22"/>
        </w:rPr>
        <w:t>poblaciones</w:t>
      </w:r>
      <w:r>
        <w:rPr>
          <w:spacing w:val="-6"/>
          <w:sz w:val="22"/>
        </w:rPr>
        <w:t> </w:t>
      </w:r>
      <w:r>
        <w:rPr>
          <w:sz w:val="22"/>
        </w:rPr>
        <w:t>en</w:t>
      </w:r>
      <w:r>
        <w:rPr>
          <w:spacing w:val="-5"/>
          <w:sz w:val="22"/>
        </w:rPr>
        <w:t> </w:t>
      </w:r>
      <w:r>
        <w:rPr>
          <w:spacing w:val="-2"/>
          <w:sz w:val="22"/>
        </w:rPr>
        <w:t>pobreza.</w:t>
      </w:r>
    </w:p>
    <w:p>
      <w:pPr>
        <w:pStyle w:val="ListParagraph"/>
        <w:numPr>
          <w:ilvl w:val="0"/>
          <w:numId w:val="34"/>
        </w:numPr>
        <w:tabs>
          <w:tab w:pos="1338" w:val="left" w:leader="none"/>
        </w:tabs>
        <w:spacing w:line="240" w:lineRule="auto" w:before="246" w:after="0"/>
        <w:ind w:left="1338" w:right="0" w:hanging="356"/>
        <w:jc w:val="left"/>
        <w:rPr>
          <w:sz w:val="22"/>
        </w:rPr>
      </w:pPr>
      <w:r>
        <w:rPr>
          <w:sz w:val="22"/>
        </w:rPr>
        <w:t>Educación</w:t>
      </w:r>
      <w:r>
        <w:rPr>
          <w:spacing w:val="-6"/>
          <w:sz w:val="22"/>
        </w:rPr>
        <w:t> </w:t>
      </w:r>
      <w:r>
        <w:rPr>
          <w:sz w:val="22"/>
        </w:rPr>
        <w:t>y</w:t>
      </w:r>
      <w:r>
        <w:rPr>
          <w:spacing w:val="-4"/>
          <w:sz w:val="22"/>
        </w:rPr>
        <w:t> </w:t>
      </w:r>
      <w:r>
        <w:rPr>
          <w:sz w:val="22"/>
        </w:rPr>
        <w:t>empleabilidad</w:t>
      </w:r>
      <w:r>
        <w:rPr>
          <w:spacing w:val="-5"/>
          <w:sz w:val="22"/>
        </w:rPr>
        <w:t> </w:t>
      </w:r>
      <w:r>
        <w:rPr>
          <w:sz w:val="22"/>
        </w:rPr>
        <w:t>de</w:t>
      </w:r>
      <w:r>
        <w:rPr>
          <w:spacing w:val="-5"/>
          <w:sz w:val="22"/>
        </w:rPr>
        <w:t> </w:t>
      </w:r>
      <w:r>
        <w:rPr>
          <w:sz w:val="22"/>
        </w:rPr>
        <w:t>las</w:t>
      </w:r>
      <w:r>
        <w:rPr>
          <w:spacing w:val="-5"/>
          <w:sz w:val="22"/>
        </w:rPr>
        <w:t> </w:t>
      </w:r>
      <w:r>
        <w:rPr>
          <w:sz w:val="22"/>
        </w:rPr>
        <w:t>personas</w:t>
      </w:r>
      <w:r>
        <w:rPr>
          <w:spacing w:val="-6"/>
          <w:sz w:val="22"/>
        </w:rPr>
        <w:t> </w:t>
      </w:r>
      <w:r>
        <w:rPr>
          <w:sz w:val="22"/>
        </w:rPr>
        <w:t>en</w:t>
      </w:r>
      <w:r>
        <w:rPr>
          <w:spacing w:val="-5"/>
          <w:sz w:val="22"/>
        </w:rPr>
        <w:t> </w:t>
      </w:r>
      <w:r>
        <w:rPr>
          <w:spacing w:val="-2"/>
          <w:sz w:val="22"/>
        </w:rPr>
        <w:t>pobreza.</w:t>
      </w:r>
    </w:p>
    <w:p>
      <w:pPr>
        <w:pStyle w:val="ListParagraph"/>
        <w:numPr>
          <w:ilvl w:val="0"/>
          <w:numId w:val="34"/>
        </w:numPr>
        <w:tabs>
          <w:tab w:pos="1338" w:val="left" w:leader="none"/>
        </w:tabs>
        <w:spacing w:line="240" w:lineRule="auto" w:before="247" w:after="0"/>
        <w:ind w:left="1338" w:right="0" w:hanging="356"/>
        <w:jc w:val="left"/>
        <w:rPr>
          <w:sz w:val="22"/>
        </w:rPr>
      </w:pPr>
      <w:r>
        <w:rPr>
          <w:sz w:val="22"/>
        </w:rPr>
        <w:t>Protección</w:t>
      </w:r>
      <w:r>
        <w:rPr>
          <w:spacing w:val="-10"/>
          <w:sz w:val="22"/>
        </w:rPr>
        <w:t> </w:t>
      </w:r>
      <w:r>
        <w:rPr>
          <w:spacing w:val="-2"/>
          <w:sz w:val="22"/>
        </w:rPr>
        <w:t>social.</w:t>
      </w:r>
    </w:p>
    <w:p>
      <w:pPr>
        <w:pStyle w:val="ListParagraph"/>
        <w:numPr>
          <w:ilvl w:val="0"/>
          <w:numId w:val="34"/>
        </w:numPr>
        <w:tabs>
          <w:tab w:pos="1338" w:val="left" w:leader="none"/>
        </w:tabs>
        <w:spacing w:line="240" w:lineRule="auto" w:before="246" w:after="0"/>
        <w:ind w:left="1338" w:right="0" w:hanging="356"/>
        <w:jc w:val="left"/>
        <w:rPr>
          <w:sz w:val="22"/>
        </w:rPr>
      </w:pPr>
      <w:r>
        <w:rPr>
          <w:sz w:val="22"/>
        </w:rPr>
        <w:t>Territorialidad</w:t>
      </w:r>
      <w:r>
        <w:rPr>
          <w:spacing w:val="-8"/>
          <w:sz w:val="22"/>
        </w:rPr>
        <w:t> </w:t>
      </w:r>
      <w:r>
        <w:rPr>
          <w:sz w:val="22"/>
        </w:rPr>
        <w:t>y</w:t>
      </w:r>
      <w:r>
        <w:rPr>
          <w:spacing w:val="-6"/>
          <w:sz w:val="22"/>
        </w:rPr>
        <w:t> </w:t>
      </w:r>
      <w:r>
        <w:rPr>
          <w:sz w:val="22"/>
        </w:rPr>
        <w:t>entorno</w:t>
      </w:r>
      <w:r>
        <w:rPr>
          <w:spacing w:val="-9"/>
          <w:sz w:val="22"/>
        </w:rPr>
        <w:t> </w:t>
      </w:r>
      <w:r>
        <w:rPr>
          <w:spacing w:val="-2"/>
          <w:sz w:val="22"/>
        </w:rPr>
        <w:t>comunitario.</w:t>
      </w:r>
    </w:p>
    <w:p>
      <w:pPr>
        <w:pStyle w:val="BodyText"/>
        <w:spacing w:before="246"/>
        <w:ind w:left="982"/>
        <w:jc w:val="both"/>
      </w:pPr>
      <w:r>
        <w:rPr/>
        <w:t>Por</w:t>
      </w:r>
      <w:r>
        <w:rPr>
          <w:spacing w:val="-6"/>
        </w:rPr>
        <w:t> </w:t>
      </w:r>
      <w:r>
        <w:rPr/>
        <w:t>su</w:t>
      </w:r>
      <w:r>
        <w:rPr>
          <w:spacing w:val="-6"/>
        </w:rPr>
        <w:t> </w:t>
      </w:r>
      <w:r>
        <w:rPr/>
        <w:t>parte,</w:t>
      </w:r>
      <w:r>
        <w:rPr>
          <w:spacing w:val="-5"/>
        </w:rPr>
        <w:t> </w:t>
      </w:r>
      <w:r>
        <w:rPr/>
        <w:t>entre</w:t>
      </w:r>
      <w:r>
        <w:rPr>
          <w:spacing w:val="-4"/>
        </w:rPr>
        <w:t> </w:t>
      </w:r>
      <w:r>
        <w:rPr/>
        <w:t>las</w:t>
      </w:r>
      <w:r>
        <w:rPr>
          <w:spacing w:val="-6"/>
        </w:rPr>
        <w:t> </w:t>
      </w:r>
      <w:r>
        <w:rPr/>
        <w:t>principales</w:t>
      </w:r>
      <w:r>
        <w:rPr>
          <w:spacing w:val="-3"/>
        </w:rPr>
        <w:t> </w:t>
      </w:r>
      <w:r>
        <w:rPr/>
        <w:t>causas</w:t>
      </w:r>
      <w:r>
        <w:rPr>
          <w:spacing w:val="-4"/>
        </w:rPr>
        <w:t> </w:t>
      </w:r>
      <w:r>
        <w:rPr/>
        <w:t>analizadas</w:t>
      </w:r>
      <w:r>
        <w:rPr>
          <w:spacing w:val="-3"/>
        </w:rPr>
        <w:t> </w:t>
      </w:r>
      <w:r>
        <w:rPr/>
        <w:t>de</w:t>
      </w:r>
      <w:r>
        <w:rPr>
          <w:spacing w:val="-4"/>
        </w:rPr>
        <w:t> </w:t>
      </w:r>
      <w:r>
        <w:rPr/>
        <w:t>la</w:t>
      </w:r>
      <w:r>
        <w:rPr>
          <w:spacing w:val="-4"/>
        </w:rPr>
        <w:t> </w:t>
      </w:r>
      <w:r>
        <w:rPr/>
        <w:t>pobreza</w:t>
      </w:r>
      <w:r>
        <w:rPr>
          <w:spacing w:val="-6"/>
        </w:rPr>
        <w:t> </w:t>
      </w:r>
      <w:r>
        <w:rPr/>
        <w:t>se</w:t>
      </w:r>
      <w:r>
        <w:rPr>
          <w:spacing w:val="-4"/>
        </w:rPr>
        <w:t> </w:t>
      </w:r>
      <w:r>
        <w:rPr>
          <w:spacing w:val="-2"/>
        </w:rPr>
        <w:t>encuentran:</w:t>
      </w:r>
    </w:p>
    <w:p>
      <w:pPr>
        <w:pStyle w:val="ListParagraph"/>
        <w:numPr>
          <w:ilvl w:val="1"/>
          <w:numId w:val="34"/>
        </w:numPr>
        <w:tabs>
          <w:tab w:pos="1339" w:val="left" w:leader="none"/>
        </w:tabs>
        <w:spacing w:line="240" w:lineRule="auto" w:before="248" w:after="0"/>
        <w:ind w:left="1339" w:right="0" w:hanging="357"/>
        <w:jc w:val="left"/>
        <w:rPr>
          <w:sz w:val="22"/>
        </w:rPr>
      </w:pPr>
      <w:r>
        <w:rPr>
          <w:sz w:val="22"/>
        </w:rPr>
        <w:t>Dificultad</w:t>
      </w:r>
      <w:r>
        <w:rPr>
          <w:spacing w:val="-7"/>
          <w:sz w:val="22"/>
        </w:rPr>
        <w:t> </w:t>
      </w:r>
      <w:r>
        <w:rPr>
          <w:sz w:val="22"/>
        </w:rPr>
        <w:t>de</w:t>
      </w:r>
      <w:r>
        <w:rPr>
          <w:spacing w:val="-7"/>
          <w:sz w:val="22"/>
        </w:rPr>
        <w:t> </w:t>
      </w:r>
      <w:r>
        <w:rPr>
          <w:sz w:val="22"/>
        </w:rPr>
        <w:t>poblaciones</w:t>
      </w:r>
      <w:r>
        <w:rPr>
          <w:spacing w:val="-9"/>
          <w:sz w:val="22"/>
        </w:rPr>
        <w:t> </w:t>
      </w:r>
      <w:r>
        <w:rPr>
          <w:sz w:val="22"/>
        </w:rPr>
        <w:t>para</w:t>
      </w:r>
      <w:r>
        <w:rPr>
          <w:spacing w:val="-8"/>
          <w:sz w:val="22"/>
        </w:rPr>
        <w:t> </w:t>
      </w:r>
      <w:r>
        <w:rPr>
          <w:sz w:val="22"/>
        </w:rPr>
        <w:t>vincularse</w:t>
      </w:r>
      <w:r>
        <w:rPr>
          <w:spacing w:val="-4"/>
          <w:sz w:val="22"/>
        </w:rPr>
        <w:t> </w:t>
      </w:r>
      <w:r>
        <w:rPr>
          <w:sz w:val="22"/>
        </w:rPr>
        <w:t>al</w:t>
      </w:r>
      <w:r>
        <w:rPr>
          <w:spacing w:val="-10"/>
          <w:sz w:val="22"/>
        </w:rPr>
        <w:t> </w:t>
      </w:r>
      <w:r>
        <w:rPr>
          <w:sz w:val="22"/>
        </w:rPr>
        <w:t>crecimiento</w:t>
      </w:r>
      <w:r>
        <w:rPr>
          <w:spacing w:val="-6"/>
          <w:sz w:val="22"/>
        </w:rPr>
        <w:t> </w:t>
      </w:r>
      <w:r>
        <w:rPr>
          <w:spacing w:val="-2"/>
          <w:sz w:val="22"/>
        </w:rPr>
        <w:t>económico.</w:t>
      </w:r>
    </w:p>
    <w:p>
      <w:pPr>
        <w:pStyle w:val="ListParagraph"/>
        <w:numPr>
          <w:ilvl w:val="1"/>
          <w:numId w:val="34"/>
        </w:numPr>
        <w:tabs>
          <w:tab w:pos="1339" w:val="left" w:leader="none"/>
        </w:tabs>
        <w:spacing w:line="350" w:lineRule="auto" w:before="244" w:after="0"/>
        <w:ind w:left="1339" w:right="980" w:hanging="358"/>
        <w:jc w:val="left"/>
        <w:rPr>
          <w:sz w:val="22"/>
        </w:rPr>
      </w:pPr>
      <w:r>
        <w:rPr>
          <w:sz w:val="22"/>
        </w:rPr>
        <w:t>Tejido institucional con problemas para sostener su efectiva articulación como política de Estado.</w:t>
      </w:r>
    </w:p>
    <w:p>
      <w:pPr>
        <w:pStyle w:val="ListParagraph"/>
        <w:numPr>
          <w:ilvl w:val="1"/>
          <w:numId w:val="34"/>
        </w:numPr>
        <w:tabs>
          <w:tab w:pos="1339" w:val="left" w:leader="none"/>
        </w:tabs>
        <w:spacing w:line="240" w:lineRule="auto" w:before="130" w:after="0"/>
        <w:ind w:left="1339" w:right="0" w:hanging="357"/>
        <w:jc w:val="left"/>
        <w:rPr>
          <w:sz w:val="22"/>
        </w:rPr>
      </w:pPr>
      <w:r>
        <w:rPr>
          <w:sz w:val="22"/>
        </w:rPr>
        <w:t>Desacople</w:t>
      </w:r>
      <w:r>
        <w:rPr>
          <w:spacing w:val="-6"/>
          <w:sz w:val="22"/>
        </w:rPr>
        <w:t> </w:t>
      </w:r>
      <w:r>
        <w:rPr>
          <w:sz w:val="22"/>
        </w:rPr>
        <w:t>de</w:t>
      </w:r>
      <w:r>
        <w:rPr>
          <w:spacing w:val="-4"/>
          <w:sz w:val="22"/>
        </w:rPr>
        <w:t> </w:t>
      </w:r>
      <w:r>
        <w:rPr>
          <w:sz w:val="22"/>
        </w:rPr>
        <w:t>la</w:t>
      </w:r>
      <w:r>
        <w:rPr>
          <w:spacing w:val="-6"/>
          <w:sz w:val="22"/>
        </w:rPr>
        <w:t> </w:t>
      </w:r>
      <w:r>
        <w:rPr>
          <w:sz w:val="22"/>
        </w:rPr>
        <w:t>fuerza</w:t>
      </w:r>
      <w:r>
        <w:rPr>
          <w:spacing w:val="-6"/>
          <w:sz w:val="22"/>
        </w:rPr>
        <w:t> </w:t>
      </w:r>
      <w:r>
        <w:rPr>
          <w:sz w:val="22"/>
        </w:rPr>
        <w:t>de</w:t>
      </w:r>
      <w:r>
        <w:rPr>
          <w:spacing w:val="-4"/>
          <w:sz w:val="22"/>
        </w:rPr>
        <w:t> </w:t>
      </w:r>
      <w:r>
        <w:rPr>
          <w:sz w:val="22"/>
        </w:rPr>
        <w:t>trabajo</w:t>
      </w:r>
      <w:r>
        <w:rPr>
          <w:spacing w:val="-6"/>
          <w:sz w:val="22"/>
        </w:rPr>
        <w:t> </w:t>
      </w:r>
      <w:r>
        <w:rPr>
          <w:sz w:val="22"/>
        </w:rPr>
        <w:t>con</w:t>
      </w:r>
      <w:r>
        <w:rPr>
          <w:spacing w:val="-3"/>
          <w:sz w:val="22"/>
        </w:rPr>
        <w:t> </w:t>
      </w:r>
      <w:r>
        <w:rPr>
          <w:sz w:val="22"/>
        </w:rPr>
        <w:t>las</w:t>
      </w:r>
      <w:r>
        <w:rPr>
          <w:spacing w:val="-6"/>
          <w:sz w:val="22"/>
        </w:rPr>
        <w:t> </w:t>
      </w:r>
      <w:r>
        <w:rPr>
          <w:sz w:val="22"/>
        </w:rPr>
        <w:t>fuentes</w:t>
      </w:r>
      <w:r>
        <w:rPr>
          <w:spacing w:val="-6"/>
          <w:sz w:val="22"/>
        </w:rPr>
        <w:t> </w:t>
      </w:r>
      <w:r>
        <w:rPr>
          <w:sz w:val="22"/>
        </w:rPr>
        <w:t>de</w:t>
      </w:r>
      <w:r>
        <w:rPr>
          <w:spacing w:val="-6"/>
          <w:sz w:val="22"/>
        </w:rPr>
        <w:t> </w:t>
      </w:r>
      <w:r>
        <w:rPr>
          <w:sz w:val="22"/>
        </w:rPr>
        <w:t>mayor</w:t>
      </w:r>
      <w:r>
        <w:rPr>
          <w:spacing w:val="-5"/>
          <w:sz w:val="22"/>
        </w:rPr>
        <w:t> </w:t>
      </w:r>
      <w:r>
        <w:rPr>
          <w:sz w:val="22"/>
        </w:rPr>
        <w:t>dinamismo</w:t>
      </w:r>
      <w:r>
        <w:rPr>
          <w:spacing w:val="-3"/>
          <w:sz w:val="22"/>
        </w:rPr>
        <w:t> </w:t>
      </w:r>
      <w:r>
        <w:rPr>
          <w:spacing w:val="-2"/>
          <w:sz w:val="22"/>
        </w:rPr>
        <w:t>económico.</w:t>
      </w:r>
    </w:p>
    <w:p>
      <w:pPr>
        <w:pStyle w:val="ListParagraph"/>
        <w:numPr>
          <w:ilvl w:val="1"/>
          <w:numId w:val="34"/>
        </w:numPr>
        <w:tabs>
          <w:tab w:pos="1339" w:val="left" w:leader="none"/>
        </w:tabs>
        <w:spacing w:line="240" w:lineRule="auto" w:before="247" w:after="0"/>
        <w:ind w:left="1339" w:right="0" w:hanging="357"/>
        <w:jc w:val="left"/>
        <w:rPr>
          <w:sz w:val="22"/>
        </w:rPr>
      </w:pPr>
      <w:r>
        <w:rPr>
          <w:sz w:val="22"/>
        </w:rPr>
        <w:t>Concentración</w:t>
      </w:r>
      <w:r>
        <w:rPr>
          <w:spacing w:val="-6"/>
          <w:sz w:val="22"/>
        </w:rPr>
        <w:t> </w:t>
      </w:r>
      <w:r>
        <w:rPr>
          <w:sz w:val="22"/>
        </w:rPr>
        <w:t>de</w:t>
      </w:r>
      <w:r>
        <w:rPr>
          <w:spacing w:val="-8"/>
          <w:sz w:val="22"/>
        </w:rPr>
        <w:t> </w:t>
      </w:r>
      <w:r>
        <w:rPr>
          <w:sz w:val="22"/>
        </w:rPr>
        <w:t>oportunidades</w:t>
      </w:r>
      <w:r>
        <w:rPr>
          <w:spacing w:val="-5"/>
          <w:sz w:val="22"/>
        </w:rPr>
        <w:t> </w:t>
      </w:r>
      <w:r>
        <w:rPr>
          <w:sz w:val="22"/>
        </w:rPr>
        <w:t>en</w:t>
      </w:r>
      <w:r>
        <w:rPr>
          <w:spacing w:val="-6"/>
          <w:sz w:val="22"/>
        </w:rPr>
        <w:t> </w:t>
      </w:r>
      <w:r>
        <w:rPr>
          <w:sz w:val="22"/>
        </w:rPr>
        <w:t>el</w:t>
      </w:r>
      <w:r>
        <w:rPr>
          <w:spacing w:val="-7"/>
          <w:sz w:val="22"/>
        </w:rPr>
        <w:t> </w:t>
      </w:r>
      <w:r>
        <w:rPr>
          <w:sz w:val="22"/>
        </w:rPr>
        <w:t>Valle</w:t>
      </w:r>
      <w:r>
        <w:rPr>
          <w:spacing w:val="-5"/>
          <w:sz w:val="22"/>
        </w:rPr>
        <w:t> </w:t>
      </w:r>
      <w:r>
        <w:rPr>
          <w:spacing w:val="-2"/>
          <w:sz w:val="22"/>
        </w:rPr>
        <w:t>Central</w:t>
      </w:r>
    </w:p>
    <w:p>
      <w:pPr>
        <w:pStyle w:val="BodyText"/>
        <w:spacing w:before="245"/>
        <w:ind w:left="982"/>
        <w:jc w:val="both"/>
      </w:pPr>
      <w:r>
        <w:rPr/>
        <w:t>Lo</w:t>
      </w:r>
      <w:r>
        <w:rPr>
          <w:spacing w:val="-7"/>
        </w:rPr>
        <w:t> </w:t>
      </w:r>
      <w:r>
        <w:rPr/>
        <w:t>anterior</w:t>
      </w:r>
      <w:r>
        <w:rPr>
          <w:spacing w:val="-3"/>
        </w:rPr>
        <w:t> </w:t>
      </w:r>
      <w:r>
        <w:rPr/>
        <w:t>ha</w:t>
      </w:r>
      <w:r>
        <w:rPr>
          <w:spacing w:val="-6"/>
        </w:rPr>
        <w:t> </w:t>
      </w:r>
      <w:r>
        <w:rPr/>
        <w:t>conllevado</w:t>
      </w:r>
      <w:r>
        <w:rPr>
          <w:spacing w:val="-4"/>
        </w:rPr>
        <w:t> </w:t>
      </w:r>
      <w:r>
        <w:rPr/>
        <w:t>a</w:t>
      </w:r>
      <w:r>
        <w:rPr>
          <w:spacing w:val="-5"/>
        </w:rPr>
        <w:t> </w:t>
      </w:r>
      <w:r>
        <w:rPr/>
        <w:t>que</w:t>
      </w:r>
      <w:r>
        <w:rPr>
          <w:spacing w:val="-6"/>
        </w:rPr>
        <w:t> </w:t>
      </w:r>
      <w:r>
        <w:rPr/>
        <w:t>se</w:t>
      </w:r>
      <w:r>
        <w:rPr>
          <w:spacing w:val="-4"/>
        </w:rPr>
        <w:t> </w:t>
      </w:r>
      <w:r>
        <w:rPr/>
        <w:t>establezca</w:t>
      </w:r>
      <w:r>
        <w:rPr>
          <w:spacing w:val="-6"/>
        </w:rPr>
        <w:t> </w:t>
      </w:r>
      <w:r>
        <w:rPr/>
        <w:t>como</w:t>
      </w:r>
      <w:r>
        <w:rPr>
          <w:spacing w:val="-4"/>
        </w:rPr>
        <w:t> </w:t>
      </w:r>
      <w:r>
        <w:rPr/>
        <w:t>problema</w:t>
      </w:r>
      <w:r>
        <w:rPr>
          <w:spacing w:val="-7"/>
        </w:rPr>
        <w:t> </w:t>
      </w:r>
      <w:r>
        <w:rPr/>
        <w:t>central</w:t>
      </w:r>
      <w:r>
        <w:rPr>
          <w:spacing w:val="-3"/>
        </w:rPr>
        <w:t> </w:t>
      </w:r>
      <w:r>
        <w:rPr/>
        <w:t>el</w:t>
      </w:r>
      <w:r>
        <w:rPr>
          <w:spacing w:val="-5"/>
        </w:rPr>
        <w:t> </w:t>
      </w:r>
      <w:r>
        <w:rPr>
          <w:spacing w:val="-2"/>
        </w:rPr>
        <w:t>siguiente:</w:t>
      </w:r>
    </w:p>
    <w:p>
      <w:pPr>
        <w:pStyle w:val="BodyText"/>
        <w:spacing w:line="360" w:lineRule="auto" w:before="246"/>
        <w:ind w:left="982" w:right="979"/>
        <w:jc w:val="both"/>
      </w:pPr>
      <w:r>
        <w:rPr/>
        <w:t>“Persistencia de la pobreza y la desigualdad en Costa Rica debido a la limitada inclusión económica, el desacople laboral, la concentración de oportunidades y la débil articulación </w:t>
      </w:r>
      <w:r>
        <w:rPr>
          <w:spacing w:val="-2"/>
        </w:rPr>
        <w:t>institucional”</w:t>
      </w:r>
    </w:p>
    <w:p>
      <w:pPr>
        <w:pStyle w:val="BodyText"/>
        <w:spacing w:line="360" w:lineRule="auto" w:before="119"/>
        <w:ind w:left="982" w:right="976"/>
        <w:jc w:val="both"/>
      </w:pPr>
      <w:r>
        <w:rPr/>
        <w:t>Desde el punto de vista de las intervenciones estratégicas, para dar atención a las cinco categorías en las cuales se han dividido los problemas analizados y en atención a las causas identificadas, se han definido los siguientes cuatro ejes estratégicos:</w:t>
      </w:r>
    </w:p>
    <w:p>
      <w:pPr>
        <w:pStyle w:val="ListParagraph"/>
        <w:numPr>
          <w:ilvl w:val="0"/>
          <w:numId w:val="35"/>
        </w:numPr>
        <w:tabs>
          <w:tab w:pos="1338" w:val="left" w:leader="none"/>
        </w:tabs>
        <w:spacing w:line="240" w:lineRule="auto" w:before="122" w:after="0"/>
        <w:ind w:left="1338" w:right="0" w:hanging="356"/>
        <w:jc w:val="both"/>
        <w:rPr>
          <w:sz w:val="22"/>
        </w:rPr>
      </w:pPr>
      <w:r>
        <w:rPr>
          <w:sz w:val="22"/>
        </w:rPr>
        <w:t>Eje</w:t>
      </w:r>
      <w:r>
        <w:rPr>
          <w:spacing w:val="-5"/>
          <w:sz w:val="22"/>
        </w:rPr>
        <w:t> </w:t>
      </w:r>
      <w:r>
        <w:rPr>
          <w:sz w:val="22"/>
        </w:rPr>
        <w:t>1:</w:t>
      </w:r>
      <w:r>
        <w:rPr>
          <w:spacing w:val="-4"/>
          <w:sz w:val="22"/>
        </w:rPr>
        <w:t> </w:t>
      </w:r>
      <w:r>
        <w:rPr>
          <w:sz w:val="22"/>
        </w:rPr>
        <w:t>Articulación</w:t>
      </w:r>
      <w:r>
        <w:rPr>
          <w:spacing w:val="-4"/>
          <w:sz w:val="22"/>
        </w:rPr>
        <w:t> </w:t>
      </w:r>
      <w:r>
        <w:rPr>
          <w:spacing w:val="-2"/>
          <w:sz w:val="22"/>
        </w:rPr>
        <w:t>Interinstitucional.</w:t>
      </w:r>
    </w:p>
    <w:p>
      <w:pPr>
        <w:pStyle w:val="ListParagraph"/>
        <w:numPr>
          <w:ilvl w:val="0"/>
          <w:numId w:val="35"/>
        </w:numPr>
        <w:tabs>
          <w:tab w:pos="1338" w:val="left" w:leader="none"/>
        </w:tabs>
        <w:spacing w:line="240" w:lineRule="auto" w:before="247" w:after="0"/>
        <w:ind w:left="1338" w:right="0" w:hanging="356"/>
        <w:jc w:val="both"/>
        <w:rPr>
          <w:sz w:val="22"/>
        </w:rPr>
      </w:pPr>
      <w:r>
        <w:rPr>
          <w:sz w:val="22"/>
        </w:rPr>
        <w:t>Eje</w:t>
      </w:r>
      <w:r>
        <w:rPr>
          <w:spacing w:val="-4"/>
          <w:sz w:val="22"/>
        </w:rPr>
        <w:t> </w:t>
      </w:r>
      <w:r>
        <w:rPr>
          <w:sz w:val="22"/>
        </w:rPr>
        <w:t>3:</w:t>
      </w:r>
      <w:r>
        <w:rPr>
          <w:spacing w:val="-4"/>
          <w:sz w:val="22"/>
        </w:rPr>
        <w:t> </w:t>
      </w:r>
      <w:r>
        <w:rPr>
          <w:sz w:val="22"/>
        </w:rPr>
        <w:t>Impulso</w:t>
      </w:r>
      <w:r>
        <w:rPr>
          <w:spacing w:val="-5"/>
          <w:sz w:val="22"/>
        </w:rPr>
        <w:t> </w:t>
      </w:r>
      <w:r>
        <w:rPr>
          <w:sz w:val="22"/>
        </w:rPr>
        <w:t>a</w:t>
      </w:r>
      <w:r>
        <w:rPr>
          <w:spacing w:val="-3"/>
          <w:sz w:val="22"/>
        </w:rPr>
        <w:t> </w:t>
      </w:r>
      <w:r>
        <w:rPr>
          <w:sz w:val="22"/>
        </w:rPr>
        <w:t>la</w:t>
      </w:r>
      <w:r>
        <w:rPr>
          <w:spacing w:val="-5"/>
          <w:sz w:val="22"/>
        </w:rPr>
        <w:t> </w:t>
      </w:r>
      <w:r>
        <w:rPr>
          <w:sz w:val="22"/>
        </w:rPr>
        <w:t>movilidad</w:t>
      </w:r>
      <w:r>
        <w:rPr>
          <w:spacing w:val="-3"/>
          <w:sz w:val="22"/>
        </w:rPr>
        <w:t> </w:t>
      </w:r>
      <w:r>
        <w:rPr>
          <w:spacing w:val="-2"/>
          <w:sz w:val="22"/>
        </w:rPr>
        <w:t>social.</w:t>
      </w:r>
    </w:p>
    <w:p>
      <w:pPr>
        <w:pStyle w:val="ListParagraph"/>
        <w:numPr>
          <w:ilvl w:val="0"/>
          <w:numId w:val="35"/>
        </w:numPr>
        <w:tabs>
          <w:tab w:pos="1338" w:val="left" w:leader="none"/>
        </w:tabs>
        <w:spacing w:line="240" w:lineRule="auto" w:before="246" w:after="0"/>
        <w:ind w:left="1338" w:right="0" w:hanging="356"/>
        <w:jc w:val="left"/>
        <w:rPr>
          <w:sz w:val="22"/>
        </w:rPr>
      </w:pPr>
      <w:r>
        <w:rPr>
          <w:sz w:val="22"/>
        </w:rPr>
        <w:t>Eje</w:t>
      </w:r>
      <w:r>
        <w:rPr>
          <w:spacing w:val="-5"/>
          <w:sz w:val="22"/>
        </w:rPr>
        <w:t> </w:t>
      </w:r>
      <w:r>
        <w:rPr>
          <w:sz w:val="22"/>
        </w:rPr>
        <w:t>2:</w:t>
      </w:r>
      <w:r>
        <w:rPr>
          <w:spacing w:val="-3"/>
          <w:sz w:val="22"/>
        </w:rPr>
        <w:t> </w:t>
      </w:r>
      <w:r>
        <w:rPr>
          <w:sz w:val="22"/>
        </w:rPr>
        <w:t>Protección</w:t>
      </w:r>
      <w:r>
        <w:rPr>
          <w:spacing w:val="-7"/>
          <w:sz w:val="22"/>
        </w:rPr>
        <w:t> </w:t>
      </w:r>
      <w:r>
        <w:rPr>
          <w:sz w:val="22"/>
        </w:rPr>
        <w:t>Social</w:t>
      </w:r>
      <w:r>
        <w:rPr>
          <w:spacing w:val="-6"/>
          <w:sz w:val="22"/>
        </w:rPr>
        <w:t> </w:t>
      </w:r>
      <w:r>
        <w:rPr>
          <w:sz w:val="22"/>
        </w:rPr>
        <w:t>de</w:t>
      </w:r>
      <w:r>
        <w:rPr>
          <w:spacing w:val="-5"/>
          <w:sz w:val="22"/>
        </w:rPr>
        <w:t> </w:t>
      </w:r>
      <w:r>
        <w:rPr>
          <w:sz w:val="22"/>
        </w:rPr>
        <w:t>poblaciones</w:t>
      </w:r>
      <w:r>
        <w:rPr>
          <w:spacing w:val="-5"/>
          <w:sz w:val="22"/>
        </w:rPr>
        <w:t> </w:t>
      </w:r>
      <w:r>
        <w:rPr>
          <w:sz w:val="22"/>
        </w:rPr>
        <w:t>con</w:t>
      </w:r>
      <w:r>
        <w:rPr>
          <w:spacing w:val="-7"/>
          <w:sz w:val="22"/>
        </w:rPr>
        <w:t> </w:t>
      </w:r>
      <w:r>
        <w:rPr>
          <w:sz w:val="22"/>
        </w:rPr>
        <w:t>factores</w:t>
      </w:r>
      <w:r>
        <w:rPr>
          <w:spacing w:val="-4"/>
          <w:sz w:val="22"/>
        </w:rPr>
        <w:t> </w:t>
      </w:r>
      <w:r>
        <w:rPr>
          <w:spacing w:val="-2"/>
          <w:sz w:val="22"/>
        </w:rPr>
        <w:t>agravantes</w:t>
      </w:r>
    </w:p>
    <w:p>
      <w:pPr>
        <w:pStyle w:val="ListParagraph"/>
        <w:numPr>
          <w:ilvl w:val="0"/>
          <w:numId w:val="35"/>
        </w:numPr>
        <w:tabs>
          <w:tab w:pos="1338" w:val="left" w:leader="none"/>
        </w:tabs>
        <w:spacing w:line="240" w:lineRule="auto" w:before="246" w:after="0"/>
        <w:ind w:left="1338" w:right="0" w:hanging="356"/>
        <w:jc w:val="left"/>
        <w:rPr>
          <w:sz w:val="22"/>
        </w:rPr>
      </w:pPr>
      <w:r>
        <w:rPr>
          <w:sz w:val="22"/>
        </w:rPr>
        <w:t>Eje</w:t>
      </w:r>
      <w:r>
        <w:rPr>
          <w:spacing w:val="-9"/>
          <w:sz w:val="22"/>
        </w:rPr>
        <w:t> </w:t>
      </w:r>
      <w:r>
        <w:rPr>
          <w:sz w:val="22"/>
        </w:rPr>
        <w:t>4:</w:t>
      </w:r>
      <w:r>
        <w:rPr>
          <w:spacing w:val="-7"/>
          <w:sz w:val="22"/>
        </w:rPr>
        <w:t> </w:t>
      </w:r>
      <w:r>
        <w:rPr>
          <w:sz w:val="22"/>
        </w:rPr>
        <w:t>Transformación</w:t>
      </w:r>
      <w:r>
        <w:rPr>
          <w:spacing w:val="-8"/>
          <w:sz w:val="22"/>
        </w:rPr>
        <w:t> </w:t>
      </w:r>
      <w:r>
        <w:rPr>
          <w:sz w:val="22"/>
        </w:rPr>
        <w:t>socioeconómica</w:t>
      </w:r>
      <w:r>
        <w:rPr>
          <w:spacing w:val="-10"/>
          <w:sz w:val="22"/>
        </w:rPr>
        <w:t> </w:t>
      </w:r>
      <w:r>
        <w:rPr>
          <w:spacing w:val="-2"/>
          <w:sz w:val="22"/>
        </w:rPr>
        <w:t>territorial.</w:t>
      </w:r>
    </w:p>
    <w:p>
      <w:pPr>
        <w:pStyle w:val="ListParagraph"/>
        <w:spacing w:after="0" w:line="240" w:lineRule="auto"/>
        <w:jc w:val="left"/>
        <w:rPr>
          <w:sz w:val="22"/>
        </w:rPr>
        <w:sectPr>
          <w:footerReference w:type="default" r:id="rId40"/>
          <w:pgSz w:w="12240" w:h="15840"/>
          <w:pgMar w:header="0" w:footer="425" w:top="1340" w:bottom="620" w:left="720" w:right="720"/>
          <w:pgNumType w:start="72"/>
        </w:sectPr>
      </w:pPr>
    </w:p>
    <w:p>
      <w:pPr>
        <w:pStyle w:val="Heading1"/>
        <w:numPr>
          <w:ilvl w:val="1"/>
          <w:numId w:val="33"/>
        </w:numPr>
        <w:tabs>
          <w:tab w:pos="1701" w:val="left" w:leader="none"/>
        </w:tabs>
        <w:spacing w:line="240" w:lineRule="auto" w:before="76" w:after="0"/>
        <w:ind w:left="1701" w:right="0" w:hanging="719"/>
        <w:jc w:val="left"/>
        <w:rPr>
          <w:color w:val="365F91"/>
        </w:rPr>
      </w:pPr>
      <w:r>
        <w:rPr/>
        <w:drawing>
          <wp:anchor distT="0" distB="0" distL="0" distR="0" allowOverlap="1" layoutInCell="1" locked="0" behindDoc="1" simplePos="0" relativeHeight="486025216">
            <wp:simplePos x="0" y="0"/>
            <wp:positionH relativeFrom="page">
              <wp:posOffset>0</wp:posOffset>
            </wp:positionH>
            <wp:positionV relativeFrom="page">
              <wp:posOffset>38</wp:posOffset>
            </wp:positionV>
            <wp:extent cx="7763509" cy="9894316"/>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44" w:id="45"/>
      <w:bookmarkEnd w:id="45"/>
      <w:r>
        <w:rPr>
          <w:b w:val="0"/>
        </w:rPr>
      </w:r>
      <w:r>
        <w:rPr>
          <w:color w:val="365F91"/>
        </w:rPr>
        <w:t>Ejes,</w:t>
      </w:r>
      <w:r>
        <w:rPr>
          <w:color w:val="365F91"/>
          <w:spacing w:val="-1"/>
        </w:rPr>
        <w:t> </w:t>
      </w:r>
      <w:r>
        <w:rPr>
          <w:color w:val="365F91"/>
        </w:rPr>
        <w:t>y</w:t>
      </w:r>
      <w:r>
        <w:rPr>
          <w:color w:val="365F91"/>
          <w:spacing w:val="-4"/>
        </w:rPr>
        <w:t> </w:t>
      </w:r>
      <w:r>
        <w:rPr>
          <w:color w:val="365F91"/>
        </w:rPr>
        <w:t>objetivos</w:t>
      </w:r>
      <w:r>
        <w:rPr>
          <w:color w:val="365F91"/>
          <w:spacing w:val="-2"/>
        </w:rPr>
        <w:t> </w:t>
      </w:r>
      <w:r>
        <w:rPr>
          <w:color w:val="365F91"/>
        </w:rPr>
        <w:t>de</w:t>
      </w:r>
      <w:r>
        <w:rPr>
          <w:color w:val="365F91"/>
          <w:spacing w:val="-5"/>
        </w:rPr>
        <w:t> </w:t>
      </w:r>
      <w:r>
        <w:rPr>
          <w:color w:val="365F91"/>
        </w:rPr>
        <w:t>la</w:t>
      </w:r>
      <w:r>
        <w:rPr>
          <w:color w:val="365F91"/>
          <w:spacing w:val="-5"/>
        </w:rPr>
        <w:t> </w:t>
      </w:r>
      <w:r>
        <w:rPr>
          <w:color w:val="365F91"/>
          <w:spacing w:val="-2"/>
        </w:rPr>
        <w:t>Política:</w:t>
      </w:r>
    </w:p>
    <w:p>
      <w:pPr>
        <w:pStyle w:val="BodyText"/>
        <w:spacing w:before="116"/>
        <w:rPr>
          <w:b/>
        </w:rPr>
      </w:pPr>
    </w:p>
    <w:p>
      <w:pPr>
        <w:spacing w:before="0"/>
        <w:ind w:left="982" w:right="0" w:firstLine="0"/>
        <w:jc w:val="both"/>
        <w:rPr>
          <w:b/>
          <w:sz w:val="22"/>
        </w:rPr>
      </w:pPr>
      <w:r>
        <w:rPr>
          <w:b/>
          <w:sz w:val="22"/>
        </w:rPr>
        <w:t>Objetivo</w:t>
      </w:r>
      <w:r>
        <w:rPr>
          <w:b/>
          <w:spacing w:val="-8"/>
          <w:sz w:val="22"/>
        </w:rPr>
        <w:t> </w:t>
      </w:r>
      <w:r>
        <w:rPr>
          <w:b/>
          <w:spacing w:val="-2"/>
          <w:sz w:val="22"/>
        </w:rPr>
        <w:t>General</w:t>
      </w:r>
    </w:p>
    <w:p>
      <w:pPr>
        <w:pStyle w:val="BodyText"/>
        <w:spacing w:line="360" w:lineRule="auto" w:before="246"/>
        <w:ind w:left="982" w:right="974"/>
        <w:jc w:val="both"/>
      </w:pPr>
      <w:r>
        <w:rPr/>
        <w:t>Garantizar</w:t>
      </w:r>
      <w:r>
        <w:rPr>
          <w:spacing w:val="-11"/>
        </w:rPr>
        <w:t> </w:t>
      </w:r>
      <w:r>
        <w:rPr/>
        <w:t>la</w:t>
      </w:r>
      <w:r>
        <w:rPr>
          <w:spacing w:val="-10"/>
        </w:rPr>
        <w:t> </w:t>
      </w:r>
      <w:r>
        <w:rPr/>
        <w:t>protección</w:t>
      </w:r>
      <w:r>
        <w:rPr>
          <w:spacing w:val="-15"/>
        </w:rPr>
        <w:t> </w:t>
      </w:r>
      <w:r>
        <w:rPr/>
        <w:t>social</w:t>
      </w:r>
      <w:r>
        <w:rPr>
          <w:spacing w:val="-11"/>
        </w:rPr>
        <w:t> </w:t>
      </w:r>
      <w:r>
        <w:rPr/>
        <w:t>de</w:t>
      </w:r>
      <w:r>
        <w:rPr>
          <w:spacing w:val="-10"/>
        </w:rPr>
        <w:t> </w:t>
      </w:r>
      <w:r>
        <w:rPr/>
        <w:t>poblaciones</w:t>
      </w:r>
      <w:r>
        <w:rPr>
          <w:spacing w:val="-10"/>
        </w:rPr>
        <w:t> </w:t>
      </w:r>
      <w:r>
        <w:rPr/>
        <w:t>con</w:t>
      </w:r>
      <w:r>
        <w:rPr>
          <w:spacing w:val="-10"/>
        </w:rPr>
        <w:t> </w:t>
      </w:r>
      <w:r>
        <w:rPr/>
        <w:t>factores</w:t>
      </w:r>
      <w:r>
        <w:rPr>
          <w:spacing w:val="-9"/>
        </w:rPr>
        <w:t> </w:t>
      </w:r>
      <w:r>
        <w:rPr/>
        <w:t>agravantes</w:t>
      </w:r>
      <w:r>
        <w:rPr>
          <w:spacing w:val="-9"/>
        </w:rPr>
        <w:t> </w:t>
      </w:r>
      <w:r>
        <w:rPr/>
        <w:t>y</w:t>
      </w:r>
      <w:r>
        <w:rPr>
          <w:spacing w:val="-12"/>
        </w:rPr>
        <w:t> </w:t>
      </w:r>
      <w:r>
        <w:rPr/>
        <w:t>la</w:t>
      </w:r>
      <w:r>
        <w:rPr>
          <w:spacing w:val="-10"/>
        </w:rPr>
        <w:t> </w:t>
      </w:r>
      <w:r>
        <w:rPr/>
        <w:t>movilidad</w:t>
      </w:r>
      <w:r>
        <w:rPr>
          <w:spacing w:val="-10"/>
        </w:rPr>
        <w:t> </w:t>
      </w:r>
      <w:r>
        <w:rPr/>
        <w:t>social de</w:t>
      </w:r>
      <w:r>
        <w:rPr>
          <w:spacing w:val="-16"/>
        </w:rPr>
        <w:t> </w:t>
      </w:r>
      <w:r>
        <w:rPr/>
        <w:t>las</w:t>
      </w:r>
      <w:r>
        <w:rPr>
          <w:spacing w:val="-15"/>
        </w:rPr>
        <w:t> </w:t>
      </w:r>
      <w:r>
        <w:rPr/>
        <w:t>poblaciones</w:t>
      </w:r>
      <w:r>
        <w:rPr>
          <w:spacing w:val="-15"/>
        </w:rPr>
        <w:t> </w:t>
      </w:r>
      <w:r>
        <w:rPr/>
        <w:t>que</w:t>
      </w:r>
      <w:r>
        <w:rPr>
          <w:spacing w:val="-16"/>
        </w:rPr>
        <w:t> </w:t>
      </w:r>
      <w:r>
        <w:rPr/>
        <w:t>cuentan</w:t>
      </w:r>
      <w:r>
        <w:rPr>
          <w:spacing w:val="-15"/>
        </w:rPr>
        <w:t> </w:t>
      </w:r>
      <w:r>
        <w:rPr/>
        <w:t>con</w:t>
      </w:r>
      <w:r>
        <w:rPr>
          <w:spacing w:val="-15"/>
        </w:rPr>
        <w:t> </w:t>
      </w:r>
      <w:r>
        <w:rPr/>
        <w:t>condiciones</w:t>
      </w:r>
      <w:r>
        <w:rPr>
          <w:spacing w:val="-15"/>
        </w:rPr>
        <w:t> </w:t>
      </w:r>
      <w:r>
        <w:rPr/>
        <w:t>para</w:t>
      </w:r>
      <w:r>
        <w:rPr>
          <w:spacing w:val="-16"/>
        </w:rPr>
        <w:t> </w:t>
      </w:r>
      <w:r>
        <w:rPr/>
        <w:t>la</w:t>
      </w:r>
      <w:r>
        <w:rPr>
          <w:spacing w:val="-15"/>
        </w:rPr>
        <w:t> </w:t>
      </w:r>
      <w:r>
        <w:rPr/>
        <w:t>superación</w:t>
      </w:r>
      <w:r>
        <w:rPr>
          <w:spacing w:val="-15"/>
        </w:rPr>
        <w:t> </w:t>
      </w:r>
      <w:r>
        <w:rPr/>
        <w:t>de</w:t>
      </w:r>
      <w:r>
        <w:rPr>
          <w:spacing w:val="-16"/>
        </w:rPr>
        <w:t> </w:t>
      </w:r>
      <w:r>
        <w:rPr/>
        <w:t>la</w:t>
      </w:r>
      <w:r>
        <w:rPr>
          <w:spacing w:val="-15"/>
        </w:rPr>
        <w:t> </w:t>
      </w:r>
      <w:r>
        <w:rPr/>
        <w:t>pobreza,</w:t>
      </w:r>
      <w:r>
        <w:rPr>
          <w:spacing w:val="-15"/>
        </w:rPr>
        <w:t> </w:t>
      </w:r>
      <w:r>
        <w:rPr/>
        <w:t>mediante la atención integral y la articulación interinstitucional, con un enfoque centrado en el fortalecimiento</w:t>
      </w:r>
      <w:r>
        <w:rPr>
          <w:spacing w:val="-2"/>
        </w:rPr>
        <w:t> </w:t>
      </w:r>
      <w:r>
        <w:rPr/>
        <w:t>de</w:t>
      </w:r>
      <w:r>
        <w:rPr>
          <w:spacing w:val="-2"/>
        </w:rPr>
        <w:t> </w:t>
      </w:r>
      <w:r>
        <w:rPr/>
        <w:t>la educación, la</w:t>
      </w:r>
      <w:r>
        <w:rPr>
          <w:spacing w:val="-2"/>
        </w:rPr>
        <w:t> </w:t>
      </w:r>
      <w:r>
        <w:rPr/>
        <w:t>generación de</w:t>
      </w:r>
      <w:r>
        <w:rPr>
          <w:spacing w:val="-4"/>
        </w:rPr>
        <w:t> </w:t>
      </w:r>
      <w:r>
        <w:rPr/>
        <w:t>empleo, la</w:t>
      </w:r>
      <w:r>
        <w:rPr>
          <w:spacing w:val="-2"/>
        </w:rPr>
        <w:t> </w:t>
      </w:r>
      <w:r>
        <w:rPr/>
        <w:t>capacitación</w:t>
      </w:r>
      <w:r>
        <w:rPr>
          <w:spacing w:val="-4"/>
        </w:rPr>
        <w:t> </w:t>
      </w:r>
      <w:r>
        <w:rPr/>
        <w:t>y el</w:t>
      </w:r>
      <w:r>
        <w:rPr>
          <w:spacing w:val="-3"/>
        </w:rPr>
        <w:t> </w:t>
      </w:r>
      <w:r>
        <w:rPr/>
        <w:t>fomento</w:t>
      </w:r>
      <w:r>
        <w:rPr>
          <w:spacing w:val="-2"/>
        </w:rPr>
        <w:t> </w:t>
      </w:r>
      <w:r>
        <w:rPr/>
        <w:t>a</w:t>
      </w:r>
      <w:r>
        <w:rPr>
          <w:spacing w:val="-2"/>
        </w:rPr>
        <w:t> </w:t>
      </w:r>
      <w:r>
        <w:rPr/>
        <w:t>la </w:t>
      </w:r>
      <w:r>
        <w:rPr>
          <w:spacing w:val="-2"/>
        </w:rPr>
        <w:t>producción.</w:t>
      </w:r>
    </w:p>
    <w:p>
      <w:pPr>
        <w:pStyle w:val="BodyText"/>
        <w:spacing w:before="3" w:after="1"/>
        <w:rPr>
          <w:sz w:val="10"/>
        </w:rPr>
      </w:pP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75"/>
        <w:gridCol w:w="6054"/>
      </w:tblGrid>
      <w:tr>
        <w:trPr>
          <w:trHeight w:val="619" w:hRule="atLeast"/>
        </w:trPr>
        <w:tc>
          <w:tcPr>
            <w:tcW w:w="2775" w:type="dxa"/>
            <w:shd w:val="clear" w:color="auto" w:fill="30849B"/>
          </w:tcPr>
          <w:p>
            <w:pPr>
              <w:pStyle w:val="TableParagraph"/>
              <w:spacing w:before="120"/>
              <w:ind w:left="7"/>
              <w:jc w:val="center"/>
              <w:rPr>
                <w:b/>
                <w:sz w:val="22"/>
              </w:rPr>
            </w:pPr>
            <w:r>
              <w:rPr>
                <w:b/>
                <w:color w:val="FFFFFF"/>
                <w:spacing w:val="-4"/>
                <w:sz w:val="22"/>
              </w:rPr>
              <w:t>Ejes</w:t>
            </w:r>
          </w:p>
        </w:tc>
        <w:tc>
          <w:tcPr>
            <w:tcW w:w="6054" w:type="dxa"/>
            <w:shd w:val="clear" w:color="auto" w:fill="30849B"/>
          </w:tcPr>
          <w:p>
            <w:pPr>
              <w:pStyle w:val="TableParagraph"/>
              <w:spacing w:before="120"/>
              <w:ind w:left="1955"/>
              <w:rPr>
                <w:b/>
                <w:sz w:val="22"/>
              </w:rPr>
            </w:pPr>
            <w:r>
              <w:rPr>
                <w:b/>
                <w:color w:val="FFFFFF"/>
                <w:sz w:val="22"/>
              </w:rPr>
              <w:t>Objetivo</w:t>
            </w:r>
            <w:r>
              <w:rPr>
                <w:b/>
                <w:color w:val="FFFFFF"/>
                <w:spacing w:val="-8"/>
                <w:sz w:val="22"/>
              </w:rPr>
              <w:t> </w:t>
            </w:r>
            <w:r>
              <w:rPr>
                <w:b/>
                <w:color w:val="FFFFFF"/>
                <w:spacing w:val="-2"/>
                <w:sz w:val="22"/>
              </w:rPr>
              <w:t>Estratégico</w:t>
            </w:r>
          </w:p>
        </w:tc>
      </w:tr>
      <w:tr>
        <w:trPr>
          <w:trHeight w:val="3016" w:hRule="atLeast"/>
        </w:trPr>
        <w:tc>
          <w:tcPr>
            <w:tcW w:w="2775" w:type="dxa"/>
          </w:tcPr>
          <w:p>
            <w:pPr>
              <w:pStyle w:val="TableParagraph"/>
              <w:rPr>
                <w:sz w:val="22"/>
              </w:rPr>
            </w:pPr>
          </w:p>
          <w:p>
            <w:pPr>
              <w:pStyle w:val="TableParagraph"/>
              <w:rPr>
                <w:sz w:val="22"/>
              </w:rPr>
            </w:pPr>
          </w:p>
          <w:p>
            <w:pPr>
              <w:pStyle w:val="TableParagraph"/>
              <w:spacing w:before="181"/>
              <w:rPr>
                <w:sz w:val="22"/>
              </w:rPr>
            </w:pPr>
          </w:p>
          <w:p>
            <w:pPr>
              <w:pStyle w:val="TableParagraph"/>
              <w:spacing w:line="360" w:lineRule="auto"/>
              <w:ind w:left="107"/>
              <w:rPr>
                <w:b/>
                <w:sz w:val="22"/>
              </w:rPr>
            </w:pPr>
            <w:r>
              <w:rPr>
                <w:b/>
                <w:sz w:val="22"/>
              </w:rPr>
              <w:t>Eje</w:t>
            </w:r>
            <w:r>
              <w:rPr>
                <w:b/>
                <w:spacing w:val="-11"/>
                <w:sz w:val="22"/>
              </w:rPr>
              <w:t> </w:t>
            </w:r>
            <w:r>
              <w:rPr>
                <w:b/>
                <w:sz w:val="22"/>
              </w:rPr>
              <w:t>1:</w:t>
            </w:r>
            <w:r>
              <w:rPr>
                <w:b/>
                <w:spacing w:val="-14"/>
                <w:sz w:val="22"/>
              </w:rPr>
              <w:t> </w:t>
            </w:r>
            <w:r>
              <w:rPr>
                <w:b/>
                <w:sz w:val="22"/>
              </w:rPr>
              <w:t>Articulación</w:t>
            </w:r>
            <w:r>
              <w:rPr>
                <w:b/>
                <w:spacing w:val="-12"/>
                <w:sz w:val="22"/>
              </w:rPr>
              <w:t> </w:t>
            </w:r>
            <w:r>
              <w:rPr>
                <w:b/>
                <w:sz w:val="22"/>
              </w:rPr>
              <w:t>y </w:t>
            </w:r>
            <w:r>
              <w:rPr>
                <w:b/>
                <w:spacing w:val="-2"/>
                <w:sz w:val="22"/>
              </w:rPr>
              <w:t>coordinación Interinstitucional.</w:t>
            </w:r>
          </w:p>
        </w:tc>
        <w:tc>
          <w:tcPr>
            <w:tcW w:w="6054" w:type="dxa"/>
          </w:tcPr>
          <w:p>
            <w:pPr>
              <w:pStyle w:val="TableParagraph"/>
              <w:spacing w:line="360" w:lineRule="auto" w:before="122"/>
              <w:ind w:left="105" w:right="97"/>
              <w:jc w:val="both"/>
              <w:rPr>
                <w:sz w:val="22"/>
              </w:rPr>
            </w:pPr>
            <w:r>
              <w:rPr>
                <w:sz w:val="22"/>
              </w:rPr>
              <w:t>Desarrollar un sistema integrado de gestión pública </w:t>
            </w:r>
            <w:r>
              <w:rPr>
                <w:spacing w:val="-2"/>
                <w:sz w:val="22"/>
              </w:rPr>
              <w:t>interinstitucional</w:t>
            </w:r>
            <w:r>
              <w:rPr>
                <w:spacing w:val="-5"/>
                <w:sz w:val="22"/>
              </w:rPr>
              <w:t> </w:t>
            </w:r>
            <w:r>
              <w:rPr>
                <w:spacing w:val="-2"/>
                <w:sz w:val="22"/>
              </w:rPr>
              <w:t>en</w:t>
            </w:r>
            <w:r>
              <w:rPr>
                <w:spacing w:val="-5"/>
                <w:sz w:val="22"/>
              </w:rPr>
              <w:t> </w:t>
            </w:r>
            <w:r>
              <w:rPr>
                <w:spacing w:val="-2"/>
                <w:sz w:val="22"/>
              </w:rPr>
              <w:t>materia social,</w:t>
            </w:r>
            <w:r>
              <w:rPr>
                <w:spacing w:val="-5"/>
                <w:sz w:val="22"/>
              </w:rPr>
              <w:t> </w:t>
            </w:r>
            <w:r>
              <w:rPr>
                <w:spacing w:val="-2"/>
                <w:sz w:val="22"/>
              </w:rPr>
              <w:t>mediante</w:t>
            </w:r>
            <w:r>
              <w:rPr>
                <w:spacing w:val="-5"/>
                <w:sz w:val="22"/>
              </w:rPr>
              <w:t> </w:t>
            </w:r>
            <w:r>
              <w:rPr>
                <w:spacing w:val="-2"/>
                <w:sz w:val="22"/>
              </w:rPr>
              <w:t>mecanismos</w:t>
            </w:r>
            <w:r>
              <w:rPr>
                <w:spacing w:val="-5"/>
                <w:sz w:val="22"/>
              </w:rPr>
              <w:t> </w:t>
            </w:r>
            <w:r>
              <w:rPr>
                <w:spacing w:val="-2"/>
                <w:sz w:val="22"/>
              </w:rPr>
              <w:t>de </w:t>
            </w:r>
            <w:r>
              <w:rPr>
                <w:sz w:val="22"/>
              </w:rPr>
              <w:t>coordinación interseccionales e intersectoriales a nivel nacional, regional y local, que posibiliten la implementación de estrategias articuladas, preferentes e integrales para la atención</w:t>
            </w:r>
            <w:r>
              <w:rPr>
                <w:spacing w:val="-2"/>
                <w:sz w:val="22"/>
              </w:rPr>
              <w:t> </w:t>
            </w:r>
            <w:r>
              <w:rPr>
                <w:sz w:val="22"/>
              </w:rPr>
              <w:t>de</w:t>
            </w:r>
            <w:r>
              <w:rPr>
                <w:spacing w:val="-4"/>
                <w:sz w:val="22"/>
              </w:rPr>
              <w:t> </w:t>
            </w:r>
            <w:r>
              <w:rPr>
                <w:sz w:val="22"/>
              </w:rPr>
              <w:t>las</w:t>
            </w:r>
            <w:r>
              <w:rPr>
                <w:spacing w:val="-1"/>
                <w:sz w:val="22"/>
              </w:rPr>
              <w:t> </w:t>
            </w:r>
            <w:r>
              <w:rPr>
                <w:sz w:val="22"/>
              </w:rPr>
              <w:t>poblaciones</w:t>
            </w:r>
            <w:r>
              <w:rPr>
                <w:spacing w:val="-1"/>
                <w:sz w:val="22"/>
              </w:rPr>
              <w:t> </w:t>
            </w:r>
            <w:r>
              <w:rPr>
                <w:sz w:val="22"/>
              </w:rPr>
              <w:t>en</w:t>
            </w:r>
            <w:r>
              <w:rPr>
                <w:spacing w:val="-4"/>
                <w:sz w:val="22"/>
              </w:rPr>
              <w:t> </w:t>
            </w:r>
            <w:r>
              <w:rPr>
                <w:sz w:val="22"/>
              </w:rPr>
              <w:t>pobreza</w:t>
            </w:r>
            <w:r>
              <w:rPr>
                <w:spacing w:val="-4"/>
                <w:sz w:val="22"/>
              </w:rPr>
              <w:t> </w:t>
            </w:r>
            <w:r>
              <w:rPr>
                <w:sz w:val="22"/>
              </w:rPr>
              <w:t>y</w:t>
            </w:r>
            <w:r>
              <w:rPr>
                <w:spacing w:val="-4"/>
                <w:sz w:val="22"/>
              </w:rPr>
              <w:t> </w:t>
            </w:r>
            <w:r>
              <w:rPr>
                <w:sz w:val="22"/>
              </w:rPr>
              <w:t>vulnerabilidad</w:t>
            </w:r>
            <w:r>
              <w:rPr>
                <w:spacing w:val="-1"/>
                <w:sz w:val="22"/>
              </w:rPr>
              <w:t> </w:t>
            </w:r>
            <w:r>
              <w:rPr>
                <w:sz w:val="22"/>
              </w:rPr>
              <w:t>del </w:t>
            </w:r>
            <w:r>
              <w:rPr>
                <w:spacing w:val="-2"/>
                <w:sz w:val="22"/>
              </w:rPr>
              <w:t>país.</w:t>
            </w:r>
          </w:p>
        </w:tc>
      </w:tr>
      <w:tr>
        <w:trPr>
          <w:trHeight w:val="3777" w:hRule="atLeast"/>
        </w:trPr>
        <w:tc>
          <w:tcPr>
            <w:tcW w:w="2775"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44"/>
              <w:rPr>
                <w:sz w:val="22"/>
              </w:rPr>
            </w:pPr>
          </w:p>
          <w:p>
            <w:pPr>
              <w:pStyle w:val="TableParagraph"/>
              <w:spacing w:line="360" w:lineRule="auto" w:before="1"/>
              <w:ind w:left="107"/>
              <w:rPr>
                <w:b/>
                <w:sz w:val="22"/>
              </w:rPr>
            </w:pPr>
            <w:r>
              <w:rPr>
                <w:b/>
                <w:sz w:val="22"/>
              </w:rPr>
              <w:t>Eje</w:t>
            </w:r>
            <w:r>
              <w:rPr>
                <w:b/>
                <w:spacing w:val="-9"/>
                <w:sz w:val="22"/>
              </w:rPr>
              <w:t> </w:t>
            </w:r>
            <w:r>
              <w:rPr>
                <w:b/>
                <w:sz w:val="22"/>
              </w:rPr>
              <w:t>2:</w:t>
            </w:r>
            <w:r>
              <w:rPr>
                <w:b/>
                <w:spacing w:val="-9"/>
                <w:sz w:val="22"/>
              </w:rPr>
              <w:t> </w:t>
            </w:r>
            <w:r>
              <w:rPr>
                <w:b/>
                <w:sz w:val="22"/>
              </w:rPr>
              <w:t>Impulso</w:t>
            </w:r>
            <w:r>
              <w:rPr>
                <w:b/>
                <w:spacing w:val="-9"/>
                <w:sz w:val="22"/>
              </w:rPr>
              <w:t> </w:t>
            </w:r>
            <w:r>
              <w:rPr>
                <w:b/>
                <w:sz w:val="22"/>
              </w:rPr>
              <w:t>a</w:t>
            </w:r>
            <w:r>
              <w:rPr>
                <w:b/>
                <w:spacing w:val="-10"/>
                <w:sz w:val="22"/>
              </w:rPr>
              <w:t> </w:t>
            </w:r>
            <w:r>
              <w:rPr>
                <w:b/>
                <w:sz w:val="22"/>
              </w:rPr>
              <w:t>la movilidad social.</w:t>
            </w:r>
          </w:p>
        </w:tc>
        <w:tc>
          <w:tcPr>
            <w:tcW w:w="6054" w:type="dxa"/>
          </w:tcPr>
          <w:p>
            <w:pPr>
              <w:pStyle w:val="TableParagraph"/>
              <w:spacing w:line="360" w:lineRule="auto" w:before="122"/>
              <w:ind w:left="105" w:right="91"/>
              <w:jc w:val="both"/>
              <w:rPr>
                <w:sz w:val="22"/>
              </w:rPr>
            </w:pPr>
            <w:r>
              <w:rPr>
                <w:sz w:val="22"/>
              </w:rPr>
              <w:t>Impulsar y fortalecer procesos de movilidad social de poblaciones que cuentan con condiciones para la superación de la pobreza o vulnerabilidad, mediante un sistema</w:t>
            </w:r>
            <w:r>
              <w:rPr>
                <w:spacing w:val="-2"/>
                <w:sz w:val="22"/>
              </w:rPr>
              <w:t> </w:t>
            </w:r>
            <w:r>
              <w:rPr>
                <w:sz w:val="22"/>
              </w:rPr>
              <w:t>integral</w:t>
            </w:r>
            <w:r>
              <w:rPr>
                <w:spacing w:val="-4"/>
                <w:sz w:val="22"/>
              </w:rPr>
              <w:t> </w:t>
            </w:r>
            <w:r>
              <w:rPr>
                <w:sz w:val="22"/>
              </w:rPr>
              <w:t>de</w:t>
            </w:r>
            <w:r>
              <w:rPr>
                <w:spacing w:val="-1"/>
                <w:sz w:val="22"/>
              </w:rPr>
              <w:t> </w:t>
            </w:r>
            <w:r>
              <w:rPr>
                <w:sz w:val="22"/>
              </w:rPr>
              <w:t>protección</w:t>
            </w:r>
            <w:r>
              <w:rPr>
                <w:spacing w:val="-1"/>
                <w:sz w:val="22"/>
              </w:rPr>
              <w:t> </w:t>
            </w:r>
            <w:r>
              <w:rPr>
                <w:sz w:val="22"/>
              </w:rPr>
              <w:t>social</w:t>
            </w:r>
            <w:r>
              <w:rPr>
                <w:spacing w:val="-2"/>
                <w:sz w:val="22"/>
              </w:rPr>
              <w:t> </w:t>
            </w:r>
            <w:r>
              <w:rPr>
                <w:sz w:val="22"/>
              </w:rPr>
              <w:t>que asegure</w:t>
            </w:r>
            <w:r>
              <w:rPr>
                <w:spacing w:val="-2"/>
                <w:sz w:val="22"/>
              </w:rPr>
              <w:t> </w:t>
            </w:r>
            <w:r>
              <w:rPr>
                <w:sz w:val="22"/>
              </w:rPr>
              <w:t>el</w:t>
            </w:r>
            <w:r>
              <w:rPr>
                <w:spacing w:val="-2"/>
                <w:sz w:val="22"/>
              </w:rPr>
              <w:t> </w:t>
            </w:r>
            <w:r>
              <w:rPr>
                <w:sz w:val="22"/>
              </w:rPr>
              <w:t>acceso sostenido a derechos, promueva la resiliencia frente a riesgos y crisis, y articule acciones para la inclusión económica a través del empleo y el desarrollo productivo, garantizando así la estabilidad y el bienestar de estos hogares en el largo plazo.</w:t>
            </w:r>
          </w:p>
        </w:tc>
      </w:tr>
      <w:tr>
        <w:trPr>
          <w:trHeight w:val="2015" w:hRule="atLeast"/>
        </w:trPr>
        <w:tc>
          <w:tcPr>
            <w:tcW w:w="2775" w:type="dxa"/>
          </w:tcPr>
          <w:p>
            <w:pPr>
              <w:pStyle w:val="TableParagraph"/>
              <w:spacing w:before="186"/>
              <w:rPr>
                <w:sz w:val="22"/>
              </w:rPr>
            </w:pPr>
          </w:p>
          <w:p>
            <w:pPr>
              <w:pStyle w:val="TableParagraph"/>
              <w:spacing w:line="360" w:lineRule="auto"/>
              <w:ind w:left="107"/>
              <w:rPr>
                <w:b/>
                <w:sz w:val="22"/>
              </w:rPr>
            </w:pPr>
            <w:r>
              <w:rPr>
                <w:b/>
                <w:sz w:val="22"/>
              </w:rPr>
              <w:t>Eje</w:t>
            </w:r>
            <w:r>
              <w:rPr>
                <w:b/>
                <w:spacing w:val="-12"/>
                <w:sz w:val="22"/>
              </w:rPr>
              <w:t> </w:t>
            </w:r>
            <w:r>
              <w:rPr>
                <w:b/>
                <w:sz w:val="22"/>
              </w:rPr>
              <w:t>3:</w:t>
            </w:r>
            <w:r>
              <w:rPr>
                <w:b/>
                <w:spacing w:val="-13"/>
                <w:sz w:val="22"/>
              </w:rPr>
              <w:t> </w:t>
            </w:r>
            <w:r>
              <w:rPr>
                <w:b/>
                <w:sz w:val="22"/>
              </w:rPr>
              <w:t>Protección</w:t>
            </w:r>
            <w:r>
              <w:rPr>
                <w:b/>
                <w:spacing w:val="-14"/>
                <w:sz w:val="22"/>
              </w:rPr>
              <w:t> </w:t>
            </w:r>
            <w:r>
              <w:rPr>
                <w:b/>
                <w:sz w:val="22"/>
              </w:rPr>
              <w:t>Social de poblaciones con factores agravantes</w:t>
            </w:r>
          </w:p>
        </w:tc>
        <w:tc>
          <w:tcPr>
            <w:tcW w:w="6054" w:type="dxa"/>
          </w:tcPr>
          <w:p>
            <w:pPr>
              <w:pStyle w:val="TableParagraph"/>
              <w:spacing w:line="380" w:lineRule="exact" w:before="22"/>
              <w:ind w:left="105" w:right="95"/>
              <w:jc w:val="both"/>
              <w:rPr>
                <w:sz w:val="22"/>
              </w:rPr>
            </w:pPr>
            <w:r>
              <w:rPr>
                <w:sz w:val="22"/>
              </w:rPr>
              <w:t>Garantizar el acceso equitativo, oportuno y de calidad a la protección</w:t>
            </w:r>
            <w:r>
              <w:rPr>
                <w:spacing w:val="-16"/>
                <w:sz w:val="22"/>
              </w:rPr>
              <w:t> </w:t>
            </w:r>
            <w:r>
              <w:rPr>
                <w:sz w:val="22"/>
              </w:rPr>
              <w:t>social</w:t>
            </w:r>
            <w:r>
              <w:rPr>
                <w:spacing w:val="-15"/>
                <w:sz w:val="22"/>
              </w:rPr>
              <w:t> </w:t>
            </w:r>
            <w:r>
              <w:rPr>
                <w:sz w:val="22"/>
              </w:rPr>
              <w:t>de</w:t>
            </w:r>
            <w:r>
              <w:rPr>
                <w:spacing w:val="-15"/>
                <w:sz w:val="22"/>
              </w:rPr>
              <w:t> </w:t>
            </w:r>
            <w:r>
              <w:rPr>
                <w:sz w:val="22"/>
              </w:rPr>
              <w:t>las</w:t>
            </w:r>
            <w:r>
              <w:rPr>
                <w:spacing w:val="-16"/>
                <w:sz w:val="22"/>
              </w:rPr>
              <w:t> </w:t>
            </w:r>
            <w:r>
              <w:rPr>
                <w:sz w:val="22"/>
              </w:rPr>
              <w:t>poblaciones</w:t>
            </w:r>
            <w:r>
              <w:rPr>
                <w:spacing w:val="-15"/>
                <w:sz w:val="22"/>
              </w:rPr>
              <w:t> </w:t>
            </w:r>
            <w:r>
              <w:rPr>
                <w:sz w:val="22"/>
              </w:rPr>
              <w:t>con</w:t>
            </w:r>
            <w:r>
              <w:rPr>
                <w:spacing w:val="-15"/>
                <w:sz w:val="22"/>
              </w:rPr>
              <w:t> </w:t>
            </w:r>
            <w:r>
              <w:rPr>
                <w:sz w:val="22"/>
              </w:rPr>
              <w:t>factores</w:t>
            </w:r>
            <w:r>
              <w:rPr>
                <w:spacing w:val="-15"/>
                <w:sz w:val="22"/>
              </w:rPr>
              <w:t> </w:t>
            </w:r>
            <w:r>
              <w:rPr>
                <w:sz w:val="22"/>
              </w:rPr>
              <w:t>agravantes que acentúan la condición de pobreza y vulnerabilidad, mediante un sistema articulado, integral y sostenible que promueva</w:t>
            </w:r>
            <w:r>
              <w:rPr>
                <w:spacing w:val="43"/>
                <w:sz w:val="22"/>
              </w:rPr>
              <w:t> </w:t>
            </w:r>
            <w:r>
              <w:rPr>
                <w:sz w:val="22"/>
              </w:rPr>
              <w:t>el</w:t>
            </w:r>
            <w:r>
              <w:rPr>
                <w:spacing w:val="43"/>
                <w:sz w:val="22"/>
              </w:rPr>
              <w:t> </w:t>
            </w:r>
            <w:r>
              <w:rPr>
                <w:sz w:val="22"/>
              </w:rPr>
              <w:t>bienestar,</w:t>
            </w:r>
            <w:r>
              <w:rPr>
                <w:spacing w:val="45"/>
                <w:sz w:val="22"/>
              </w:rPr>
              <w:t> </w:t>
            </w:r>
            <w:r>
              <w:rPr>
                <w:sz w:val="22"/>
              </w:rPr>
              <w:t>la</w:t>
            </w:r>
            <w:r>
              <w:rPr>
                <w:spacing w:val="46"/>
                <w:sz w:val="22"/>
              </w:rPr>
              <w:t> </w:t>
            </w:r>
            <w:r>
              <w:rPr>
                <w:sz w:val="22"/>
              </w:rPr>
              <w:t>reducción</w:t>
            </w:r>
            <w:r>
              <w:rPr>
                <w:spacing w:val="44"/>
                <w:sz w:val="22"/>
              </w:rPr>
              <w:t> </w:t>
            </w:r>
            <w:r>
              <w:rPr>
                <w:sz w:val="22"/>
              </w:rPr>
              <w:t>de</w:t>
            </w:r>
            <w:r>
              <w:rPr>
                <w:spacing w:val="44"/>
                <w:sz w:val="22"/>
              </w:rPr>
              <w:t> </w:t>
            </w:r>
            <w:r>
              <w:rPr>
                <w:sz w:val="22"/>
              </w:rPr>
              <w:t>la</w:t>
            </w:r>
            <w:r>
              <w:rPr>
                <w:spacing w:val="46"/>
                <w:sz w:val="22"/>
              </w:rPr>
              <w:t> </w:t>
            </w:r>
            <w:r>
              <w:rPr>
                <w:sz w:val="22"/>
              </w:rPr>
              <w:t>pobreza</w:t>
            </w:r>
            <w:r>
              <w:rPr>
                <w:spacing w:val="46"/>
                <w:sz w:val="22"/>
              </w:rPr>
              <w:t> </w:t>
            </w:r>
            <w:r>
              <w:rPr>
                <w:sz w:val="22"/>
              </w:rPr>
              <w:t>y</w:t>
            </w:r>
            <w:r>
              <w:rPr>
                <w:spacing w:val="44"/>
                <w:sz w:val="22"/>
              </w:rPr>
              <w:t> </w:t>
            </w:r>
            <w:r>
              <w:rPr>
                <w:spacing w:val="-5"/>
                <w:sz w:val="22"/>
              </w:rPr>
              <w:t>las</w:t>
            </w:r>
          </w:p>
        </w:tc>
      </w:tr>
    </w:tbl>
    <w:p>
      <w:pPr>
        <w:pStyle w:val="TableParagraph"/>
        <w:spacing w:after="0" w:line="380" w:lineRule="exact"/>
        <w:jc w:val="both"/>
        <w:rPr>
          <w:sz w:val="22"/>
        </w:rPr>
        <w:sectPr>
          <w:pgSz w:w="12240" w:h="15840"/>
          <w:pgMar w:header="0" w:footer="425" w:top="1340" w:bottom="1559" w:left="720" w:right="720"/>
        </w:sectPr>
      </w:pP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75"/>
        <w:gridCol w:w="6054"/>
      </w:tblGrid>
      <w:tr>
        <w:trPr>
          <w:trHeight w:val="501" w:hRule="atLeast"/>
        </w:trPr>
        <w:tc>
          <w:tcPr>
            <w:tcW w:w="2775" w:type="dxa"/>
          </w:tcPr>
          <w:p>
            <w:pPr>
              <w:pStyle w:val="TableParagraph"/>
              <w:rPr>
                <w:rFonts w:ascii="Times New Roman"/>
                <w:sz w:val="22"/>
              </w:rPr>
            </w:pPr>
          </w:p>
        </w:tc>
        <w:tc>
          <w:tcPr>
            <w:tcW w:w="6054" w:type="dxa"/>
          </w:tcPr>
          <w:p>
            <w:pPr>
              <w:pStyle w:val="TableParagraph"/>
              <w:spacing w:before="2"/>
              <w:ind w:left="105"/>
              <w:rPr>
                <w:sz w:val="22"/>
              </w:rPr>
            </w:pPr>
            <w:r>
              <w:rPr>
                <w:spacing w:val="-2"/>
                <w:sz w:val="22"/>
              </w:rPr>
              <w:t>desigualdades</w:t>
            </w:r>
          </w:p>
        </w:tc>
      </w:tr>
      <w:tr>
        <w:trPr>
          <w:trHeight w:val="439" w:hRule="atLeast"/>
        </w:trPr>
        <w:tc>
          <w:tcPr>
            <w:tcW w:w="2775" w:type="dxa"/>
            <w:tcBorders>
              <w:bottom w:val="nil"/>
            </w:tcBorders>
          </w:tcPr>
          <w:p>
            <w:pPr>
              <w:pStyle w:val="TableParagraph"/>
              <w:rPr>
                <w:rFonts w:ascii="Times New Roman"/>
                <w:sz w:val="22"/>
              </w:rPr>
            </w:pPr>
          </w:p>
        </w:tc>
        <w:tc>
          <w:tcPr>
            <w:tcW w:w="6054" w:type="dxa"/>
            <w:tcBorders>
              <w:bottom w:val="nil"/>
            </w:tcBorders>
          </w:tcPr>
          <w:p>
            <w:pPr>
              <w:pStyle w:val="TableParagraph"/>
              <w:spacing w:before="120"/>
              <w:ind w:left="105"/>
              <w:rPr>
                <w:sz w:val="22"/>
              </w:rPr>
            </w:pPr>
            <w:r>
              <w:rPr>
                <w:sz w:val="22"/>
              </w:rPr>
              <w:t>Impulsar</w:t>
            </w:r>
            <w:r>
              <w:rPr>
                <w:spacing w:val="-12"/>
                <w:sz w:val="22"/>
              </w:rPr>
              <w:t> </w:t>
            </w:r>
            <w:r>
              <w:rPr>
                <w:sz w:val="22"/>
              </w:rPr>
              <w:t>una</w:t>
            </w:r>
            <w:r>
              <w:rPr>
                <w:spacing w:val="-10"/>
                <w:sz w:val="22"/>
              </w:rPr>
              <w:t> </w:t>
            </w:r>
            <w:r>
              <w:rPr>
                <w:sz w:val="22"/>
              </w:rPr>
              <w:t>inversión</w:t>
            </w:r>
            <w:r>
              <w:rPr>
                <w:spacing w:val="-10"/>
                <w:sz w:val="22"/>
              </w:rPr>
              <w:t> </w:t>
            </w:r>
            <w:r>
              <w:rPr>
                <w:sz w:val="22"/>
              </w:rPr>
              <w:t>social</w:t>
            </w:r>
            <w:r>
              <w:rPr>
                <w:spacing w:val="-10"/>
                <w:sz w:val="22"/>
              </w:rPr>
              <w:t> </w:t>
            </w:r>
            <w:r>
              <w:rPr>
                <w:sz w:val="22"/>
              </w:rPr>
              <w:t>territorial</w:t>
            </w:r>
            <w:r>
              <w:rPr>
                <w:spacing w:val="-9"/>
                <w:sz w:val="22"/>
              </w:rPr>
              <w:t> </w:t>
            </w:r>
            <w:r>
              <w:rPr>
                <w:sz w:val="22"/>
              </w:rPr>
              <w:t>prospectiva,</w:t>
            </w:r>
            <w:r>
              <w:rPr>
                <w:spacing w:val="-7"/>
                <w:sz w:val="22"/>
              </w:rPr>
              <w:t> </w:t>
            </w:r>
            <w:r>
              <w:rPr>
                <w:spacing w:val="-2"/>
                <w:sz w:val="22"/>
              </w:rPr>
              <w:t>integral,</w:t>
            </w:r>
          </w:p>
        </w:tc>
      </w:tr>
      <w:tr>
        <w:trPr>
          <w:trHeight w:val="379" w:hRule="atLeast"/>
        </w:trPr>
        <w:tc>
          <w:tcPr>
            <w:tcW w:w="2775" w:type="dxa"/>
            <w:tcBorders>
              <w:top w:val="nil"/>
              <w:bottom w:val="nil"/>
            </w:tcBorders>
          </w:tcPr>
          <w:p>
            <w:pPr>
              <w:pStyle w:val="TableParagraph"/>
              <w:rPr>
                <w:rFonts w:ascii="Times New Roman"/>
                <w:sz w:val="22"/>
              </w:rPr>
            </w:pPr>
          </w:p>
        </w:tc>
        <w:tc>
          <w:tcPr>
            <w:tcW w:w="6054" w:type="dxa"/>
            <w:tcBorders>
              <w:top w:val="nil"/>
              <w:bottom w:val="nil"/>
            </w:tcBorders>
          </w:tcPr>
          <w:p>
            <w:pPr>
              <w:pStyle w:val="TableParagraph"/>
              <w:spacing w:before="59"/>
              <w:ind w:left="105"/>
              <w:rPr>
                <w:sz w:val="22"/>
              </w:rPr>
            </w:pPr>
            <w:r>
              <w:rPr>
                <w:sz w:val="22"/>
              </w:rPr>
              <w:t>equitativa</w:t>
            </w:r>
            <w:r>
              <w:rPr>
                <w:spacing w:val="-8"/>
                <w:sz w:val="22"/>
              </w:rPr>
              <w:t> </w:t>
            </w:r>
            <w:r>
              <w:rPr>
                <w:sz w:val="22"/>
              </w:rPr>
              <w:t>y</w:t>
            </w:r>
            <w:r>
              <w:rPr>
                <w:spacing w:val="-8"/>
                <w:sz w:val="22"/>
              </w:rPr>
              <w:t> </w:t>
            </w:r>
            <w:r>
              <w:rPr>
                <w:sz w:val="22"/>
              </w:rPr>
              <w:t>sostenible</w:t>
            </w:r>
            <w:r>
              <w:rPr>
                <w:spacing w:val="-6"/>
                <w:sz w:val="22"/>
              </w:rPr>
              <w:t> </w:t>
            </w:r>
            <w:r>
              <w:rPr>
                <w:sz w:val="22"/>
              </w:rPr>
              <w:t>que</w:t>
            </w:r>
            <w:r>
              <w:rPr>
                <w:spacing w:val="-6"/>
                <w:sz w:val="22"/>
              </w:rPr>
              <w:t> </w:t>
            </w:r>
            <w:r>
              <w:rPr>
                <w:sz w:val="22"/>
              </w:rPr>
              <w:t>contribuya</w:t>
            </w:r>
            <w:r>
              <w:rPr>
                <w:spacing w:val="-8"/>
                <w:sz w:val="22"/>
              </w:rPr>
              <w:t> </w:t>
            </w:r>
            <w:r>
              <w:rPr>
                <w:sz w:val="22"/>
              </w:rPr>
              <w:t>a</w:t>
            </w:r>
            <w:r>
              <w:rPr>
                <w:spacing w:val="-8"/>
                <w:sz w:val="22"/>
              </w:rPr>
              <w:t> </w:t>
            </w:r>
            <w:r>
              <w:rPr>
                <w:sz w:val="22"/>
              </w:rPr>
              <w:t>reducir</w:t>
            </w:r>
            <w:r>
              <w:rPr>
                <w:spacing w:val="-7"/>
                <w:sz w:val="22"/>
              </w:rPr>
              <w:t> </w:t>
            </w:r>
            <w:r>
              <w:rPr>
                <w:sz w:val="22"/>
              </w:rPr>
              <w:t>la</w:t>
            </w:r>
            <w:r>
              <w:rPr>
                <w:spacing w:val="-6"/>
                <w:sz w:val="22"/>
              </w:rPr>
              <w:t> </w:t>
            </w:r>
            <w:r>
              <w:rPr>
                <w:sz w:val="22"/>
              </w:rPr>
              <w:t>pobreza</w:t>
            </w:r>
            <w:r>
              <w:rPr>
                <w:spacing w:val="-7"/>
                <w:sz w:val="22"/>
              </w:rPr>
              <w:t> </w:t>
            </w:r>
            <w:r>
              <w:rPr>
                <w:spacing w:val="-10"/>
                <w:sz w:val="22"/>
              </w:rPr>
              <w:t>y</w:t>
            </w:r>
          </w:p>
        </w:tc>
      </w:tr>
      <w:tr>
        <w:trPr>
          <w:trHeight w:val="379" w:hRule="atLeast"/>
        </w:trPr>
        <w:tc>
          <w:tcPr>
            <w:tcW w:w="2775" w:type="dxa"/>
            <w:tcBorders>
              <w:top w:val="nil"/>
              <w:bottom w:val="nil"/>
            </w:tcBorders>
          </w:tcPr>
          <w:p>
            <w:pPr>
              <w:pStyle w:val="TableParagraph"/>
              <w:spacing w:before="59"/>
              <w:ind w:left="107"/>
              <w:rPr>
                <w:b/>
                <w:sz w:val="22"/>
              </w:rPr>
            </w:pPr>
            <w:r>
              <w:rPr>
                <w:b/>
                <w:sz w:val="22"/>
              </w:rPr>
              <w:t>Eje</w:t>
            </w:r>
            <w:r>
              <w:rPr>
                <w:b/>
                <w:spacing w:val="-1"/>
                <w:sz w:val="22"/>
              </w:rPr>
              <w:t> </w:t>
            </w:r>
            <w:r>
              <w:rPr>
                <w:b/>
                <w:sz w:val="22"/>
              </w:rPr>
              <w:t>4:</w:t>
            </w:r>
            <w:r>
              <w:rPr>
                <w:b/>
                <w:spacing w:val="-3"/>
                <w:sz w:val="22"/>
              </w:rPr>
              <w:t> </w:t>
            </w:r>
            <w:r>
              <w:rPr>
                <w:b/>
                <w:spacing w:val="-2"/>
                <w:sz w:val="22"/>
              </w:rPr>
              <w:t>Transformación</w:t>
            </w:r>
          </w:p>
        </w:tc>
        <w:tc>
          <w:tcPr>
            <w:tcW w:w="6054" w:type="dxa"/>
            <w:tcBorders>
              <w:top w:val="nil"/>
              <w:bottom w:val="nil"/>
            </w:tcBorders>
          </w:tcPr>
          <w:p>
            <w:pPr>
              <w:pStyle w:val="TableParagraph"/>
              <w:spacing w:before="59"/>
              <w:ind w:left="105"/>
              <w:rPr>
                <w:sz w:val="22"/>
              </w:rPr>
            </w:pPr>
            <w:r>
              <w:rPr>
                <w:sz w:val="22"/>
              </w:rPr>
              <w:t>la</w:t>
            </w:r>
            <w:r>
              <w:rPr>
                <w:spacing w:val="48"/>
                <w:sz w:val="22"/>
              </w:rPr>
              <w:t> </w:t>
            </w:r>
            <w:r>
              <w:rPr>
                <w:sz w:val="22"/>
              </w:rPr>
              <w:t>exclusión</w:t>
            </w:r>
            <w:r>
              <w:rPr>
                <w:spacing w:val="51"/>
                <w:sz w:val="22"/>
              </w:rPr>
              <w:t> </w:t>
            </w:r>
            <w:r>
              <w:rPr>
                <w:sz w:val="22"/>
              </w:rPr>
              <w:t>social,</w:t>
            </w:r>
            <w:r>
              <w:rPr>
                <w:spacing w:val="52"/>
                <w:sz w:val="22"/>
              </w:rPr>
              <w:t> </w:t>
            </w:r>
            <w:r>
              <w:rPr>
                <w:sz w:val="22"/>
              </w:rPr>
              <w:t>mediante</w:t>
            </w:r>
            <w:r>
              <w:rPr>
                <w:spacing w:val="51"/>
                <w:sz w:val="22"/>
              </w:rPr>
              <w:t> </w:t>
            </w:r>
            <w:r>
              <w:rPr>
                <w:sz w:val="22"/>
              </w:rPr>
              <w:t>el</w:t>
            </w:r>
            <w:r>
              <w:rPr>
                <w:spacing w:val="50"/>
                <w:sz w:val="22"/>
              </w:rPr>
              <w:t> </w:t>
            </w:r>
            <w:r>
              <w:rPr>
                <w:sz w:val="22"/>
              </w:rPr>
              <w:t>cierre</w:t>
            </w:r>
            <w:r>
              <w:rPr>
                <w:spacing w:val="51"/>
                <w:sz w:val="22"/>
              </w:rPr>
              <w:t> </w:t>
            </w:r>
            <w:r>
              <w:rPr>
                <w:sz w:val="22"/>
              </w:rPr>
              <w:t>de</w:t>
            </w:r>
            <w:r>
              <w:rPr>
                <w:spacing w:val="50"/>
                <w:sz w:val="22"/>
              </w:rPr>
              <w:t> </w:t>
            </w:r>
            <w:r>
              <w:rPr>
                <w:sz w:val="22"/>
              </w:rPr>
              <w:t>brechas</w:t>
            </w:r>
            <w:r>
              <w:rPr>
                <w:spacing w:val="52"/>
                <w:sz w:val="22"/>
              </w:rPr>
              <w:t> </w:t>
            </w:r>
            <w:r>
              <w:rPr>
                <w:sz w:val="22"/>
              </w:rPr>
              <w:t>en</w:t>
            </w:r>
            <w:r>
              <w:rPr>
                <w:spacing w:val="51"/>
                <w:sz w:val="22"/>
              </w:rPr>
              <w:t> </w:t>
            </w:r>
            <w:r>
              <w:rPr>
                <w:spacing w:val="-5"/>
                <w:sz w:val="22"/>
              </w:rPr>
              <w:t>el</w:t>
            </w:r>
          </w:p>
        </w:tc>
      </w:tr>
      <w:tr>
        <w:trPr>
          <w:trHeight w:val="379" w:hRule="atLeast"/>
        </w:trPr>
        <w:tc>
          <w:tcPr>
            <w:tcW w:w="2775" w:type="dxa"/>
            <w:tcBorders>
              <w:top w:val="nil"/>
              <w:bottom w:val="nil"/>
            </w:tcBorders>
          </w:tcPr>
          <w:p>
            <w:pPr>
              <w:pStyle w:val="TableParagraph"/>
              <w:spacing w:before="59"/>
              <w:ind w:left="107"/>
              <w:rPr>
                <w:b/>
                <w:sz w:val="22"/>
              </w:rPr>
            </w:pPr>
            <w:r>
              <w:rPr>
                <w:b/>
                <w:spacing w:val="-2"/>
                <w:sz w:val="22"/>
              </w:rPr>
              <w:t>socioeconómica</w:t>
            </w:r>
          </w:p>
        </w:tc>
        <w:tc>
          <w:tcPr>
            <w:tcW w:w="6054" w:type="dxa"/>
            <w:tcBorders>
              <w:top w:val="nil"/>
              <w:bottom w:val="nil"/>
            </w:tcBorders>
          </w:tcPr>
          <w:p>
            <w:pPr>
              <w:pStyle w:val="TableParagraph"/>
              <w:spacing w:before="59"/>
              <w:ind w:left="105"/>
              <w:rPr>
                <w:sz w:val="22"/>
              </w:rPr>
            </w:pPr>
            <w:r>
              <w:rPr>
                <w:sz w:val="22"/>
              </w:rPr>
              <w:t>acceso</w:t>
            </w:r>
            <w:r>
              <w:rPr>
                <w:spacing w:val="78"/>
                <w:w w:val="150"/>
                <w:sz w:val="22"/>
              </w:rPr>
              <w:t> </w:t>
            </w:r>
            <w:r>
              <w:rPr>
                <w:sz w:val="22"/>
              </w:rPr>
              <w:t>a</w:t>
            </w:r>
            <w:r>
              <w:rPr>
                <w:spacing w:val="77"/>
                <w:w w:val="150"/>
                <w:sz w:val="22"/>
              </w:rPr>
              <w:t> </w:t>
            </w:r>
            <w:r>
              <w:rPr>
                <w:sz w:val="22"/>
              </w:rPr>
              <w:t>servicios</w:t>
            </w:r>
            <w:r>
              <w:rPr>
                <w:spacing w:val="77"/>
                <w:w w:val="150"/>
                <w:sz w:val="22"/>
              </w:rPr>
              <w:t> </w:t>
            </w:r>
            <w:r>
              <w:rPr>
                <w:sz w:val="22"/>
              </w:rPr>
              <w:t>básicos,</w:t>
            </w:r>
            <w:r>
              <w:rPr>
                <w:spacing w:val="77"/>
                <w:w w:val="150"/>
                <w:sz w:val="22"/>
              </w:rPr>
              <w:t> </w:t>
            </w:r>
            <w:r>
              <w:rPr>
                <w:sz w:val="22"/>
              </w:rPr>
              <w:t>el</w:t>
            </w:r>
            <w:r>
              <w:rPr>
                <w:spacing w:val="76"/>
                <w:w w:val="150"/>
                <w:sz w:val="22"/>
              </w:rPr>
              <w:t> </w:t>
            </w:r>
            <w:r>
              <w:rPr>
                <w:sz w:val="22"/>
              </w:rPr>
              <w:t>fortalecimiento</w:t>
            </w:r>
            <w:r>
              <w:rPr>
                <w:spacing w:val="79"/>
                <w:w w:val="150"/>
                <w:sz w:val="22"/>
              </w:rPr>
              <w:t> </w:t>
            </w:r>
            <w:r>
              <w:rPr>
                <w:sz w:val="22"/>
              </w:rPr>
              <w:t>de</w:t>
            </w:r>
            <w:r>
              <w:rPr>
                <w:spacing w:val="76"/>
                <w:w w:val="150"/>
                <w:sz w:val="22"/>
              </w:rPr>
              <w:t> </w:t>
            </w:r>
            <w:r>
              <w:rPr>
                <w:spacing w:val="-5"/>
                <w:sz w:val="22"/>
              </w:rPr>
              <w:t>las</w:t>
            </w:r>
          </w:p>
        </w:tc>
      </w:tr>
      <w:tr>
        <w:trPr>
          <w:trHeight w:val="379" w:hRule="atLeast"/>
        </w:trPr>
        <w:tc>
          <w:tcPr>
            <w:tcW w:w="2775" w:type="dxa"/>
            <w:tcBorders>
              <w:top w:val="nil"/>
              <w:bottom w:val="nil"/>
            </w:tcBorders>
          </w:tcPr>
          <w:p>
            <w:pPr>
              <w:pStyle w:val="TableParagraph"/>
              <w:spacing w:before="59"/>
              <w:ind w:left="107"/>
              <w:rPr>
                <w:b/>
                <w:sz w:val="22"/>
              </w:rPr>
            </w:pPr>
            <w:r>
              <w:rPr>
                <w:b/>
                <w:spacing w:val="-2"/>
                <w:sz w:val="22"/>
              </w:rPr>
              <w:t>territorial.</w:t>
            </w:r>
          </w:p>
        </w:tc>
        <w:tc>
          <w:tcPr>
            <w:tcW w:w="6054" w:type="dxa"/>
            <w:tcBorders>
              <w:top w:val="nil"/>
              <w:bottom w:val="nil"/>
            </w:tcBorders>
          </w:tcPr>
          <w:p>
            <w:pPr>
              <w:pStyle w:val="TableParagraph"/>
              <w:spacing w:before="59"/>
              <w:ind w:left="105"/>
              <w:rPr>
                <w:sz w:val="22"/>
              </w:rPr>
            </w:pPr>
            <w:r>
              <w:rPr>
                <w:sz w:val="22"/>
              </w:rPr>
              <w:t>capacidades</w:t>
            </w:r>
            <w:r>
              <w:rPr>
                <w:spacing w:val="38"/>
                <w:sz w:val="22"/>
              </w:rPr>
              <w:t> </w:t>
            </w:r>
            <w:r>
              <w:rPr>
                <w:sz w:val="22"/>
              </w:rPr>
              <w:t>locales</w:t>
            </w:r>
            <w:r>
              <w:rPr>
                <w:spacing w:val="41"/>
                <w:sz w:val="22"/>
              </w:rPr>
              <w:t> </w:t>
            </w:r>
            <w:r>
              <w:rPr>
                <w:sz w:val="22"/>
              </w:rPr>
              <w:t>y</w:t>
            </w:r>
            <w:r>
              <w:rPr>
                <w:spacing w:val="41"/>
                <w:sz w:val="22"/>
              </w:rPr>
              <w:t> </w:t>
            </w:r>
            <w:r>
              <w:rPr>
                <w:sz w:val="22"/>
              </w:rPr>
              <w:t>la</w:t>
            </w:r>
            <w:r>
              <w:rPr>
                <w:spacing w:val="40"/>
                <w:sz w:val="22"/>
              </w:rPr>
              <w:t> </w:t>
            </w:r>
            <w:r>
              <w:rPr>
                <w:sz w:val="22"/>
              </w:rPr>
              <w:t>dinamización</w:t>
            </w:r>
            <w:r>
              <w:rPr>
                <w:spacing w:val="40"/>
                <w:sz w:val="22"/>
              </w:rPr>
              <w:t> </w:t>
            </w:r>
            <w:r>
              <w:rPr>
                <w:sz w:val="22"/>
              </w:rPr>
              <w:t>de</w:t>
            </w:r>
            <w:r>
              <w:rPr>
                <w:spacing w:val="40"/>
                <w:sz w:val="22"/>
              </w:rPr>
              <w:t> </w:t>
            </w:r>
            <w:r>
              <w:rPr>
                <w:sz w:val="22"/>
              </w:rPr>
              <w:t>las</w:t>
            </w:r>
            <w:r>
              <w:rPr>
                <w:spacing w:val="38"/>
                <w:sz w:val="22"/>
              </w:rPr>
              <w:t> </w:t>
            </w:r>
            <w:r>
              <w:rPr>
                <w:spacing w:val="-2"/>
                <w:sz w:val="22"/>
              </w:rPr>
              <w:t>economías</w:t>
            </w:r>
          </w:p>
        </w:tc>
      </w:tr>
      <w:tr>
        <w:trPr>
          <w:trHeight w:val="380" w:hRule="atLeast"/>
        </w:trPr>
        <w:tc>
          <w:tcPr>
            <w:tcW w:w="2775" w:type="dxa"/>
            <w:tcBorders>
              <w:top w:val="nil"/>
              <w:bottom w:val="nil"/>
            </w:tcBorders>
          </w:tcPr>
          <w:p>
            <w:pPr>
              <w:pStyle w:val="TableParagraph"/>
              <w:rPr>
                <w:rFonts w:ascii="Times New Roman"/>
                <w:sz w:val="22"/>
              </w:rPr>
            </w:pPr>
          </w:p>
        </w:tc>
        <w:tc>
          <w:tcPr>
            <w:tcW w:w="6054" w:type="dxa"/>
            <w:tcBorders>
              <w:top w:val="nil"/>
              <w:bottom w:val="nil"/>
            </w:tcBorders>
          </w:tcPr>
          <w:p>
            <w:pPr>
              <w:pStyle w:val="TableParagraph"/>
              <w:spacing w:before="59"/>
              <w:ind w:left="105"/>
              <w:rPr>
                <w:sz w:val="22"/>
              </w:rPr>
            </w:pPr>
            <w:r>
              <w:rPr>
                <w:sz w:val="22"/>
              </w:rPr>
              <w:t>territoriales,</w:t>
            </w:r>
            <w:r>
              <w:rPr>
                <w:spacing w:val="-5"/>
                <w:sz w:val="22"/>
              </w:rPr>
              <w:t> </w:t>
            </w:r>
            <w:r>
              <w:rPr>
                <w:sz w:val="22"/>
              </w:rPr>
              <w:t>priorizando</w:t>
            </w:r>
            <w:r>
              <w:rPr>
                <w:spacing w:val="-6"/>
                <w:sz w:val="22"/>
              </w:rPr>
              <w:t> </w:t>
            </w:r>
            <w:r>
              <w:rPr>
                <w:sz w:val="22"/>
              </w:rPr>
              <w:t>las</w:t>
            </w:r>
            <w:r>
              <w:rPr>
                <w:spacing w:val="-5"/>
                <w:sz w:val="22"/>
              </w:rPr>
              <w:t> </w:t>
            </w:r>
            <w:r>
              <w:rPr>
                <w:sz w:val="22"/>
              </w:rPr>
              <w:t>zonas</w:t>
            </w:r>
            <w:r>
              <w:rPr>
                <w:spacing w:val="-5"/>
                <w:sz w:val="22"/>
              </w:rPr>
              <w:t> </w:t>
            </w:r>
            <w:r>
              <w:rPr>
                <w:sz w:val="22"/>
              </w:rPr>
              <w:t>con</w:t>
            </w:r>
            <w:r>
              <w:rPr>
                <w:spacing w:val="-8"/>
                <w:sz w:val="22"/>
              </w:rPr>
              <w:t> </w:t>
            </w:r>
            <w:r>
              <w:rPr>
                <w:sz w:val="22"/>
              </w:rPr>
              <w:t>mayores</w:t>
            </w:r>
            <w:r>
              <w:rPr>
                <w:spacing w:val="-4"/>
                <w:sz w:val="22"/>
              </w:rPr>
              <w:t> </w:t>
            </w:r>
            <w:r>
              <w:rPr>
                <w:spacing w:val="-2"/>
                <w:sz w:val="22"/>
              </w:rPr>
              <w:t>condiciones</w:t>
            </w:r>
          </w:p>
        </w:tc>
      </w:tr>
      <w:tr>
        <w:trPr>
          <w:trHeight w:val="559" w:hRule="atLeast"/>
        </w:trPr>
        <w:tc>
          <w:tcPr>
            <w:tcW w:w="2775" w:type="dxa"/>
            <w:tcBorders>
              <w:top w:val="nil"/>
            </w:tcBorders>
          </w:tcPr>
          <w:p>
            <w:pPr>
              <w:pStyle w:val="TableParagraph"/>
              <w:rPr>
                <w:rFonts w:ascii="Times New Roman"/>
                <w:sz w:val="22"/>
              </w:rPr>
            </w:pPr>
          </w:p>
        </w:tc>
        <w:tc>
          <w:tcPr>
            <w:tcW w:w="6054" w:type="dxa"/>
            <w:tcBorders>
              <w:top w:val="nil"/>
            </w:tcBorders>
          </w:tcPr>
          <w:p>
            <w:pPr>
              <w:pStyle w:val="TableParagraph"/>
              <w:spacing w:before="61"/>
              <w:ind w:left="105"/>
              <w:rPr>
                <w:sz w:val="22"/>
              </w:rPr>
            </w:pPr>
            <w:r>
              <w:rPr>
                <w:sz w:val="22"/>
              </w:rPr>
              <w:t>de</w:t>
            </w:r>
            <w:r>
              <w:rPr>
                <w:spacing w:val="-2"/>
                <w:sz w:val="22"/>
              </w:rPr>
              <w:t> </w:t>
            </w:r>
            <w:r>
              <w:rPr>
                <w:sz w:val="22"/>
              </w:rPr>
              <w:t>rezago</w:t>
            </w:r>
            <w:r>
              <w:rPr>
                <w:spacing w:val="-4"/>
                <w:sz w:val="22"/>
              </w:rPr>
              <w:t> </w:t>
            </w:r>
            <w:r>
              <w:rPr>
                <w:sz w:val="22"/>
              </w:rPr>
              <w:t>y</w:t>
            </w:r>
            <w:r>
              <w:rPr>
                <w:spacing w:val="-3"/>
                <w:sz w:val="22"/>
              </w:rPr>
              <w:t> </w:t>
            </w:r>
            <w:r>
              <w:rPr>
                <w:spacing w:val="-2"/>
                <w:sz w:val="22"/>
              </w:rPr>
              <w:t>vulnerabilidad.</w:t>
            </w:r>
          </w:p>
        </w:tc>
      </w:tr>
    </w:tbl>
    <w:p>
      <w:pPr>
        <w:rPr>
          <w:sz w:val="2"/>
          <w:szCs w:val="2"/>
        </w:rPr>
      </w:pPr>
      <w:r>
        <w:rPr>
          <w:sz w:val="2"/>
          <w:szCs w:val="2"/>
        </w:rPr>
        <w:drawing>
          <wp:anchor distT="0" distB="0" distL="0" distR="0" allowOverlap="1" layoutInCell="1" locked="0" behindDoc="1" simplePos="0" relativeHeight="486025728">
            <wp:simplePos x="0" y="0"/>
            <wp:positionH relativeFrom="page">
              <wp:posOffset>0</wp:posOffset>
            </wp:positionH>
            <wp:positionV relativeFrom="page">
              <wp:posOffset>38</wp:posOffset>
            </wp:positionV>
            <wp:extent cx="7763509" cy="9894316"/>
            <wp:effectExtent l="0" t="0" r="0" b="0"/>
            <wp:wrapNone/>
            <wp:docPr id="164" name="Image 164"/>
            <wp:cNvGraphicFramePr>
              <a:graphicFrameLocks/>
            </wp:cNvGraphicFramePr>
            <a:graphic>
              <a:graphicData uri="http://schemas.openxmlformats.org/drawingml/2006/picture">
                <pic:pic>
                  <pic:nvPicPr>
                    <pic:cNvPr id="164" name="Image 164"/>
                    <pic:cNvPicPr/>
                  </pic:nvPicPr>
                  <pic:blipFill>
                    <a:blip r:embed="rId6" cstate="print"/>
                    <a:stretch>
                      <a:fillRect/>
                    </a:stretch>
                  </pic:blipFill>
                  <pic:spPr>
                    <a:xfrm>
                      <a:off x="0" y="0"/>
                      <a:ext cx="7763509" cy="9894316"/>
                    </a:xfrm>
                    <a:prstGeom prst="rect">
                      <a:avLst/>
                    </a:prstGeom>
                  </pic:spPr>
                </pic:pic>
              </a:graphicData>
            </a:graphic>
          </wp:anchor>
        </w:drawing>
      </w:r>
    </w:p>
    <w:p>
      <w:pPr>
        <w:spacing w:after="0"/>
        <w:rPr>
          <w:sz w:val="2"/>
          <w:szCs w:val="2"/>
        </w:rPr>
        <w:sectPr>
          <w:type w:val="continuous"/>
          <w:pgSz w:w="12240" w:h="15840"/>
          <w:pgMar w:header="0" w:footer="425" w:top="1400" w:bottom="620" w:left="720" w:right="720"/>
        </w:sectPr>
      </w:pPr>
    </w:p>
    <w:p>
      <w:pPr>
        <w:pStyle w:val="Heading1"/>
        <w:numPr>
          <w:ilvl w:val="1"/>
          <w:numId w:val="33"/>
        </w:numPr>
        <w:tabs>
          <w:tab w:pos="1701" w:val="left" w:leader="none"/>
        </w:tabs>
        <w:spacing w:line="240" w:lineRule="auto" w:before="76" w:after="0"/>
        <w:ind w:left="1701" w:right="0" w:hanging="719"/>
        <w:jc w:val="left"/>
      </w:pPr>
      <w:r>
        <w:rPr/>
        <w:drawing>
          <wp:anchor distT="0" distB="0" distL="0" distR="0" allowOverlap="1" layoutInCell="1" locked="0" behindDoc="1" simplePos="0" relativeHeight="486026240">
            <wp:simplePos x="0" y="0"/>
            <wp:positionH relativeFrom="page">
              <wp:posOffset>0</wp:posOffset>
            </wp:positionH>
            <wp:positionV relativeFrom="page">
              <wp:posOffset>38</wp:posOffset>
            </wp:positionV>
            <wp:extent cx="7763509" cy="9894316"/>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45" w:id="46"/>
      <w:bookmarkEnd w:id="46"/>
      <w:r>
        <w:rPr>
          <w:b w:val="0"/>
        </w:rPr>
      </w:r>
      <w:r>
        <w:rPr>
          <w:color w:val="365F91"/>
        </w:rPr>
        <w:t>Eje</w:t>
      </w:r>
      <w:r>
        <w:rPr>
          <w:color w:val="365F91"/>
          <w:spacing w:val="-4"/>
        </w:rPr>
        <w:t> </w:t>
      </w:r>
      <w:r>
        <w:rPr>
          <w:color w:val="365F91"/>
        </w:rPr>
        <w:t>1:</w:t>
      </w:r>
      <w:r>
        <w:rPr>
          <w:color w:val="365F91"/>
          <w:spacing w:val="-7"/>
        </w:rPr>
        <w:t> </w:t>
      </w:r>
      <w:r>
        <w:rPr>
          <w:color w:val="365F91"/>
        </w:rPr>
        <w:t>Articulación</w:t>
      </w:r>
      <w:r>
        <w:rPr>
          <w:color w:val="365F91"/>
          <w:spacing w:val="-5"/>
        </w:rPr>
        <w:t> </w:t>
      </w:r>
      <w:r>
        <w:rPr>
          <w:color w:val="365F91"/>
        </w:rPr>
        <w:t>y</w:t>
      </w:r>
      <w:r>
        <w:rPr>
          <w:color w:val="365F91"/>
          <w:spacing w:val="-4"/>
        </w:rPr>
        <w:t> </w:t>
      </w:r>
      <w:r>
        <w:rPr>
          <w:color w:val="365F91"/>
        </w:rPr>
        <w:t>coordinación</w:t>
      </w:r>
      <w:r>
        <w:rPr>
          <w:color w:val="365F91"/>
          <w:spacing w:val="-5"/>
        </w:rPr>
        <w:t> </w:t>
      </w:r>
      <w:r>
        <w:rPr>
          <w:color w:val="365F91"/>
          <w:spacing w:val="-2"/>
        </w:rPr>
        <w:t>Interinstitucional.</w:t>
      </w:r>
    </w:p>
    <w:p>
      <w:pPr>
        <w:pStyle w:val="BodyText"/>
        <w:spacing w:before="116"/>
        <w:rPr>
          <w:b/>
        </w:rPr>
      </w:pPr>
    </w:p>
    <w:p>
      <w:pPr>
        <w:spacing w:before="0"/>
        <w:ind w:left="982" w:right="0" w:firstLine="0"/>
        <w:jc w:val="left"/>
        <w:rPr>
          <w:b/>
          <w:sz w:val="22"/>
        </w:rPr>
      </w:pPr>
      <w:r>
        <w:rPr>
          <w:b/>
          <w:spacing w:val="-2"/>
          <w:sz w:val="22"/>
        </w:rPr>
        <w:t>Justificación:</w:t>
      </w:r>
    </w:p>
    <w:p>
      <w:pPr>
        <w:spacing w:line="360" w:lineRule="auto" w:before="246"/>
        <w:ind w:left="982" w:right="974" w:firstLine="0"/>
        <w:jc w:val="both"/>
        <w:rPr>
          <w:sz w:val="22"/>
        </w:rPr>
      </w:pPr>
      <w:r>
        <w:rPr>
          <w:sz w:val="22"/>
        </w:rPr>
        <w:t>En los talleres de análisis de pobreza realizados, la mayoría de las instituciones aseguran que una</w:t>
      </w:r>
      <w:r>
        <w:rPr>
          <w:spacing w:val="-2"/>
          <w:sz w:val="22"/>
        </w:rPr>
        <w:t> </w:t>
      </w:r>
      <w:r>
        <w:rPr>
          <w:sz w:val="22"/>
        </w:rPr>
        <w:t>de</w:t>
      </w:r>
      <w:r>
        <w:rPr>
          <w:spacing w:val="-2"/>
          <w:sz w:val="22"/>
        </w:rPr>
        <w:t> </w:t>
      </w:r>
      <w:r>
        <w:rPr>
          <w:sz w:val="22"/>
        </w:rPr>
        <w:t>las</w:t>
      </w:r>
      <w:r>
        <w:rPr>
          <w:spacing w:val="-2"/>
          <w:sz w:val="22"/>
        </w:rPr>
        <w:t> </w:t>
      </w:r>
      <w:r>
        <w:rPr>
          <w:sz w:val="22"/>
        </w:rPr>
        <w:t>importantes causas</w:t>
      </w:r>
      <w:r>
        <w:rPr>
          <w:spacing w:val="-2"/>
          <w:sz w:val="22"/>
        </w:rPr>
        <w:t> </w:t>
      </w:r>
      <w:r>
        <w:rPr>
          <w:sz w:val="22"/>
        </w:rPr>
        <w:t>de</w:t>
      </w:r>
      <w:r>
        <w:rPr>
          <w:spacing w:val="-2"/>
          <w:sz w:val="22"/>
        </w:rPr>
        <w:t> </w:t>
      </w:r>
      <w:r>
        <w:rPr>
          <w:sz w:val="22"/>
        </w:rPr>
        <w:t>esta</w:t>
      </w:r>
      <w:r>
        <w:rPr>
          <w:spacing w:val="-1"/>
          <w:sz w:val="22"/>
        </w:rPr>
        <w:t> </w:t>
      </w:r>
      <w:r>
        <w:rPr>
          <w:sz w:val="22"/>
        </w:rPr>
        <w:t>situación</w:t>
      </w:r>
      <w:r>
        <w:rPr>
          <w:spacing w:val="-1"/>
          <w:sz w:val="22"/>
        </w:rPr>
        <w:t> </w:t>
      </w:r>
      <w:r>
        <w:rPr>
          <w:sz w:val="22"/>
        </w:rPr>
        <w:t>lo constituye</w:t>
      </w:r>
      <w:r>
        <w:rPr>
          <w:spacing w:val="-2"/>
          <w:sz w:val="22"/>
        </w:rPr>
        <w:t> </w:t>
      </w:r>
      <w:r>
        <w:rPr>
          <w:sz w:val="22"/>
        </w:rPr>
        <w:t>la</w:t>
      </w:r>
      <w:r>
        <w:rPr>
          <w:spacing w:val="-2"/>
          <w:sz w:val="22"/>
        </w:rPr>
        <w:t> </w:t>
      </w:r>
      <w:r>
        <w:rPr>
          <w:sz w:val="22"/>
        </w:rPr>
        <w:t>desarticulación</w:t>
      </w:r>
      <w:r>
        <w:rPr>
          <w:spacing w:val="-1"/>
          <w:sz w:val="22"/>
        </w:rPr>
        <w:t> </w:t>
      </w:r>
      <w:r>
        <w:rPr>
          <w:sz w:val="22"/>
        </w:rPr>
        <w:t>de</w:t>
      </w:r>
      <w:r>
        <w:rPr>
          <w:spacing w:val="-2"/>
          <w:sz w:val="22"/>
        </w:rPr>
        <w:t> </w:t>
      </w:r>
      <w:r>
        <w:rPr>
          <w:sz w:val="22"/>
        </w:rPr>
        <w:t>las instituciones en general</w:t>
      </w:r>
      <w:r>
        <w:rPr>
          <w:spacing w:val="-1"/>
          <w:sz w:val="22"/>
        </w:rPr>
        <w:t> </w:t>
      </w:r>
      <w:r>
        <w:rPr>
          <w:sz w:val="22"/>
        </w:rPr>
        <w:t>y del sector social en lo particular y de sus ofertas programáticas. En este contexto el Estado de la Nación en su informe del 2006 advertía lo siguiente </w:t>
      </w:r>
      <w:r>
        <w:rPr>
          <w:i/>
          <w:sz w:val="22"/>
        </w:rPr>
        <w:t>“La</w:t>
      </w:r>
      <w:r>
        <w:rPr>
          <w:i/>
          <w:sz w:val="22"/>
        </w:rPr>
        <w:t> coordinación entre instituciones es básicamente nula y genera las dificultades para el ejercicio de rectoría, en la efectividad de las transferencias y servicios, además de que genera</w:t>
      </w:r>
      <w:r>
        <w:rPr>
          <w:i/>
          <w:spacing w:val="-16"/>
          <w:sz w:val="22"/>
        </w:rPr>
        <w:t> </w:t>
      </w:r>
      <w:r>
        <w:rPr>
          <w:i/>
          <w:sz w:val="22"/>
        </w:rPr>
        <w:t>duplicación</w:t>
      </w:r>
      <w:r>
        <w:rPr>
          <w:i/>
          <w:spacing w:val="-15"/>
          <w:sz w:val="22"/>
        </w:rPr>
        <w:t> </w:t>
      </w:r>
      <w:r>
        <w:rPr>
          <w:i/>
          <w:sz w:val="22"/>
        </w:rPr>
        <w:t>de</w:t>
      </w:r>
      <w:r>
        <w:rPr>
          <w:i/>
          <w:spacing w:val="-15"/>
          <w:sz w:val="22"/>
        </w:rPr>
        <w:t> </w:t>
      </w:r>
      <w:r>
        <w:rPr>
          <w:i/>
          <w:sz w:val="22"/>
        </w:rPr>
        <w:t>programas</w:t>
      </w:r>
      <w:r>
        <w:rPr>
          <w:i/>
          <w:spacing w:val="-16"/>
          <w:sz w:val="22"/>
        </w:rPr>
        <w:t> </w:t>
      </w:r>
      <w:r>
        <w:rPr>
          <w:i/>
          <w:sz w:val="22"/>
        </w:rPr>
        <w:t>con</w:t>
      </w:r>
      <w:r>
        <w:rPr>
          <w:i/>
          <w:spacing w:val="-15"/>
          <w:sz w:val="22"/>
        </w:rPr>
        <w:t> </w:t>
      </w:r>
      <w:r>
        <w:rPr>
          <w:i/>
          <w:sz w:val="22"/>
        </w:rPr>
        <w:t>poblaciones</w:t>
      </w:r>
      <w:r>
        <w:rPr>
          <w:i/>
          <w:spacing w:val="-15"/>
          <w:sz w:val="22"/>
        </w:rPr>
        <w:t> </w:t>
      </w:r>
      <w:r>
        <w:rPr>
          <w:i/>
          <w:sz w:val="22"/>
        </w:rPr>
        <w:t>metas</w:t>
      </w:r>
      <w:r>
        <w:rPr>
          <w:i/>
          <w:spacing w:val="-15"/>
          <w:sz w:val="22"/>
        </w:rPr>
        <w:t> </w:t>
      </w:r>
      <w:r>
        <w:rPr>
          <w:i/>
          <w:sz w:val="22"/>
        </w:rPr>
        <w:t>similares”</w:t>
      </w:r>
      <w:r>
        <w:rPr>
          <w:sz w:val="22"/>
        </w:rPr>
        <w:t>,</w:t>
      </w:r>
      <w:r>
        <w:rPr>
          <w:spacing w:val="-16"/>
          <w:sz w:val="22"/>
        </w:rPr>
        <w:t> </w:t>
      </w:r>
      <w:r>
        <w:rPr>
          <w:sz w:val="22"/>
        </w:rPr>
        <w:t>hecho</w:t>
      </w:r>
      <w:r>
        <w:rPr>
          <w:spacing w:val="-15"/>
          <w:sz w:val="22"/>
        </w:rPr>
        <w:t> </w:t>
      </w:r>
      <w:r>
        <w:rPr>
          <w:sz w:val="22"/>
        </w:rPr>
        <w:t>que</w:t>
      </w:r>
      <w:r>
        <w:rPr>
          <w:spacing w:val="-15"/>
          <w:sz w:val="22"/>
        </w:rPr>
        <w:t> </w:t>
      </w:r>
      <w:r>
        <w:rPr>
          <w:sz w:val="22"/>
        </w:rPr>
        <w:t>es</w:t>
      </w:r>
      <w:r>
        <w:rPr>
          <w:spacing w:val="-16"/>
          <w:sz w:val="22"/>
        </w:rPr>
        <w:t> </w:t>
      </w:r>
      <w:r>
        <w:rPr>
          <w:sz w:val="22"/>
        </w:rPr>
        <w:t>señalado nuevamente en el Informe del año 2023 en el cual se indica: </w:t>
      </w:r>
      <w:r>
        <w:rPr>
          <w:i/>
          <w:sz w:val="22"/>
        </w:rPr>
        <w:t>“Desde la perspectiva del</w:t>
      </w:r>
      <w:r>
        <w:rPr>
          <w:i/>
          <w:sz w:val="22"/>
        </w:rPr>
        <w:t> desarrollo</w:t>
      </w:r>
      <w:r>
        <w:rPr>
          <w:i/>
          <w:spacing w:val="-7"/>
          <w:sz w:val="22"/>
        </w:rPr>
        <w:t> </w:t>
      </w:r>
      <w:r>
        <w:rPr>
          <w:i/>
          <w:sz w:val="22"/>
        </w:rPr>
        <w:t>humano,</w:t>
      </w:r>
      <w:r>
        <w:rPr>
          <w:i/>
          <w:spacing w:val="-6"/>
          <w:sz w:val="22"/>
        </w:rPr>
        <w:t> </w:t>
      </w:r>
      <w:r>
        <w:rPr>
          <w:i/>
          <w:sz w:val="22"/>
        </w:rPr>
        <w:t>la</w:t>
      </w:r>
      <w:r>
        <w:rPr>
          <w:i/>
          <w:spacing w:val="-7"/>
          <w:sz w:val="22"/>
        </w:rPr>
        <w:t> </w:t>
      </w:r>
      <w:r>
        <w:rPr>
          <w:i/>
          <w:sz w:val="22"/>
        </w:rPr>
        <w:t>pobreza,</w:t>
      </w:r>
      <w:r>
        <w:rPr>
          <w:i/>
          <w:spacing w:val="-6"/>
          <w:sz w:val="22"/>
        </w:rPr>
        <w:t> </w:t>
      </w:r>
      <w:r>
        <w:rPr>
          <w:i/>
          <w:sz w:val="22"/>
        </w:rPr>
        <w:t>la</w:t>
      </w:r>
      <w:r>
        <w:rPr>
          <w:i/>
          <w:spacing w:val="-7"/>
          <w:sz w:val="22"/>
        </w:rPr>
        <w:t> </w:t>
      </w:r>
      <w:r>
        <w:rPr>
          <w:i/>
          <w:sz w:val="22"/>
        </w:rPr>
        <w:t>exclusión</w:t>
      </w:r>
      <w:r>
        <w:rPr>
          <w:i/>
          <w:spacing w:val="-8"/>
          <w:sz w:val="22"/>
        </w:rPr>
        <w:t> </w:t>
      </w:r>
      <w:r>
        <w:rPr>
          <w:i/>
          <w:sz w:val="22"/>
        </w:rPr>
        <w:t>social</w:t>
      </w:r>
      <w:r>
        <w:rPr>
          <w:i/>
          <w:spacing w:val="-8"/>
          <w:sz w:val="22"/>
        </w:rPr>
        <w:t> </w:t>
      </w:r>
      <w:r>
        <w:rPr>
          <w:i/>
          <w:sz w:val="22"/>
        </w:rPr>
        <w:t>y</w:t>
      </w:r>
      <w:r>
        <w:rPr>
          <w:i/>
          <w:spacing w:val="-7"/>
          <w:sz w:val="22"/>
        </w:rPr>
        <w:t> </w:t>
      </w:r>
      <w:r>
        <w:rPr>
          <w:i/>
          <w:sz w:val="22"/>
        </w:rPr>
        <w:t>la</w:t>
      </w:r>
      <w:r>
        <w:rPr>
          <w:i/>
          <w:spacing w:val="-7"/>
          <w:sz w:val="22"/>
        </w:rPr>
        <w:t> </w:t>
      </w:r>
      <w:r>
        <w:rPr>
          <w:i/>
          <w:sz w:val="22"/>
        </w:rPr>
        <w:t>desigualdad</w:t>
      </w:r>
      <w:r>
        <w:rPr>
          <w:i/>
          <w:spacing w:val="-7"/>
          <w:sz w:val="22"/>
        </w:rPr>
        <w:t> </w:t>
      </w:r>
      <w:r>
        <w:rPr>
          <w:i/>
          <w:sz w:val="22"/>
        </w:rPr>
        <w:t>[...]</w:t>
      </w:r>
      <w:r>
        <w:rPr>
          <w:i/>
          <w:spacing w:val="-6"/>
          <w:sz w:val="22"/>
        </w:rPr>
        <w:t> </w:t>
      </w:r>
      <w:r>
        <w:rPr>
          <w:i/>
          <w:sz w:val="22"/>
        </w:rPr>
        <w:t>son</w:t>
      </w:r>
      <w:r>
        <w:rPr>
          <w:i/>
          <w:spacing w:val="-10"/>
          <w:sz w:val="22"/>
        </w:rPr>
        <w:t> </w:t>
      </w:r>
      <w:r>
        <w:rPr>
          <w:i/>
          <w:sz w:val="22"/>
        </w:rPr>
        <w:t>situaciones</w:t>
      </w:r>
      <w:r>
        <w:rPr>
          <w:i/>
          <w:spacing w:val="-7"/>
          <w:sz w:val="22"/>
        </w:rPr>
        <w:t> </w:t>
      </w:r>
      <w:r>
        <w:rPr>
          <w:i/>
          <w:sz w:val="22"/>
        </w:rPr>
        <w:t>que privan a las personas de las posibilidades de ‘‘ser y actuar’’, es decir, afectan el aprovechamiento de</w:t>
      </w:r>
      <w:r>
        <w:rPr>
          <w:i/>
          <w:spacing w:val="-1"/>
          <w:sz w:val="22"/>
        </w:rPr>
        <w:t> </w:t>
      </w:r>
      <w:r>
        <w:rPr>
          <w:i/>
          <w:sz w:val="22"/>
        </w:rPr>
        <w:t>las oportunidades y capacidades, dificultan</w:t>
      </w:r>
      <w:r>
        <w:rPr>
          <w:i/>
          <w:spacing w:val="-1"/>
          <w:sz w:val="22"/>
        </w:rPr>
        <w:t> </w:t>
      </w:r>
      <w:r>
        <w:rPr>
          <w:i/>
          <w:sz w:val="22"/>
        </w:rPr>
        <w:t>el crecimiento económico y debilitan la democracia.” </w:t>
      </w:r>
      <w:r>
        <w:rPr>
          <w:sz w:val="22"/>
        </w:rPr>
        <w:t>(Estado de la Nación 2022 ,Pag p. 77),</w:t>
      </w:r>
    </w:p>
    <w:p>
      <w:pPr>
        <w:spacing w:line="360" w:lineRule="auto" w:before="120"/>
        <w:ind w:left="982" w:right="976" w:firstLine="0"/>
        <w:jc w:val="both"/>
        <w:rPr>
          <w:i/>
          <w:sz w:val="22"/>
        </w:rPr>
      </w:pPr>
      <w:r>
        <w:rPr>
          <w:sz w:val="22"/>
        </w:rPr>
        <w:t>Por</w:t>
      </w:r>
      <w:r>
        <w:rPr>
          <w:spacing w:val="-7"/>
          <w:sz w:val="22"/>
        </w:rPr>
        <w:t> </w:t>
      </w:r>
      <w:r>
        <w:rPr>
          <w:sz w:val="22"/>
        </w:rPr>
        <w:t>su</w:t>
      </w:r>
      <w:r>
        <w:rPr>
          <w:spacing w:val="-10"/>
          <w:sz w:val="22"/>
        </w:rPr>
        <w:t> </w:t>
      </w:r>
      <w:r>
        <w:rPr>
          <w:sz w:val="22"/>
        </w:rPr>
        <w:t>parte</w:t>
      </w:r>
      <w:r>
        <w:rPr>
          <w:spacing w:val="-7"/>
          <w:sz w:val="22"/>
        </w:rPr>
        <w:t> </w:t>
      </w:r>
      <w:r>
        <w:rPr>
          <w:sz w:val="22"/>
        </w:rPr>
        <w:t>la</w:t>
      </w:r>
      <w:r>
        <w:rPr>
          <w:spacing w:val="-7"/>
          <w:sz w:val="22"/>
        </w:rPr>
        <w:t> </w:t>
      </w:r>
      <w:r>
        <w:rPr>
          <w:sz w:val="22"/>
        </w:rPr>
        <w:t>Contraloría</w:t>
      </w:r>
      <w:r>
        <w:rPr>
          <w:spacing w:val="-7"/>
          <w:sz w:val="22"/>
        </w:rPr>
        <w:t> </w:t>
      </w:r>
      <w:r>
        <w:rPr>
          <w:sz w:val="22"/>
        </w:rPr>
        <w:t>General</w:t>
      </w:r>
      <w:r>
        <w:rPr>
          <w:spacing w:val="-8"/>
          <w:sz w:val="22"/>
        </w:rPr>
        <w:t> </w:t>
      </w:r>
      <w:r>
        <w:rPr>
          <w:sz w:val="22"/>
        </w:rPr>
        <w:t>de</w:t>
      </w:r>
      <w:r>
        <w:rPr>
          <w:spacing w:val="-10"/>
          <w:sz w:val="22"/>
        </w:rPr>
        <w:t> </w:t>
      </w:r>
      <w:r>
        <w:rPr>
          <w:sz w:val="22"/>
        </w:rPr>
        <w:t>la</w:t>
      </w:r>
      <w:r>
        <w:rPr>
          <w:spacing w:val="-7"/>
          <w:sz w:val="22"/>
        </w:rPr>
        <w:t> </w:t>
      </w:r>
      <w:r>
        <w:rPr>
          <w:sz w:val="22"/>
        </w:rPr>
        <w:t>República</w:t>
      </w:r>
      <w:r>
        <w:rPr>
          <w:spacing w:val="-7"/>
          <w:sz w:val="22"/>
        </w:rPr>
        <w:t> </w:t>
      </w:r>
      <w:r>
        <w:rPr>
          <w:sz w:val="22"/>
        </w:rPr>
        <w:t>en</w:t>
      </w:r>
      <w:r>
        <w:rPr>
          <w:spacing w:val="-8"/>
          <w:sz w:val="22"/>
        </w:rPr>
        <w:t> </w:t>
      </w:r>
      <w:r>
        <w:rPr>
          <w:sz w:val="22"/>
        </w:rPr>
        <w:t>el</w:t>
      </w:r>
      <w:r>
        <w:rPr>
          <w:spacing w:val="-8"/>
          <w:sz w:val="22"/>
        </w:rPr>
        <w:t> </w:t>
      </w:r>
      <w:r>
        <w:rPr>
          <w:sz w:val="22"/>
        </w:rPr>
        <w:t>estudio</w:t>
      </w:r>
      <w:r>
        <w:rPr>
          <w:spacing w:val="-7"/>
          <w:sz w:val="22"/>
        </w:rPr>
        <w:t> </w:t>
      </w:r>
      <w:r>
        <w:rPr>
          <w:sz w:val="22"/>
        </w:rPr>
        <w:t>que</w:t>
      </w:r>
      <w:r>
        <w:rPr>
          <w:spacing w:val="-10"/>
          <w:sz w:val="22"/>
        </w:rPr>
        <w:t> </w:t>
      </w:r>
      <w:r>
        <w:rPr>
          <w:sz w:val="22"/>
        </w:rPr>
        <w:t>realiza</w:t>
      </w:r>
      <w:r>
        <w:rPr>
          <w:spacing w:val="-7"/>
          <w:sz w:val="22"/>
        </w:rPr>
        <w:t> </w:t>
      </w:r>
      <w:r>
        <w:rPr>
          <w:sz w:val="22"/>
        </w:rPr>
        <w:t>a</w:t>
      </w:r>
      <w:r>
        <w:rPr>
          <w:spacing w:val="-7"/>
          <w:sz w:val="22"/>
        </w:rPr>
        <w:t> </w:t>
      </w:r>
      <w:r>
        <w:rPr>
          <w:sz w:val="22"/>
        </w:rPr>
        <w:t>la</w:t>
      </w:r>
      <w:r>
        <w:rPr>
          <w:spacing w:val="-7"/>
          <w:sz w:val="22"/>
        </w:rPr>
        <w:t> </w:t>
      </w:r>
      <w:r>
        <w:rPr>
          <w:sz w:val="22"/>
        </w:rPr>
        <w:t>Estrategia Puente al Desarrollo en el 2021 cita lo siguiente: </w:t>
      </w:r>
      <w:r>
        <w:rPr>
          <w:i/>
          <w:sz w:val="22"/>
        </w:rPr>
        <w:t>“…Lo anterior, ha implicado que las</w:t>
      </w:r>
      <w:r>
        <w:rPr>
          <w:i/>
          <w:sz w:val="22"/>
        </w:rPr>
        <w:t> instituciones sigan brindando sus servicios de manera individualizada, por lo que la Estrategia, presenta dificultades para llevar a cabo la propuesta de articulación y atender desde</w:t>
      </w:r>
      <w:r>
        <w:rPr>
          <w:i/>
          <w:spacing w:val="-8"/>
          <w:sz w:val="22"/>
        </w:rPr>
        <w:t> </w:t>
      </w:r>
      <w:r>
        <w:rPr>
          <w:i/>
          <w:sz w:val="22"/>
        </w:rPr>
        <w:t>una</w:t>
      </w:r>
      <w:r>
        <w:rPr>
          <w:i/>
          <w:spacing w:val="-7"/>
          <w:sz w:val="22"/>
        </w:rPr>
        <w:t> </w:t>
      </w:r>
      <w:r>
        <w:rPr>
          <w:i/>
          <w:sz w:val="22"/>
        </w:rPr>
        <w:t>perspectiva</w:t>
      </w:r>
      <w:r>
        <w:rPr>
          <w:i/>
          <w:spacing w:val="-7"/>
          <w:sz w:val="22"/>
        </w:rPr>
        <w:t> </w:t>
      </w:r>
      <w:r>
        <w:rPr>
          <w:i/>
          <w:sz w:val="22"/>
        </w:rPr>
        <w:t>integral</w:t>
      </w:r>
      <w:r>
        <w:rPr>
          <w:i/>
          <w:spacing w:val="-8"/>
          <w:sz w:val="22"/>
        </w:rPr>
        <w:t> </w:t>
      </w:r>
      <w:r>
        <w:rPr>
          <w:i/>
          <w:sz w:val="22"/>
        </w:rPr>
        <w:t>la</w:t>
      </w:r>
      <w:r>
        <w:rPr>
          <w:i/>
          <w:spacing w:val="-7"/>
          <w:sz w:val="22"/>
        </w:rPr>
        <w:t> </w:t>
      </w:r>
      <w:r>
        <w:rPr>
          <w:i/>
          <w:sz w:val="22"/>
        </w:rPr>
        <w:t>problemática</w:t>
      </w:r>
      <w:r>
        <w:rPr>
          <w:i/>
          <w:spacing w:val="-7"/>
          <w:sz w:val="22"/>
        </w:rPr>
        <w:t> </w:t>
      </w:r>
      <w:r>
        <w:rPr>
          <w:i/>
          <w:sz w:val="22"/>
        </w:rPr>
        <w:t>de</w:t>
      </w:r>
      <w:r>
        <w:rPr>
          <w:i/>
          <w:spacing w:val="-10"/>
          <w:sz w:val="22"/>
        </w:rPr>
        <w:t> </w:t>
      </w:r>
      <w:r>
        <w:rPr>
          <w:i/>
          <w:sz w:val="22"/>
        </w:rPr>
        <w:t>la</w:t>
      </w:r>
      <w:r>
        <w:rPr>
          <w:i/>
          <w:spacing w:val="-7"/>
          <w:sz w:val="22"/>
        </w:rPr>
        <w:t> </w:t>
      </w:r>
      <w:r>
        <w:rPr>
          <w:i/>
          <w:sz w:val="22"/>
        </w:rPr>
        <w:t>pobreza”.</w:t>
      </w:r>
      <w:r>
        <w:rPr>
          <w:i/>
          <w:spacing w:val="-5"/>
          <w:sz w:val="22"/>
        </w:rPr>
        <w:t> </w:t>
      </w:r>
      <w:r>
        <w:rPr>
          <w:sz w:val="22"/>
        </w:rPr>
        <w:t>Finalmente,</w:t>
      </w:r>
      <w:r>
        <w:rPr>
          <w:spacing w:val="-8"/>
          <w:sz w:val="22"/>
        </w:rPr>
        <w:t> </w:t>
      </w:r>
      <w:r>
        <w:rPr>
          <w:sz w:val="22"/>
        </w:rPr>
        <w:t>la</w:t>
      </w:r>
      <w:r>
        <w:rPr>
          <w:spacing w:val="-7"/>
          <w:sz w:val="22"/>
        </w:rPr>
        <w:t> </w:t>
      </w:r>
      <w:r>
        <w:rPr>
          <w:sz w:val="22"/>
        </w:rPr>
        <w:t>Organización para la Cooperación y el Desarrollo Económico (OCDE) al respecto indica: </w:t>
      </w:r>
      <w:r>
        <w:rPr>
          <w:i/>
          <w:sz w:val="22"/>
        </w:rPr>
        <w:t>“…Una mejor</w:t>
      </w:r>
      <w:r>
        <w:rPr>
          <w:i/>
          <w:sz w:val="22"/>
        </w:rPr>
        <w:t> focalización</w:t>
      </w:r>
      <w:r>
        <w:rPr>
          <w:i/>
          <w:spacing w:val="-12"/>
          <w:sz w:val="22"/>
        </w:rPr>
        <w:t> </w:t>
      </w:r>
      <w:r>
        <w:rPr>
          <w:i/>
          <w:sz w:val="22"/>
        </w:rPr>
        <w:t>y</w:t>
      </w:r>
      <w:r>
        <w:rPr>
          <w:i/>
          <w:spacing w:val="-11"/>
          <w:sz w:val="22"/>
        </w:rPr>
        <w:t> </w:t>
      </w:r>
      <w:r>
        <w:rPr>
          <w:i/>
          <w:sz w:val="22"/>
        </w:rPr>
        <w:t>la</w:t>
      </w:r>
      <w:r>
        <w:rPr>
          <w:i/>
          <w:spacing w:val="-14"/>
          <w:sz w:val="22"/>
        </w:rPr>
        <w:t> </w:t>
      </w:r>
      <w:r>
        <w:rPr>
          <w:i/>
          <w:sz w:val="22"/>
        </w:rPr>
        <w:t>reducción</w:t>
      </w:r>
      <w:r>
        <w:rPr>
          <w:i/>
          <w:spacing w:val="-11"/>
          <w:sz w:val="22"/>
        </w:rPr>
        <w:t> </w:t>
      </w:r>
      <w:r>
        <w:rPr>
          <w:i/>
          <w:sz w:val="22"/>
        </w:rPr>
        <w:t>de</w:t>
      </w:r>
      <w:r>
        <w:rPr>
          <w:i/>
          <w:spacing w:val="-12"/>
          <w:sz w:val="22"/>
        </w:rPr>
        <w:t> </w:t>
      </w:r>
      <w:r>
        <w:rPr>
          <w:i/>
          <w:sz w:val="22"/>
        </w:rPr>
        <w:t>la</w:t>
      </w:r>
      <w:r>
        <w:rPr>
          <w:i/>
          <w:spacing w:val="-14"/>
          <w:sz w:val="22"/>
        </w:rPr>
        <w:t> </w:t>
      </w:r>
      <w:r>
        <w:rPr>
          <w:i/>
          <w:sz w:val="22"/>
        </w:rPr>
        <w:t>fragmentación</w:t>
      </w:r>
      <w:r>
        <w:rPr>
          <w:i/>
          <w:spacing w:val="-14"/>
          <w:sz w:val="22"/>
        </w:rPr>
        <w:t> </w:t>
      </w:r>
      <w:r>
        <w:rPr>
          <w:i/>
          <w:sz w:val="22"/>
        </w:rPr>
        <w:t>facilitarían</w:t>
      </w:r>
      <w:r>
        <w:rPr>
          <w:i/>
          <w:spacing w:val="-12"/>
          <w:sz w:val="22"/>
        </w:rPr>
        <w:t> </w:t>
      </w:r>
      <w:r>
        <w:rPr>
          <w:i/>
          <w:sz w:val="22"/>
        </w:rPr>
        <w:t>el</w:t>
      </w:r>
      <w:r>
        <w:rPr>
          <w:i/>
          <w:spacing w:val="-15"/>
          <w:sz w:val="22"/>
        </w:rPr>
        <w:t> </w:t>
      </w:r>
      <w:r>
        <w:rPr>
          <w:i/>
          <w:sz w:val="22"/>
        </w:rPr>
        <w:t>refuerzo</w:t>
      </w:r>
      <w:r>
        <w:rPr>
          <w:i/>
          <w:spacing w:val="-14"/>
          <w:sz w:val="22"/>
        </w:rPr>
        <w:t> </w:t>
      </w:r>
      <w:r>
        <w:rPr>
          <w:i/>
          <w:sz w:val="22"/>
        </w:rPr>
        <w:t>de</w:t>
      </w:r>
      <w:r>
        <w:rPr>
          <w:i/>
          <w:spacing w:val="-12"/>
          <w:sz w:val="22"/>
        </w:rPr>
        <w:t> </w:t>
      </w:r>
      <w:r>
        <w:rPr>
          <w:i/>
          <w:sz w:val="22"/>
        </w:rPr>
        <w:t>la</w:t>
      </w:r>
      <w:r>
        <w:rPr>
          <w:i/>
          <w:spacing w:val="-14"/>
          <w:sz w:val="22"/>
        </w:rPr>
        <w:t> </w:t>
      </w:r>
      <w:r>
        <w:rPr>
          <w:i/>
          <w:sz w:val="22"/>
        </w:rPr>
        <w:t>protección</w:t>
      </w:r>
      <w:r>
        <w:rPr>
          <w:i/>
          <w:spacing w:val="-14"/>
          <w:sz w:val="22"/>
        </w:rPr>
        <w:t> </w:t>
      </w:r>
      <w:r>
        <w:rPr>
          <w:i/>
          <w:sz w:val="22"/>
        </w:rPr>
        <w:t>social en áreas claves, lo que reduciría la desigualdad”.</w:t>
      </w:r>
    </w:p>
    <w:p>
      <w:pPr>
        <w:pStyle w:val="BodyText"/>
        <w:spacing w:line="360" w:lineRule="auto" w:before="120"/>
        <w:ind w:left="982" w:right="975"/>
        <w:jc w:val="both"/>
      </w:pPr>
      <w:r>
        <w:rPr/>
        <w:t>De acuerdo con lo anterior se hace evidente la necesidad de incluir en la presente política un eje de articulación interinstitucional, como un instrumento político estratégico que permite articular las acciones que se emanan desde la Presidencia de la República y la rectoría</w:t>
      </w:r>
      <w:r>
        <w:rPr>
          <w:spacing w:val="-16"/>
        </w:rPr>
        <w:t> </w:t>
      </w:r>
      <w:r>
        <w:rPr/>
        <w:t>del</w:t>
      </w:r>
      <w:r>
        <w:rPr>
          <w:spacing w:val="-15"/>
        </w:rPr>
        <w:t> </w:t>
      </w:r>
      <w:r>
        <w:rPr/>
        <w:t>sector,</w:t>
      </w:r>
      <w:r>
        <w:rPr>
          <w:spacing w:val="-15"/>
        </w:rPr>
        <w:t> </w:t>
      </w:r>
      <w:r>
        <w:rPr/>
        <w:t>aplicables</w:t>
      </w:r>
      <w:r>
        <w:rPr>
          <w:spacing w:val="-16"/>
        </w:rPr>
        <w:t> </w:t>
      </w:r>
      <w:r>
        <w:rPr/>
        <w:t>no</w:t>
      </w:r>
      <w:r>
        <w:rPr>
          <w:spacing w:val="-15"/>
        </w:rPr>
        <w:t> </w:t>
      </w:r>
      <w:r>
        <w:rPr/>
        <w:t>solo</w:t>
      </w:r>
      <w:r>
        <w:rPr>
          <w:spacing w:val="-15"/>
        </w:rPr>
        <w:t> </w:t>
      </w:r>
      <w:r>
        <w:rPr/>
        <w:t>para</w:t>
      </w:r>
      <w:r>
        <w:rPr>
          <w:spacing w:val="-15"/>
        </w:rPr>
        <w:t> </w:t>
      </w:r>
      <w:r>
        <w:rPr/>
        <w:t>el</w:t>
      </w:r>
      <w:r>
        <w:rPr>
          <w:spacing w:val="-16"/>
        </w:rPr>
        <w:t> </w:t>
      </w:r>
      <w:r>
        <w:rPr/>
        <w:t>conjunto</w:t>
      </w:r>
      <w:r>
        <w:rPr>
          <w:spacing w:val="-15"/>
        </w:rPr>
        <w:t> </w:t>
      </w:r>
      <w:r>
        <w:rPr/>
        <w:t>de</w:t>
      </w:r>
      <w:r>
        <w:rPr>
          <w:spacing w:val="-15"/>
        </w:rPr>
        <w:t> </w:t>
      </w:r>
      <w:r>
        <w:rPr/>
        <w:t>instituciones</w:t>
      </w:r>
      <w:r>
        <w:rPr>
          <w:spacing w:val="-13"/>
        </w:rPr>
        <w:t> </w:t>
      </w:r>
      <w:r>
        <w:rPr/>
        <w:t>que</w:t>
      </w:r>
      <w:r>
        <w:rPr>
          <w:spacing w:val="-16"/>
        </w:rPr>
        <w:t> </w:t>
      </w:r>
      <w:r>
        <w:rPr/>
        <w:t>integran</w:t>
      </w:r>
      <w:r>
        <w:rPr>
          <w:spacing w:val="-15"/>
        </w:rPr>
        <w:t> </w:t>
      </w:r>
      <w:r>
        <w:rPr/>
        <w:t>el</w:t>
      </w:r>
      <w:r>
        <w:rPr>
          <w:spacing w:val="-14"/>
        </w:rPr>
        <w:t> </w:t>
      </w:r>
      <w:r>
        <w:rPr/>
        <w:t>sector social,</w:t>
      </w:r>
      <w:r>
        <w:rPr>
          <w:spacing w:val="-1"/>
        </w:rPr>
        <w:t> </w:t>
      </w:r>
      <w:r>
        <w:rPr/>
        <w:t>sino</w:t>
      </w:r>
      <w:r>
        <w:rPr>
          <w:spacing w:val="-3"/>
        </w:rPr>
        <w:t> </w:t>
      </w:r>
      <w:r>
        <w:rPr/>
        <w:t>también</w:t>
      </w:r>
      <w:r>
        <w:rPr>
          <w:spacing w:val="-3"/>
        </w:rPr>
        <w:t> </w:t>
      </w:r>
      <w:r>
        <w:rPr/>
        <w:t>como</w:t>
      </w:r>
      <w:r>
        <w:rPr>
          <w:spacing w:val="-3"/>
        </w:rPr>
        <w:t> </w:t>
      </w:r>
      <w:r>
        <w:rPr/>
        <w:t>parte</w:t>
      </w:r>
      <w:r>
        <w:rPr>
          <w:spacing w:val="-5"/>
        </w:rPr>
        <w:t> </w:t>
      </w:r>
      <w:r>
        <w:rPr/>
        <w:t>de</w:t>
      </w:r>
      <w:r>
        <w:rPr>
          <w:spacing w:val="-3"/>
        </w:rPr>
        <w:t> </w:t>
      </w:r>
      <w:r>
        <w:rPr/>
        <w:t>las</w:t>
      </w:r>
      <w:r>
        <w:rPr>
          <w:spacing w:val="-3"/>
        </w:rPr>
        <w:t> </w:t>
      </w:r>
      <w:r>
        <w:rPr/>
        <w:t>intermediaciones,</w:t>
      </w:r>
      <w:r>
        <w:rPr>
          <w:spacing w:val="-2"/>
        </w:rPr>
        <w:t> </w:t>
      </w:r>
      <w:r>
        <w:rPr/>
        <w:t>intervenciones</w:t>
      </w:r>
      <w:r>
        <w:rPr>
          <w:spacing w:val="-3"/>
        </w:rPr>
        <w:t> </w:t>
      </w:r>
      <w:r>
        <w:rPr/>
        <w:t>o</w:t>
      </w:r>
      <w:r>
        <w:rPr>
          <w:spacing w:val="-4"/>
        </w:rPr>
        <w:t> </w:t>
      </w:r>
      <w:r>
        <w:rPr/>
        <w:t>servicios</w:t>
      </w:r>
      <w:r>
        <w:rPr>
          <w:spacing w:val="-3"/>
        </w:rPr>
        <w:t> </w:t>
      </w:r>
      <w:r>
        <w:rPr/>
        <w:t>que</w:t>
      </w:r>
      <w:r>
        <w:rPr>
          <w:spacing w:val="-3"/>
        </w:rPr>
        <w:t> </w:t>
      </w:r>
      <w:r>
        <w:rPr/>
        <w:t>se logran</w:t>
      </w:r>
      <w:r>
        <w:rPr>
          <w:spacing w:val="-8"/>
        </w:rPr>
        <w:t> </w:t>
      </w:r>
      <w:r>
        <w:rPr/>
        <w:t>trazar</w:t>
      </w:r>
      <w:r>
        <w:rPr>
          <w:spacing w:val="-7"/>
        </w:rPr>
        <w:t> </w:t>
      </w:r>
      <w:r>
        <w:rPr/>
        <w:t>con</w:t>
      </w:r>
      <w:r>
        <w:rPr>
          <w:spacing w:val="-10"/>
        </w:rPr>
        <w:t> </w:t>
      </w:r>
      <w:r>
        <w:rPr/>
        <w:t>otras</w:t>
      </w:r>
      <w:r>
        <w:rPr>
          <w:spacing w:val="-7"/>
        </w:rPr>
        <w:t> </w:t>
      </w:r>
      <w:r>
        <w:rPr/>
        <w:t>instancias</w:t>
      </w:r>
      <w:r>
        <w:rPr>
          <w:spacing w:val="-7"/>
        </w:rPr>
        <w:t> </w:t>
      </w:r>
      <w:r>
        <w:rPr/>
        <w:t>sectoriales</w:t>
      </w:r>
      <w:r>
        <w:rPr>
          <w:spacing w:val="-7"/>
        </w:rPr>
        <w:t> </w:t>
      </w:r>
      <w:r>
        <w:rPr/>
        <w:t>que</w:t>
      </w:r>
      <w:r>
        <w:rPr>
          <w:spacing w:val="-10"/>
        </w:rPr>
        <w:t> </w:t>
      </w:r>
      <w:r>
        <w:rPr/>
        <w:t>contribuyen</w:t>
      </w:r>
      <w:r>
        <w:rPr>
          <w:spacing w:val="-8"/>
        </w:rPr>
        <w:t> </w:t>
      </w:r>
      <w:r>
        <w:rPr/>
        <w:t>al</w:t>
      </w:r>
      <w:r>
        <w:rPr>
          <w:spacing w:val="-8"/>
        </w:rPr>
        <w:t> </w:t>
      </w:r>
      <w:r>
        <w:rPr/>
        <w:t>desarrollo</w:t>
      </w:r>
      <w:r>
        <w:rPr>
          <w:spacing w:val="-10"/>
        </w:rPr>
        <w:t> </w:t>
      </w:r>
      <w:r>
        <w:rPr/>
        <w:t>socioeconómico de las poblaciones en situación de pobreza y vulnerabilidad.</w:t>
      </w:r>
    </w:p>
    <w:p>
      <w:pPr>
        <w:pStyle w:val="BodyText"/>
        <w:spacing w:after="0" w:line="360" w:lineRule="auto"/>
        <w:jc w:val="both"/>
        <w:sectPr>
          <w:pgSz w:w="12240" w:h="15840"/>
          <w:pgMar w:header="0" w:footer="425" w:top="1460" w:bottom="620" w:left="720" w:right="720"/>
        </w:sectPr>
      </w:pPr>
    </w:p>
    <w:p>
      <w:pPr>
        <w:pStyle w:val="Heading1"/>
        <w:spacing w:before="76"/>
        <w:ind w:left="982"/>
      </w:pPr>
      <w:r>
        <w:rPr/>
        <w:drawing>
          <wp:anchor distT="0" distB="0" distL="0" distR="0" allowOverlap="1" layoutInCell="1" locked="0" behindDoc="1" simplePos="0" relativeHeight="486026752">
            <wp:simplePos x="0" y="0"/>
            <wp:positionH relativeFrom="page">
              <wp:posOffset>0</wp:posOffset>
            </wp:positionH>
            <wp:positionV relativeFrom="page">
              <wp:posOffset>38</wp:posOffset>
            </wp:positionV>
            <wp:extent cx="7763509" cy="9894316"/>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6" cstate="print"/>
                    <a:stretch>
                      <a:fillRect/>
                    </a:stretch>
                  </pic:blipFill>
                  <pic:spPr>
                    <a:xfrm>
                      <a:off x="0" y="0"/>
                      <a:ext cx="7763509" cy="9894316"/>
                    </a:xfrm>
                    <a:prstGeom prst="rect">
                      <a:avLst/>
                    </a:prstGeom>
                  </pic:spPr>
                </pic:pic>
              </a:graphicData>
            </a:graphic>
          </wp:anchor>
        </w:drawing>
      </w:r>
      <w:r>
        <w:rPr/>
        <w:t>Objetivo</w:t>
      </w:r>
      <w:r>
        <w:rPr>
          <w:spacing w:val="-8"/>
        </w:rPr>
        <w:t> </w:t>
      </w:r>
      <w:r>
        <w:rPr>
          <w:spacing w:val="-2"/>
        </w:rPr>
        <w:t>Estratégico</w:t>
      </w:r>
    </w:p>
    <w:p>
      <w:pPr>
        <w:pStyle w:val="BodyText"/>
        <w:spacing w:line="360" w:lineRule="auto" w:before="249"/>
        <w:ind w:left="982" w:right="973"/>
        <w:jc w:val="both"/>
      </w:pPr>
      <w:r>
        <w:rPr/>
        <w:t>Desarrollar un sistema integrado de gestión pública interinstitucional en materia social, mediante</w:t>
      </w:r>
      <w:r>
        <w:rPr>
          <w:spacing w:val="-4"/>
        </w:rPr>
        <w:t> </w:t>
      </w:r>
      <w:r>
        <w:rPr/>
        <w:t>mecanismos</w:t>
      </w:r>
      <w:r>
        <w:rPr>
          <w:spacing w:val="-1"/>
        </w:rPr>
        <w:t> </w:t>
      </w:r>
      <w:r>
        <w:rPr/>
        <w:t>de</w:t>
      </w:r>
      <w:r>
        <w:rPr>
          <w:spacing w:val="-1"/>
        </w:rPr>
        <w:t> </w:t>
      </w:r>
      <w:r>
        <w:rPr/>
        <w:t>coordinación</w:t>
      </w:r>
      <w:r>
        <w:rPr>
          <w:spacing w:val="-2"/>
        </w:rPr>
        <w:t> </w:t>
      </w:r>
      <w:r>
        <w:rPr/>
        <w:t>interseccionales</w:t>
      </w:r>
      <w:r>
        <w:rPr>
          <w:spacing w:val="-1"/>
        </w:rPr>
        <w:t> </w:t>
      </w:r>
      <w:r>
        <w:rPr/>
        <w:t>e</w:t>
      </w:r>
      <w:r>
        <w:rPr>
          <w:spacing w:val="-1"/>
        </w:rPr>
        <w:t> </w:t>
      </w:r>
      <w:r>
        <w:rPr/>
        <w:t>intersectoriales</w:t>
      </w:r>
      <w:r>
        <w:rPr>
          <w:spacing w:val="-4"/>
        </w:rPr>
        <w:t> </w:t>
      </w:r>
      <w:r>
        <w:rPr/>
        <w:t>a</w:t>
      </w:r>
      <w:r>
        <w:rPr>
          <w:spacing w:val="-1"/>
        </w:rPr>
        <w:t> </w:t>
      </w:r>
      <w:r>
        <w:rPr/>
        <w:t>nivel</w:t>
      </w:r>
      <w:r>
        <w:rPr>
          <w:spacing w:val="-3"/>
        </w:rPr>
        <w:t> </w:t>
      </w:r>
      <w:r>
        <w:rPr/>
        <w:t>nacional, regional</w:t>
      </w:r>
      <w:r>
        <w:rPr>
          <w:spacing w:val="-2"/>
        </w:rPr>
        <w:t> </w:t>
      </w:r>
      <w:r>
        <w:rPr/>
        <w:t>y local,</w:t>
      </w:r>
      <w:r>
        <w:rPr>
          <w:spacing w:val="-1"/>
        </w:rPr>
        <w:t> </w:t>
      </w:r>
      <w:r>
        <w:rPr/>
        <w:t>que</w:t>
      </w:r>
      <w:r>
        <w:rPr>
          <w:spacing w:val="-3"/>
        </w:rPr>
        <w:t> </w:t>
      </w:r>
      <w:r>
        <w:rPr/>
        <w:t>posibiliten</w:t>
      </w:r>
      <w:r>
        <w:rPr>
          <w:spacing w:val="-1"/>
        </w:rPr>
        <w:t> </w:t>
      </w:r>
      <w:r>
        <w:rPr/>
        <w:t>la implementación</w:t>
      </w:r>
      <w:r>
        <w:rPr>
          <w:spacing w:val="-3"/>
        </w:rPr>
        <w:t> </w:t>
      </w:r>
      <w:r>
        <w:rPr/>
        <w:t>de</w:t>
      </w:r>
      <w:r>
        <w:rPr>
          <w:spacing w:val="-3"/>
        </w:rPr>
        <w:t> </w:t>
      </w:r>
      <w:r>
        <w:rPr/>
        <w:t>estrategias</w:t>
      </w:r>
      <w:r>
        <w:rPr>
          <w:spacing w:val="-3"/>
        </w:rPr>
        <w:t> </w:t>
      </w:r>
      <w:r>
        <w:rPr/>
        <w:t>articuladas, preferentes e integrales para la atención de las poblaciones en pobreza y vulnerabilidad del país.</w:t>
      </w:r>
    </w:p>
    <w:p>
      <w:pPr>
        <w:pStyle w:val="Heading1"/>
        <w:spacing w:before="239"/>
        <w:ind w:left="982"/>
      </w:pPr>
      <w:r>
        <w:rPr/>
        <w:t>Objetivos</w:t>
      </w:r>
      <w:r>
        <w:rPr>
          <w:spacing w:val="-8"/>
        </w:rPr>
        <w:t> </w:t>
      </w:r>
      <w:r>
        <w:rPr>
          <w:spacing w:val="-2"/>
        </w:rPr>
        <w:t>Específicos</w:t>
      </w:r>
    </w:p>
    <w:p>
      <w:pPr>
        <w:pStyle w:val="ListParagraph"/>
        <w:numPr>
          <w:ilvl w:val="1"/>
          <w:numId w:val="36"/>
        </w:numPr>
        <w:tabs>
          <w:tab w:pos="1702" w:val="left" w:leader="none"/>
        </w:tabs>
        <w:spacing w:line="360" w:lineRule="auto" w:before="246" w:after="0"/>
        <w:ind w:left="1702" w:right="978" w:hanging="720"/>
        <w:jc w:val="both"/>
        <w:rPr>
          <w:sz w:val="22"/>
        </w:rPr>
      </w:pPr>
      <w:r>
        <w:rPr>
          <w:sz w:val="22"/>
        </w:rPr>
        <w:t>Fortalecer</w:t>
      </w:r>
      <w:r>
        <w:rPr>
          <w:spacing w:val="-7"/>
          <w:sz w:val="22"/>
        </w:rPr>
        <w:t> </w:t>
      </w:r>
      <w:r>
        <w:rPr>
          <w:sz w:val="22"/>
        </w:rPr>
        <w:t>la</w:t>
      </w:r>
      <w:r>
        <w:rPr>
          <w:spacing w:val="-6"/>
          <w:sz w:val="22"/>
        </w:rPr>
        <w:t> </w:t>
      </w:r>
      <w:r>
        <w:rPr>
          <w:sz w:val="22"/>
        </w:rPr>
        <w:t>estructura</w:t>
      </w:r>
      <w:r>
        <w:rPr>
          <w:spacing w:val="-6"/>
          <w:sz w:val="22"/>
        </w:rPr>
        <w:t> </w:t>
      </w:r>
      <w:r>
        <w:rPr>
          <w:sz w:val="22"/>
        </w:rPr>
        <w:t>de</w:t>
      </w:r>
      <w:r>
        <w:rPr>
          <w:spacing w:val="-6"/>
          <w:sz w:val="22"/>
        </w:rPr>
        <w:t> </w:t>
      </w:r>
      <w:r>
        <w:rPr>
          <w:sz w:val="22"/>
        </w:rPr>
        <w:t>gobernanza</w:t>
      </w:r>
      <w:r>
        <w:rPr>
          <w:spacing w:val="-9"/>
          <w:sz w:val="22"/>
        </w:rPr>
        <w:t> </w:t>
      </w:r>
      <w:r>
        <w:rPr>
          <w:sz w:val="22"/>
        </w:rPr>
        <w:t>y</w:t>
      </w:r>
      <w:r>
        <w:rPr>
          <w:spacing w:val="-8"/>
          <w:sz w:val="22"/>
        </w:rPr>
        <w:t> </w:t>
      </w:r>
      <w:r>
        <w:rPr>
          <w:sz w:val="22"/>
        </w:rPr>
        <w:t>participación</w:t>
      </w:r>
      <w:r>
        <w:rPr>
          <w:spacing w:val="-6"/>
          <w:sz w:val="22"/>
        </w:rPr>
        <w:t> </w:t>
      </w:r>
      <w:r>
        <w:rPr>
          <w:sz w:val="22"/>
        </w:rPr>
        <w:t>interinstitucional,</w:t>
      </w:r>
      <w:r>
        <w:rPr>
          <w:spacing w:val="-5"/>
          <w:sz w:val="22"/>
        </w:rPr>
        <w:t> </w:t>
      </w:r>
      <w:r>
        <w:rPr>
          <w:sz w:val="22"/>
        </w:rPr>
        <w:t>así</w:t>
      </w:r>
      <w:r>
        <w:rPr>
          <w:spacing w:val="-7"/>
          <w:sz w:val="22"/>
        </w:rPr>
        <w:t> </w:t>
      </w:r>
      <w:r>
        <w:rPr>
          <w:sz w:val="22"/>
        </w:rPr>
        <w:t>como</w:t>
      </w:r>
      <w:r>
        <w:rPr>
          <w:spacing w:val="-8"/>
          <w:sz w:val="22"/>
        </w:rPr>
        <w:t> </w:t>
      </w:r>
      <w:r>
        <w:rPr>
          <w:sz w:val="22"/>
        </w:rPr>
        <w:t>el sistema normativo e instrumental necesario, para una efectiva articulación de procesos y servicios sociales orientados a la generación de valor público.</w:t>
      </w:r>
    </w:p>
    <w:p>
      <w:pPr>
        <w:pStyle w:val="ListParagraph"/>
        <w:numPr>
          <w:ilvl w:val="1"/>
          <w:numId w:val="36"/>
        </w:numPr>
        <w:tabs>
          <w:tab w:pos="1702" w:val="left" w:leader="none"/>
        </w:tabs>
        <w:spacing w:line="360" w:lineRule="auto" w:before="0" w:after="0"/>
        <w:ind w:left="1702" w:right="977" w:hanging="720"/>
        <w:jc w:val="both"/>
        <w:rPr>
          <w:sz w:val="22"/>
        </w:rPr>
      </w:pPr>
      <w:r>
        <w:rPr>
          <w:sz w:val="22"/>
        </w:rPr>
        <w:t>Garantizar</w:t>
      </w:r>
      <w:r>
        <w:rPr>
          <w:spacing w:val="-6"/>
          <w:sz w:val="22"/>
        </w:rPr>
        <w:t> </w:t>
      </w:r>
      <w:r>
        <w:rPr>
          <w:sz w:val="22"/>
        </w:rPr>
        <w:t>la</w:t>
      </w:r>
      <w:r>
        <w:rPr>
          <w:spacing w:val="-5"/>
          <w:sz w:val="22"/>
        </w:rPr>
        <w:t> </w:t>
      </w:r>
      <w:r>
        <w:rPr>
          <w:sz w:val="22"/>
        </w:rPr>
        <w:t>oportuna</w:t>
      </w:r>
      <w:r>
        <w:rPr>
          <w:spacing w:val="-7"/>
          <w:sz w:val="22"/>
        </w:rPr>
        <w:t> </w:t>
      </w:r>
      <w:r>
        <w:rPr>
          <w:sz w:val="22"/>
        </w:rPr>
        <w:t>toma</w:t>
      </w:r>
      <w:r>
        <w:rPr>
          <w:spacing w:val="-7"/>
          <w:sz w:val="22"/>
        </w:rPr>
        <w:t> </w:t>
      </w:r>
      <w:r>
        <w:rPr>
          <w:sz w:val="22"/>
        </w:rPr>
        <w:t>de</w:t>
      </w:r>
      <w:r>
        <w:rPr>
          <w:spacing w:val="-5"/>
          <w:sz w:val="22"/>
        </w:rPr>
        <w:t> </w:t>
      </w:r>
      <w:r>
        <w:rPr>
          <w:sz w:val="22"/>
        </w:rPr>
        <w:t>decisiones</w:t>
      </w:r>
      <w:r>
        <w:rPr>
          <w:spacing w:val="-5"/>
          <w:sz w:val="22"/>
        </w:rPr>
        <w:t> </w:t>
      </w:r>
      <w:r>
        <w:rPr>
          <w:sz w:val="22"/>
        </w:rPr>
        <w:t>de</w:t>
      </w:r>
      <w:r>
        <w:rPr>
          <w:spacing w:val="-8"/>
          <w:sz w:val="22"/>
        </w:rPr>
        <w:t> </w:t>
      </w:r>
      <w:r>
        <w:rPr>
          <w:sz w:val="22"/>
        </w:rPr>
        <w:t>las</w:t>
      </w:r>
      <w:r>
        <w:rPr>
          <w:spacing w:val="-7"/>
          <w:sz w:val="22"/>
        </w:rPr>
        <w:t> </w:t>
      </w:r>
      <w:r>
        <w:rPr>
          <w:sz w:val="22"/>
        </w:rPr>
        <w:t>intervenciones</w:t>
      </w:r>
      <w:r>
        <w:rPr>
          <w:spacing w:val="-7"/>
          <w:sz w:val="22"/>
        </w:rPr>
        <w:t> </w:t>
      </w:r>
      <w:r>
        <w:rPr>
          <w:sz w:val="22"/>
        </w:rPr>
        <w:t>en</w:t>
      </w:r>
      <w:r>
        <w:rPr>
          <w:spacing w:val="-8"/>
          <w:sz w:val="22"/>
        </w:rPr>
        <w:t> </w:t>
      </w:r>
      <w:r>
        <w:rPr>
          <w:sz w:val="22"/>
        </w:rPr>
        <w:t>el</w:t>
      </w:r>
      <w:r>
        <w:rPr>
          <w:spacing w:val="-8"/>
          <w:sz w:val="22"/>
        </w:rPr>
        <w:t> </w:t>
      </w:r>
      <w:r>
        <w:rPr>
          <w:sz w:val="22"/>
        </w:rPr>
        <w:t>sector</w:t>
      </w:r>
      <w:r>
        <w:rPr>
          <w:spacing w:val="-7"/>
          <w:sz w:val="22"/>
        </w:rPr>
        <w:t> </w:t>
      </w:r>
      <w:r>
        <w:rPr>
          <w:sz w:val="22"/>
        </w:rPr>
        <w:t>social, mediante la interoperabilidad y la gestión social de las poblaciones a atender a través del uso del SINIRUBE.</w:t>
      </w:r>
    </w:p>
    <w:p>
      <w:pPr>
        <w:spacing w:before="241"/>
        <w:ind w:left="982" w:right="0" w:firstLine="0"/>
        <w:jc w:val="left"/>
        <w:rPr>
          <w:b/>
          <w:sz w:val="22"/>
        </w:rPr>
      </w:pPr>
      <w:r>
        <w:rPr>
          <w:b/>
          <w:sz w:val="22"/>
        </w:rPr>
        <w:t>Acciones</w:t>
      </w:r>
      <w:r>
        <w:rPr>
          <w:b/>
          <w:spacing w:val="-8"/>
          <w:sz w:val="22"/>
        </w:rPr>
        <w:t> </w:t>
      </w:r>
      <w:r>
        <w:rPr>
          <w:b/>
          <w:sz w:val="22"/>
        </w:rPr>
        <w:t>estratégicas</w:t>
      </w:r>
      <w:r>
        <w:rPr>
          <w:b/>
          <w:spacing w:val="-6"/>
          <w:sz w:val="22"/>
        </w:rPr>
        <w:t> </w:t>
      </w:r>
      <w:r>
        <w:rPr>
          <w:b/>
          <w:sz w:val="22"/>
        </w:rPr>
        <w:t>según</w:t>
      </w:r>
      <w:r>
        <w:rPr>
          <w:b/>
          <w:spacing w:val="-6"/>
          <w:sz w:val="22"/>
        </w:rPr>
        <w:t> </w:t>
      </w:r>
      <w:r>
        <w:rPr>
          <w:b/>
          <w:sz w:val="22"/>
        </w:rPr>
        <w:t>objetivos</w:t>
      </w:r>
      <w:r>
        <w:rPr>
          <w:b/>
          <w:spacing w:val="-7"/>
          <w:sz w:val="22"/>
        </w:rPr>
        <w:t> </w:t>
      </w:r>
      <w:r>
        <w:rPr>
          <w:b/>
          <w:sz w:val="22"/>
        </w:rPr>
        <w:t>del</w:t>
      </w:r>
      <w:r>
        <w:rPr>
          <w:b/>
          <w:spacing w:val="-6"/>
          <w:sz w:val="22"/>
        </w:rPr>
        <w:t> </w:t>
      </w:r>
      <w:r>
        <w:rPr>
          <w:b/>
          <w:spacing w:val="-4"/>
          <w:sz w:val="22"/>
        </w:rPr>
        <w:t>eje.</w:t>
      </w:r>
    </w:p>
    <w:p>
      <w:pPr>
        <w:pStyle w:val="BodyText"/>
        <w:spacing w:before="16" w:after="1"/>
        <w:rPr>
          <w:b/>
          <w:sz w:val="20"/>
        </w:rPr>
      </w:pP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5857"/>
      </w:tblGrid>
      <w:tr>
        <w:trPr>
          <w:trHeight w:val="618" w:hRule="atLeast"/>
        </w:trPr>
        <w:tc>
          <w:tcPr>
            <w:tcW w:w="2972" w:type="dxa"/>
          </w:tcPr>
          <w:p>
            <w:pPr>
              <w:pStyle w:val="TableParagraph"/>
              <w:spacing w:before="120"/>
              <w:ind w:left="983"/>
              <w:rPr>
                <w:b/>
                <w:sz w:val="22"/>
              </w:rPr>
            </w:pPr>
            <w:r>
              <w:rPr>
                <w:b/>
                <w:spacing w:val="-2"/>
                <w:sz w:val="22"/>
              </w:rPr>
              <w:t>Objetivos</w:t>
            </w:r>
          </w:p>
        </w:tc>
        <w:tc>
          <w:tcPr>
            <w:tcW w:w="5857" w:type="dxa"/>
          </w:tcPr>
          <w:p>
            <w:pPr>
              <w:pStyle w:val="TableParagraph"/>
              <w:spacing w:before="120"/>
              <w:ind w:left="1753"/>
              <w:rPr>
                <w:b/>
                <w:sz w:val="22"/>
              </w:rPr>
            </w:pPr>
            <w:r>
              <w:rPr>
                <w:b/>
                <w:sz w:val="22"/>
              </w:rPr>
              <w:t>Acciones</w:t>
            </w:r>
            <w:r>
              <w:rPr>
                <w:b/>
                <w:spacing w:val="-6"/>
                <w:sz w:val="22"/>
              </w:rPr>
              <w:t> </w:t>
            </w:r>
            <w:r>
              <w:rPr>
                <w:b/>
                <w:spacing w:val="-2"/>
                <w:sz w:val="22"/>
              </w:rPr>
              <w:t>Estratégicas</w:t>
            </w:r>
          </w:p>
        </w:tc>
      </w:tr>
      <w:tr>
        <w:trPr>
          <w:trHeight w:val="618" w:hRule="atLeast"/>
        </w:trPr>
        <w:tc>
          <w:tcPr>
            <w:tcW w:w="2972" w:type="dxa"/>
            <w:vMerge w:val="restart"/>
          </w:tcPr>
          <w:p>
            <w:pPr>
              <w:pStyle w:val="TableParagraph"/>
              <w:tabs>
                <w:tab w:pos="525" w:val="left" w:leader="none"/>
                <w:tab w:pos="973" w:val="left" w:leader="none"/>
                <w:tab w:pos="1115" w:val="left" w:leader="none"/>
                <w:tab w:pos="1451" w:val="left" w:leader="none"/>
                <w:tab w:pos="1530" w:val="left" w:leader="none"/>
                <w:tab w:pos="2010" w:val="left" w:leader="none"/>
                <w:tab w:pos="2358" w:val="left" w:leader="none"/>
                <w:tab w:pos="2691" w:val="left" w:leader="none"/>
                <w:tab w:pos="2742" w:val="left" w:leader="none"/>
              </w:tabs>
              <w:ind w:left="107" w:right="94"/>
              <w:rPr>
                <w:sz w:val="22"/>
              </w:rPr>
            </w:pPr>
            <w:r>
              <w:rPr>
                <w:sz w:val="22"/>
              </w:rPr>
              <w:t>1.1. Fortalecer la estructura </w:t>
            </w:r>
            <w:r>
              <w:rPr>
                <w:spacing w:val="-6"/>
                <w:sz w:val="22"/>
              </w:rPr>
              <w:t>de</w:t>
            </w:r>
            <w:r>
              <w:rPr>
                <w:sz w:val="22"/>
              </w:rPr>
              <w:tab/>
              <w:tab/>
            </w:r>
            <w:r>
              <w:rPr>
                <w:spacing w:val="-2"/>
                <w:sz w:val="22"/>
              </w:rPr>
              <w:t>gobernanza</w:t>
            </w:r>
            <w:r>
              <w:rPr>
                <w:sz w:val="22"/>
              </w:rPr>
              <w:tab/>
              <w:tab/>
              <w:tab/>
            </w:r>
            <w:r>
              <w:rPr>
                <w:spacing w:val="-50"/>
                <w:sz w:val="22"/>
              </w:rPr>
              <w:t> </w:t>
            </w:r>
            <w:r>
              <w:rPr>
                <w:spacing w:val="-6"/>
                <w:sz w:val="22"/>
              </w:rPr>
              <w:t>y</w:t>
            </w:r>
            <w:r>
              <w:rPr>
                <w:spacing w:val="-6"/>
                <w:sz w:val="22"/>
              </w:rPr>
              <w:t> </w:t>
            </w:r>
            <w:r>
              <w:rPr>
                <w:spacing w:val="-2"/>
                <w:sz w:val="22"/>
              </w:rPr>
              <w:t>participación </w:t>
            </w:r>
            <w:r>
              <w:rPr>
                <w:sz w:val="22"/>
              </w:rPr>
              <w:t>interinstitucional,</w:t>
            </w:r>
            <w:r>
              <w:rPr>
                <w:spacing w:val="40"/>
                <w:sz w:val="22"/>
              </w:rPr>
              <w:t> </w:t>
            </w:r>
            <w:r>
              <w:rPr>
                <w:sz w:val="22"/>
              </w:rPr>
              <w:t>así</w:t>
            </w:r>
            <w:r>
              <w:rPr>
                <w:spacing w:val="40"/>
                <w:sz w:val="22"/>
              </w:rPr>
              <w:t> </w:t>
            </w:r>
            <w:r>
              <w:rPr>
                <w:sz w:val="22"/>
              </w:rPr>
              <w:t>como </w:t>
            </w:r>
            <w:r>
              <w:rPr>
                <w:spacing w:val="-6"/>
                <w:sz w:val="22"/>
              </w:rPr>
              <w:t>el</w:t>
            </w:r>
            <w:r>
              <w:rPr>
                <w:sz w:val="22"/>
              </w:rPr>
              <w:tab/>
            </w:r>
            <w:r>
              <w:rPr>
                <w:spacing w:val="-2"/>
                <w:sz w:val="22"/>
              </w:rPr>
              <w:t>sistema</w:t>
            </w:r>
            <w:r>
              <w:rPr>
                <w:sz w:val="22"/>
              </w:rPr>
              <w:tab/>
              <w:tab/>
            </w:r>
            <w:r>
              <w:rPr>
                <w:spacing w:val="-2"/>
                <w:sz w:val="22"/>
              </w:rPr>
              <w:t>normativo</w:t>
            </w:r>
            <w:r>
              <w:rPr>
                <w:sz w:val="22"/>
              </w:rPr>
              <w:tab/>
              <w:tab/>
            </w:r>
            <w:r>
              <w:rPr>
                <w:spacing w:val="-10"/>
                <w:sz w:val="22"/>
              </w:rPr>
              <w:t>e</w:t>
            </w:r>
            <w:r>
              <w:rPr>
                <w:spacing w:val="-10"/>
                <w:sz w:val="22"/>
              </w:rPr>
              <w:t> </w:t>
            </w:r>
            <w:r>
              <w:rPr>
                <w:sz w:val="22"/>
              </w:rPr>
              <w:t>instrumental</w:t>
            </w:r>
            <w:r>
              <w:rPr>
                <w:spacing w:val="-16"/>
                <w:sz w:val="22"/>
              </w:rPr>
              <w:t> </w:t>
            </w:r>
            <w:r>
              <w:rPr>
                <w:sz w:val="22"/>
              </w:rPr>
              <w:t>necesario,</w:t>
            </w:r>
            <w:r>
              <w:rPr>
                <w:spacing w:val="-15"/>
                <w:sz w:val="22"/>
              </w:rPr>
              <w:t> </w:t>
            </w:r>
            <w:r>
              <w:rPr>
                <w:sz w:val="22"/>
              </w:rPr>
              <w:t>para una efectiva articulación de </w:t>
            </w:r>
            <w:r>
              <w:rPr>
                <w:spacing w:val="-2"/>
                <w:sz w:val="22"/>
              </w:rPr>
              <w:t>procesos</w:t>
            </w:r>
            <w:r>
              <w:rPr>
                <w:sz w:val="22"/>
              </w:rPr>
              <w:tab/>
              <w:tab/>
            </w:r>
            <w:r>
              <w:rPr>
                <w:spacing w:val="-10"/>
                <w:sz w:val="22"/>
              </w:rPr>
              <w:t>y</w:t>
            </w:r>
            <w:r>
              <w:rPr>
                <w:sz w:val="22"/>
              </w:rPr>
              <w:tab/>
            </w:r>
            <w:r>
              <w:rPr>
                <w:spacing w:val="-2"/>
                <w:sz w:val="22"/>
              </w:rPr>
              <w:t>servicios sociales</w:t>
            </w:r>
            <w:r>
              <w:rPr>
                <w:sz w:val="22"/>
              </w:rPr>
              <w:tab/>
              <w:tab/>
            </w:r>
            <w:r>
              <w:rPr>
                <w:spacing w:val="-2"/>
                <w:sz w:val="22"/>
              </w:rPr>
              <w:t>orientados</w:t>
            </w:r>
            <w:r>
              <w:rPr>
                <w:sz w:val="22"/>
              </w:rPr>
              <w:tab/>
            </w:r>
            <w:r>
              <w:rPr>
                <w:spacing w:val="-10"/>
                <w:sz w:val="22"/>
              </w:rPr>
              <w:t>a</w:t>
            </w:r>
            <w:r>
              <w:rPr>
                <w:sz w:val="22"/>
              </w:rPr>
              <w:tab/>
            </w:r>
            <w:r>
              <w:rPr>
                <w:spacing w:val="-6"/>
                <w:sz w:val="22"/>
              </w:rPr>
              <w:t>l</w:t>
            </w:r>
            <w:r>
              <w:rPr>
                <w:spacing w:val="-6"/>
                <w:sz w:val="22"/>
              </w:rPr>
              <w:t>a</w:t>
            </w:r>
            <w:r>
              <w:rPr>
                <w:spacing w:val="-6"/>
                <w:sz w:val="22"/>
              </w:rPr>
              <w:t> </w:t>
            </w:r>
            <w:r>
              <w:rPr>
                <w:sz w:val="22"/>
              </w:rPr>
              <w:t>generación</w:t>
            </w:r>
            <w:r>
              <w:rPr>
                <w:spacing w:val="-5"/>
                <w:sz w:val="22"/>
              </w:rPr>
              <w:t> </w:t>
            </w:r>
            <w:r>
              <w:rPr>
                <w:sz w:val="22"/>
              </w:rPr>
              <w:t>de</w:t>
            </w:r>
            <w:r>
              <w:rPr>
                <w:spacing w:val="-7"/>
                <w:sz w:val="22"/>
              </w:rPr>
              <w:t> </w:t>
            </w:r>
            <w:r>
              <w:rPr>
                <w:sz w:val="22"/>
              </w:rPr>
              <w:t>valor</w:t>
            </w:r>
            <w:r>
              <w:rPr>
                <w:spacing w:val="-3"/>
                <w:sz w:val="22"/>
              </w:rPr>
              <w:t> </w:t>
            </w:r>
            <w:r>
              <w:rPr>
                <w:spacing w:val="-2"/>
                <w:sz w:val="22"/>
              </w:rPr>
              <w:t>público.</w:t>
            </w:r>
          </w:p>
        </w:tc>
        <w:tc>
          <w:tcPr>
            <w:tcW w:w="5857" w:type="dxa"/>
          </w:tcPr>
          <w:p>
            <w:pPr>
              <w:pStyle w:val="TableParagraph"/>
              <w:spacing w:before="120"/>
              <w:ind w:left="107"/>
              <w:rPr>
                <w:sz w:val="22"/>
              </w:rPr>
            </w:pPr>
            <w:r>
              <w:rPr>
                <w:sz w:val="22"/>
              </w:rPr>
              <w:t>Gobernanza</w:t>
            </w:r>
            <w:r>
              <w:rPr>
                <w:spacing w:val="-8"/>
                <w:sz w:val="22"/>
              </w:rPr>
              <w:t> </w:t>
            </w:r>
            <w:r>
              <w:rPr>
                <w:sz w:val="22"/>
              </w:rPr>
              <w:t>y</w:t>
            </w:r>
            <w:r>
              <w:rPr>
                <w:spacing w:val="-7"/>
                <w:sz w:val="22"/>
              </w:rPr>
              <w:t> </w:t>
            </w:r>
            <w:r>
              <w:rPr>
                <w:sz w:val="22"/>
              </w:rPr>
              <w:t>coordinación</w:t>
            </w:r>
            <w:r>
              <w:rPr>
                <w:spacing w:val="-5"/>
                <w:sz w:val="22"/>
              </w:rPr>
              <w:t> </w:t>
            </w:r>
            <w:r>
              <w:rPr>
                <w:sz w:val="22"/>
              </w:rPr>
              <w:t>del</w:t>
            </w:r>
            <w:r>
              <w:rPr>
                <w:spacing w:val="-5"/>
                <w:sz w:val="22"/>
              </w:rPr>
              <w:t> </w:t>
            </w:r>
            <w:r>
              <w:rPr>
                <w:sz w:val="22"/>
              </w:rPr>
              <w:t>sector</w:t>
            </w:r>
            <w:r>
              <w:rPr>
                <w:spacing w:val="-6"/>
                <w:sz w:val="22"/>
              </w:rPr>
              <w:t> </w:t>
            </w:r>
            <w:r>
              <w:rPr>
                <w:spacing w:val="-2"/>
                <w:sz w:val="22"/>
              </w:rPr>
              <w:t>social.</w:t>
            </w:r>
          </w:p>
        </w:tc>
      </w:tr>
      <w:tr>
        <w:trPr>
          <w:trHeight w:val="1000" w:hRule="atLeast"/>
        </w:trPr>
        <w:tc>
          <w:tcPr>
            <w:tcW w:w="2972" w:type="dxa"/>
            <w:vMerge/>
            <w:tcBorders>
              <w:top w:val="nil"/>
            </w:tcBorders>
          </w:tcPr>
          <w:p>
            <w:pPr>
              <w:rPr>
                <w:sz w:val="2"/>
                <w:szCs w:val="2"/>
              </w:rPr>
            </w:pPr>
          </w:p>
        </w:tc>
        <w:tc>
          <w:tcPr>
            <w:tcW w:w="5857" w:type="dxa"/>
          </w:tcPr>
          <w:p>
            <w:pPr>
              <w:pStyle w:val="TableParagraph"/>
              <w:spacing w:line="360" w:lineRule="auto" w:before="122"/>
              <w:ind w:left="107"/>
              <w:rPr>
                <w:sz w:val="22"/>
              </w:rPr>
            </w:pPr>
            <w:r>
              <w:rPr>
                <w:sz w:val="22"/>
              </w:rPr>
              <w:t>Fortalecimiento</w:t>
            </w:r>
            <w:r>
              <w:rPr>
                <w:spacing w:val="40"/>
                <w:sz w:val="22"/>
              </w:rPr>
              <w:t> </w:t>
            </w:r>
            <w:r>
              <w:rPr>
                <w:sz w:val="22"/>
              </w:rPr>
              <w:t>de</w:t>
            </w:r>
            <w:r>
              <w:rPr>
                <w:spacing w:val="40"/>
                <w:sz w:val="22"/>
              </w:rPr>
              <w:t> </w:t>
            </w:r>
            <w:r>
              <w:rPr>
                <w:sz w:val="22"/>
              </w:rPr>
              <w:t>estructuras</w:t>
            </w:r>
            <w:r>
              <w:rPr>
                <w:spacing w:val="40"/>
                <w:sz w:val="22"/>
              </w:rPr>
              <w:t> </w:t>
            </w:r>
            <w:r>
              <w:rPr>
                <w:sz w:val="22"/>
              </w:rPr>
              <w:t>sociales</w:t>
            </w:r>
            <w:r>
              <w:rPr>
                <w:spacing w:val="40"/>
                <w:sz w:val="22"/>
              </w:rPr>
              <w:t> </w:t>
            </w:r>
            <w:r>
              <w:rPr>
                <w:sz w:val="22"/>
              </w:rPr>
              <w:t>regionales</w:t>
            </w:r>
            <w:r>
              <w:rPr>
                <w:spacing w:val="40"/>
                <w:sz w:val="22"/>
              </w:rPr>
              <w:t> </w:t>
            </w:r>
            <w:r>
              <w:rPr>
                <w:sz w:val="22"/>
              </w:rPr>
              <w:t>de </w:t>
            </w:r>
            <w:r>
              <w:rPr>
                <w:spacing w:val="-2"/>
                <w:sz w:val="22"/>
              </w:rPr>
              <w:t>coordinación.</w:t>
            </w:r>
          </w:p>
        </w:tc>
      </w:tr>
      <w:tr>
        <w:trPr>
          <w:trHeight w:val="1130" w:hRule="atLeast"/>
        </w:trPr>
        <w:tc>
          <w:tcPr>
            <w:tcW w:w="2972" w:type="dxa"/>
            <w:vMerge/>
            <w:tcBorders>
              <w:top w:val="nil"/>
            </w:tcBorders>
          </w:tcPr>
          <w:p>
            <w:pPr>
              <w:rPr>
                <w:sz w:val="2"/>
                <w:szCs w:val="2"/>
              </w:rPr>
            </w:pPr>
          </w:p>
        </w:tc>
        <w:tc>
          <w:tcPr>
            <w:tcW w:w="5857" w:type="dxa"/>
          </w:tcPr>
          <w:p>
            <w:pPr>
              <w:pStyle w:val="TableParagraph"/>
              <w:spacing w:before="120"/>
              <w:ind w:left="107"/>
              <w:rPr>
                <w:sz w:val="22"/>
              </w:rPr>
            </w:pPr>
            <w:r>
              <w:rPr>
                <w:sz w:val="22"/>
              </w:rPr>
              <w:t>Planificación</w:t>
            </w:r>
            <w:r>
              <w:rPr>
                <w:spacing w:val="-6"/>
                <w:sz w:val="22"/>
              </w:rPr>
              <w:t> </w:t>
            </w:r>
            <w:r>
              <w:rPr>
                <w:sz w:val="22"/>
              </w:rPr>
              <w:t>conjunta</w:t>
            </w:r>
            <w:r>
              <w:rPr>
                <w:spacing w:val="-8"/>
                <w:sz w:val="22"/>
              </w:rPr>
              <w:t> </w:t>
            </w:r>
            <w:r>
              <w:rPr>
                <w:sz w:val="22"/>
              </w:rPr>
              <w:t>y</w:t>
            </w:r>
            <w:r>
              <w:rPr>
                <w:spacing w:val="-8"/>
                <w:sz w:val="22"/>
              </w:rPr>
              <w:t> </w:t>
            </w:r>
            <w:r>
              <w:rPr>
                <w:sz w:val="22"/>
              </w:rPr>
              <w:t>gestión</w:t>
            </w:r>
            <w:r>
              <w:rPr>
                <w:spacing w:val="-6"/>
                <w:sz w:val="22"/>
              </w:rPr>
              <w:t> </w:t>
            </w:r>
            <w:r>
              <w:rPr>
                <w:sz w:val="22"/>
              </w:rPr>
              <w:t>por</w:t>
            </w:r>
            <w:r>
              <w:rPr>
                <w:spacing w:val="-7"/>
                <w:sz w:val="22"/>
              </w:rPr>
              <w:t> </w:t>
            </w:r>
            <w:r>
              <w:rPr>
                <w:sz w:val="22"/>
              </w:rPr>
              <w:t>resultados</w:t>
            </w:r>
            <w:r>
              <w:rPr>
                <w:spacing w:val="-7"/>
                <w:sz w:val="22"/>
              </w:rPr>
              <w:t> </w:t>
            </w:r>
            <w:r>
              <w:rPr>
                <w:spacing w:val="-2"/>
                <w:sz w:val="22"/>
              </w:rPr>
              <w:t>sectoriales</w:t>
            </w:r>
          </w:p>
        </w:tc>
      </w:tr>
      <w:tr>
        <w:trPr>
          <w:trHeight w:val="621" w:hRule="atLeast"/>
        </w:trPr>
        <w:tc>
          <w:tcPr>
            <w:tcW w:w="2972" w:type="dxa"/>
            <w:vMerge w:val="restart"/>
          </w:tcPr>
          <w:p>
            <w:pPr>
              <w:pStyle w:val="TableParagraph"/>
              <w:spacing w:before="2"/>
              <w:ind w:left="107" w:right="93"/>
              <w:jc w:val="both"/>
              <w:rPr>
                <w:sz w:val="22"/>
              </w:rPr>
            </w:pPr>
            <w:r>
              <w:rPr>
                <w:sz w:val="22"/>
              </w:rPr>
              <w:t>1.2 Garantizar la oportuna toma de decisiones de las intervenciones en el sector social, mediante la </w:t>
            </w:r>
            <w:r>
              <w:rPr>
                <w:spacing w:val="-2"/>
                <w:sz w:val="22"/>
              </w:rPr>
              <w:t>interoperabilidad</w:t>
            </w:r>
            <w:r>
              <w:rPr>
                <w:spacing w:val="-8"/>
                <w:sz w:val="22"/>
              </w:rPr>
              <w:t> </w:t>
            </w:r>
            <w:r>
              <w:rPr>
                <w:spacing w:val="-2"/>
                <w:sz w:val="22"/>
              </w:rPr>
              <w:t>y</w:t>
            </w:r>
            <w:r>
              <w:rPr>
                <w:spacing w:val="-10"/>
                <w:sz w:val="22"/>
              </w:rPr>
              <w:t> </w:t>
            </w:r>
            <w:r>
              <w:rPr>
                <w:spacing w:val="-2"/>
                <w:sz w:val="22"/>
              </w:rPr>
              <w:t>la</w:t>
            </w:r>
            <w:r>
              <w:rPr>
                <w:spacing w:val="-8"/>
                <w:sz w:val="22"/>
              </w:rPr>
              <w:t> </w:t>
            </w:r>
            <w:r>
              <w:rPr>
                <w:spacing w:val="-2"/>
                <w:sz w:val="22"/>
              </w:rPr>
              <w:t>gestión </w:t>
            </w:r>
            <w:r>
              <w:rPr>
                <w:sz w:val="22"/>
              </w:rPr>
              <w:t>social de las poblaciones a atender a través del uso del </w:t>
            </w:r>
            <w:r>
              <w:rPr>
                <w:spacing w:val="-2"/>
                <w:sz w:val="22"/>
              </w:rPr>
              <w:t>SINIRUBE.</w:t>
            </w:r>
          </w:p>
        </w:tc>
        <w:tc>
          <w:tcPr>
            <w:tcW w:w="5857" w:type="dxa"/>
          </w:tcPr>
          <w:p>
            <w:pPr>
              <w:pStyle w:val="TableParagraph"/>
              <w:spacing w:before="122"/>
              <w:ind w:left="107"/>
              <w:rPr>
                <w:sz w:val="22"/>
              </w:rPr>
            </w:pPr>
            <w:r>
              <w:rPr>
                <w:sz w:val="22"/>
              </w:rPr>
              <w:t>Interoperabilidad</w:t>
            </w:r>
            <w:r>
              <w:rPr>
                <w:spacing w:val="-9"/>
                <w:sz w:val="22"/>
              </w:rPr>
              <w:t> </w:t>
            </w:r>
            <w:r>
              <w:rPr>
                <w:sz w:val="22"/>
              </w:rPr>
              <w:t>de</w:t>
            </w:r>
            <w:r>
              <w:rPr>
                <w:spacing w:val="-8"/>
                <w:sz w:val="22"/>
              </w:rPr>
              <w:t> </w:t>
            </w:r>
            <w:r>
              <w:rPr>
                <w:sz w:val="22"/>
              </w:rPr>
              <w:t>la</w:t>
            </w:r>
            <w:r>
              <w:rPr>
                <w:spacing w:val="-9"/>
                <w:sz w:val="22"/>
              </w:rPr>
              <w:t> </w:t>
            </w:r>
            <w:r>
              <w:rPr>
                <w:sz w:val="22"/>
              </w:rPr>
              <w:t>información</w:t>
            </w:r>
            <w:r>
              <w:rPr>
                <w:spacing w:val="-6"/>
                <w:sz w:val="22"/>
              </w:rPr>
              <w:t> </w:t>
            </w:r>
            <w:r>
              <w:rPr>
                <w:spacing w:val="-2"/>
                <w:sz w:val="22"/>
              </w:rPr>
              <w:t>social</w:t>
            </w:r>
          </w:p>
        </w:tc>
      </w:tr>
      <w:tr>
        <w:trPr>
          <w:trHeight w:val="618" w:hRule="atLeast"/>
        </w:trPr>
        <w:tc>
          <w:tcPr>
            <w:tcW w:w="2972" w:type="dxa"/>
            <w:vMerge/>
            <w:tcBorders>
              <w:top w:val="nil"/>
            </w:tcBorders>
          </w:tcPr>
          <w:p>
            <w:pPr>
              <w:rPr>
                <w:sz w:val="2"/>
                <w:szCs w:val="2"/>
              </w:rPr>
            </w:pPr>
          </w:p>
        </w:tc>
        <w:tc>
          <w:tcPr>
            <w:tcW w:w="5857" w:type="dxa"/>
          </w:tcPr>
          <w:p>
            <w:pPr>
              <w:pStyle w:val="TableParagraph"/>
              <w:spacing w:before="120"/>
              <w:ind w:left="107"/>
              <w:rPr>
                <w:sz w:val="22"/>
              </w:rPr>
            </w:pPr>
            <w:r>
              <w:rPr>
                <w:sz w:val="22"/>
              </w:rPr>
              <w:t>Priorización</w:t>
            </w:r>
            <w:r>
              <w:rPr>
                <w:spacing w:val="-7"/>
                <w:sz w:val="22"/>
              </w:rPr>
              <w:t> </w:t>
            </w:r>
            <w:r>
              <w:rPr>
                <w:sz w:val="22"/>
              </w:rPr>
              <w:t>y</w:t>
            </w:r>
            <w:r>
              <w:rPr>
                <w:spacing w:val="-6"/>
                <w:sz w:val="22"/>
              </w:rPr>
              <w:t> </w:t>
            </w:r>
            <w:r>
              <w:rPr>
                <w:sz w:val="22"/>
              </w:rPr>
              <w:t>búsqueda</w:t>
            </w:r>
            <w:r>
              <w:rPr>
                <w:spacing w:val="-9"/>
                <w:sz w:val="22"/>
              </w:rPr>
              <w:t> </w:t>
            </w:r>
            <w:r>
              <w:rPr>
                <w:sz w:val="22"/>
              </w:rPr>
              <w:t>activa</w:t>
            </w:r>
            <w:r>
              <w:rPr>
                <w:spacing w:val="-6"/>
                <w:sz w:val="22"/>
              </w:rPr>
              <w:t> </w:t>
            </w:r>
            <w:r>
              <w:rPr>
                <w:spacing w:val="-2"/>
                <w:sz w:val="22"/>
              </w:rPr>
              <w:t>poblacional</w:t>
            </w:r>
          </w:p>
        </w:tc>
      </w:tr>
      <w:tr>
        <w:trPr>
          <w:trHeight w:val="1257" w:hRule="atLeast"/>
        </w:trPr>
        <w:tc>
          <w:tcPr>
            <w:tcW w:w="2972" w:type="dxa"/>
            <w:vMerge/>
            <w:tcBorders>
              <w:top w:val="nil"/>
            </w:tcBorders>
          </w:tcPr>
          <w:p>
            <w:pPr>
              <w:rPr>
                <w:sz w:val="2"/>
                <w:szCs w:val="2"/>
              </w:rPr>
            </w:pPr>
          </w:p>
        </w:tc>
        <w:tc>
          <w:tcPr>
            <w:tcW w:w="5857" w:type="dxa"/>
          </w:tcPr>
          <w:p>
            <w:pPr>
              <w:pStyle w:val="TableParagraph"/>
              <w:spacing w:before="120"/>
              <w:ind w:left="107"/>
              <w:rPr>
                <w:sz w:val="22"/>
              </w:rPr>
            </w:pPr>
            <w:r>
              <w:rPr>
                <w:sz w:val="22"/>
              </w:rPr>
              <w:t>Atención</w:t>
            </w:r>
            <w:r>
              <w:rPr>
                <w:spacing w:val="-6"/>
                <w:sz w:val="22"/>
              </w:rPr>
              <w:t> </w:t>
            </w:r>
            <w:r>
              <w:rPr>
                <w:sz w:val="22"/>
              </w:rPr>
              <w:t>integral</w:t>
            </w:r>
            <w:r>
              <w:rPr>
                <w:spacing w:val="-7"/>
                <w:sz w:val="22"/>
              </w:rPr>
              <w:t> </w:t>
            </w:r>
            <w:r>
              <w:rPr>
                <w:spacing w:val="-2"/>
                <w:sz w:val="22"/>
              </w:rPr>
              <w:t>preferente.</w:t>
            </w:r>
          </w:p>
        </w:tc>
      </w:tr>
    </w:tbl>
    <w:p>
      <w:pPr>
        <w:pStyle w:val="TableParagraph"/>
        <w:spacing w:after="0"/>
        <w:rPr>
          <w:sz w:val="22"/>
        </w:rPr>
        <w:sectPr>
          <w:pgSz w:w="12240" w:h="15840"/>
          <w:pgMar w:header="0" w:footer="425" w:top="1340" w:bottom="620" w:left="720" w:right="720"/>
        </w:sectPr>
      </w:pPr>
    </w:p>
    <w:p>
      <w:pPr>
        <w:pStyle w:val="Heading1"/>
        <w:numPr>
          <w:ilvl w:val="1"/>
          <w:numId w:val="33"/>
        </w:numPr>
        <w:tabs>
          <w:tab w:pos="1701" w:val="left" w:leader="none"/>
        </w:tabs>
        <w:spacing w:line="240" w:lineRule="auto" w:before="76" w:after="0"/>
        <w:ind w:left="1701" w:right="0" w:hanging="719"/>
        <w:jc w:val="left"/>
        <w:rPr>
          <w:color w:val="365F91"/>
        </w:rPr>
      </w:pPr>
      <w:r>
        <w:rPr/>
        <w:drawing>
          <wp:anchor distT="0" distB="0" distL="0" distR="0" allowOverlap="1" layoutInCell="1" locked="0" behindDoc="1" simplePos="0" relativeHeight="486027264">
            <wp:simplePos x="0" y="0"/>
            <wp:positionH relativeFrom="page">
              <wp:posOffset>0</wp:posOffset>
            </wp:positionH>
            <wp:positionV relativeFrom="page">
              <wp:posOffset>38</wp:posOffset>
            </wp:positionV>
            <wp:extent cx="7763509" cy="9894316"/>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46" w:id="47"/>
      <w:bookmarkEnd w:id="47"/>
      <w:r>
        <w:rPr>
          <w:b w:val="0"/>
        </w:rPr>
      </w:r>
      <w:r>
        <w:rPr>
          <w:color w:val="365F91"/>
        </w:rPr>
        <w:t>Eje</w:t>
      </w:r>
      <w:r>
        <w:rPr>
          <w:color w:val="365F91"/>
          <w:spacing w:val="-2"/>
        </w:rPr>
        <w:t> </w:t>
      </w:r>
      <w:r>
        <w:rPr>
          <w:color w:val="365F91"/>
        </w:rPr>
        <w:t>2:</w:t>
      </w:r>
      <w:r>
        <w:rPr>
          <w:color w:val="365F91"/>
          <w:spacing w:val="-4"/>
        </w:rPr>
        <w:t> </w:t>
      </w:r>
      <w:r>
        <w:rPr>
          <w:color w:val="365F91"/>
        </w:rPr>
        <w:t>Impulso</w:t>
      </w:r>
      <w:r>
        <w:rPr>
          <w:color w:val="365F91"/>
          <w:spacing w:val="-2"/>
        </w:rPr>
        <w:t> </w:t>
      </w:r>
      <w:r>
        <w:rPr>
          <w:color w:val="365F91"/>
        </w:rPr>
        <w:t>a</w:t>
      </w:r>
      <w:r>
        <w:rPr>
          <w:color w:val="365F91"/>
          <w:spacing w:val="-5"/>
        </w:rPr>
        <w:t> </w:t>
      </w:r>
      <w:r>
        <w:rPr>
          <w:color w:val="365F91"/>
        </w:rPr>
        <w:t>la</w:t>
      </w:r>
      <w:r>
        <w:rPr>
          <w:color w:val="365F91"/>
          <w:spacing w:val="-4"/>
        </w:rPr>
        <w:t> </w:t>
      </w:r>
      <w:r>
        <w:rPr>
          <w:color w:val="365F91"/>
        </w:rPr>
        <w:t>movilidad</w:t>
      </w:r>
      <w:r>
        <w:rPr>
          <w:color w:val="365F91"/>
          <w:spacing w:val="-2"/>
        </w:rPr>
        <w:t> social.</w:t>
      </w:r>
    </w:p>
    <w:p>
      <w:pPr>
        <w:pStyle w:val="BodyText"/>
        <w:spacing w:before="116"/>
        <w:rPr>
          <w:b/>
        </w:rPr>
      </w:pPr>
    </w:p>
    <w:p>
      <w:pPr>
        <w:spacing w:before="0"/>
        <w:ind w:left="982" w:right="0" w:firstLine="0"/>
        <w:jc w:val="left"/>
        <w:rPr>
          <w:b/>
          <w:sz w:val="22"/>
        </w:rPr>
      </w:pPr>
      <w:r>
        <w:rPr>
          <w:b/>
          <w:spacing w:val="-2"/>
          <w:sz w:val="22"/>
        </w:rPr>
        <w:t>Justificación:</w:t>
      </w:r>
    </w:p>
    <w:p>
      <w:pPr>
        <w:pStyle w:val="BodyText"/>
        <w:spacing w:line="360" w:lineRule="auto" w:before="246"/>
        <w:ind w:left="982" w:right="975"/>
        <w:jc w:val="both"/>
      </w:pPr>
      <w:r>
        <w:rPr/>
        <w:t>La promoción social constituye un pilar esencial de las políticas públicas orientadas al desarrollo humano sostenible y equitativo. En el caso de poblaciones con condiciones de movilidad social, es decir, aquellos grupos que logran superar la pobreza o mejorar sus condiciones socioeconómicas mediante su integración en los procesos productivos y de desarrollo, la promoción social cumple una función estratégica que trasciende la simple asistencia: se convierte en un mecanismo de consolidación de logros, prevención de retrocesos y garantía de inclusión sostenible.</w:t>
      </w:r>
    </w:p>
    <w:p>
      <w:pPr>
        <w:pStyle w:val="BodyText"/>
        <w:spacing w:line="360" w:lineRule="auto" w:before="119"/>
        <w:ind w:left="982" w:right="977"/>
        <w:jc w:val="both"/>
      </w:pPr>
      <w:r>
        <w:rPr/>
        <w:t>Estas poblaciones, que han logrado ciertos avances gracias a oportunidades educativas, acceso a empleo digno, crédito, o programas de desarrollo productivo, enfrentan vulnerabilidades latentes que pueden poner en riesgo su proceso de movilidad. Factores como</w:t>
      </w:r>
      <w:r>
        <w:rPr>
          <w:spacing w:val="-3"/>
        </w:rPr>
        <w:t> </w:t>
      </w:r>
      <w:r>
        <w:rPr/>
        <w:t>la</w:t>
      </w:r>
      <w:r>
        <w:rPr>
          <w:spacing w:val="-5"/>
        </w:rPr>
        <w:t> </w:t>
      </w:r>
      <w:r>
        <w:rPr/>
        <w:t>informalidad</w:t>
      </w:r>
      <w:r>
        <w:rPr>
          <w:spacing w:val="-3"/>
        </w:rPr>
        <w:t> </w:t>
      </w:r>
      <w:r>
        <w:rPr/>
        <w:t>laboral,</w:t>
      </w:r>
      <w:r>
        <w:rPr>
          <w:spacing w:val="-1"/>
        </w:rPr>
        <w:t> </w:t>
      </w:r>
      <w:r>
        <w:rPr/>
        <w:t>la</w:t>
      </w:r>
      <w:r>
        <w:rPr>
          <w:spacing w:val="-5"/>
        </w:rPr>
        <w:t> </w:t>
      </w:r>
      <w:r>
        <w:rPr/>
        <w:t>inseguridad</w:t>
      </w:r>
      <w:r>
        <w:rPr>
          <w:spacing w:val="-3"/>
        </w:rPr>
        <w:t> </w:t>
      </w:r>
      <w:r>
        <w:rPr/>
        <w:t>económica,</w:t>
      </w:r>
      <w:r>
        <w:rPr>
          <w:spacing w:val="-4"/>
        </w:rPr>
        <w:t> </w:t>
      </w:r>
      <w:r>
        <w:rPr/>
        <w:t>la</w:t>
      </w:r>
      <w:r>
        <w:rPr>
          <w:spacing w:val="-3"/>
        </w:rPr>
        <w:t> </w:t>
      </w:r>
      <w:r>
        <w:rPr/>
        <w:t>carencia</w:t>
      </w:r>
      <w:r>
        <w:rPr>
          <w:spacing w:val="-3"/>
        </w:rPr>
        <w:t> </w:t>
      </w:r>
      <w:r>
        <w:rPr/>
        <w:t>de</w:t>
      </w:r>
      <w:r>
        <w:rPr>
          <w:spacing w:val="-5"/>
        </w:rPr>
        <w:t> </w:t>
      </w:r>
      <w:r>
        <w:rPr/>
        <w:t>redes</w:t>
      </w:r>
      <w:r>
        <w:rPr>
          <w:spacing w:val="-2"/>
        </w:rPr>
        <w:t> </w:t>
      </w:r>
      <w:r>
        <w:rPr/>
        <w:t>de</w:t>
      </w:r>
      <w:r>
        <w:rPr>
          <w:spacing w:val="-5"/>
        </w:rPr>
        <w:t> </w:t>
      </w:r>
      <w:r>
        <w:rPr/>
        <w:t>apoyo</w:t>
      </w:r>
      <w:r>
        <w:rPr>
          <w:spacing w:val="-5"/>
        </w:rPr>
        <w:t> </w:t>
      </w:r>
      <w:r>
        <w:rPr/>
        <w:t>y</w:t>
      </w:r>
      <w:r>
        <w:rPr>
          <w:spacing w:val="-2"/>
        </w:rPr>
        <w:t> </w:t>
      </w:r>
      <w:r>
        <w:rPr/>
        <w:t>la exposición a choques externos (crisis económicas, emergencias sanitarias, desastres naturales) hacen imprescindible un eje de protección social que, asegure la sostenibilidad de los logros alcanzados, evitando que los hogares vuelvan a caer en situaciones de pobreza o exclusión.</w:t>
      </w:r>
    </w:p>
    <w:p>
      <w:pPr>
        <w:pStyle w:val="BodyText"/>
        <w:spacing w:line="360" w:lineRule="auto" w:before="120"/>
        <w:ind w:left="982" w:right="973"/>
        <w:jc w:val="both"/>
      </w:pPr>
      <w:r>
        <w:rPr/>
        <w:t>Un eje de promoción social para estas poblaciones también se justifica porque contribuye a romper</w:t>
      </w:r>
      <w:r>
        <w:rPr>
          <w:spacing w:val="-2"/>
        </w:rPr>
        <w:t> </w:t>
      </w:r>
      <w:r>
        <w:rPr/>
        <w:t>los ciclos intergeneracionales de</w:t>
      </w:r>
      <w:r>
        <w:rPr>
          <w:spacing w:val="-1"/>
        </w:rPr>
        <w:t> </w:t>
      </w:r>
      <w:r>
        <w:rPr/>
        <w:t>pobreza, al</w:t>
      </w:r>
      <w:r>
        <w:rPr>
          <w:spacing w:val="-2"/>
        </w:rPr>
        <w:t> </w:t>
      </w:r>
      <w:r>
        <w:rPr/>
        <w:t>ofrecer un</w:t>
      </w:r>
      <w:r>
        <w:rPr>
          <w:spacing w:val="-3"/>
        </w:rPr>
        <w:t> </w:t>
      </w:r>
      <w:r>
        <w:rPr/>
        <w:t>entorno</w:t>
      </w:r>
      <w:r>
        <w:rPr>
          <w:spacing w:val="-3"/>
        </w:rPr>
        <w:t> </w:t>
      </w:r>
      <w:r>
        <w:rPr/>
        <w:t>estable y</w:t>
      </w:r>
      <w:r>
        <w:rPr>
          <w:spacing w:val="-2"/>
        </w:rPr>
        <w:t> </w:t>
      </w:r>
      <w:r>
        <w:rPr/>
        <w:t>seguro que permita a las nuevas generaciones consolidar y ampliar las oportunidades de sus familias. Además, responde al principio de equidad y cohesión social, al reconocer que el desarrollo</w:t>
      </w:r>
      <w:r>
        <w:rPr>
          <w:spacing w:val="-16"/>
        </w:rPr>
        <w:t> </w:t>
      </w:r>
      <w:r>
        <w:rPr/>
        <w:t>de</w:t>
      </w:r>
      <w:r>
        <w:rPr>
          <w:spacing w:val="-15"/>
        </w:rPr>
        <w:t> </w:t>
      </w:r>
      <w:r>
        <w:rPr/>
        <w:t>un</w:t>
      </w:r>
      <w:r>
        <w:rPr>
          <w:spacing w:val="-15"/>
        </w:rPr>
        <w:t> </w:t>
      </w:r>
      <w:r>
        <w:rPr/>
        <w:t>país</w:t>
      </w:r>
      <w:r>
        <w:rPr>
          <w:spacing w:val="-16"/>
        </w:rPr>
        <w:t> </w:t>
      </w:r>
      <w:r>
        <w:rPr/>
        <w:t>no</w:t>
      </w:r>
      <w:r>
        <w:rPr>
          <w:spacing w:val="-15"/>
        </w:rPr>
        <w:t> </w:t>
      </w:r>
      <w:r>
        <w:rPr/>
        <w:t>solo</w:t>
      </w:r>
      <w:r>
        <w:rPr>
          <w:spacing w:val="-15"/>
        </w:rPr>
        <w:t> </w:t>
      </w:r>
      <w:r>
        <w:rPr/>
        <w:t>depende</w:t>
      </w:r>
      <w:r>
        <w:rPr>
          <w:spacing w:val="-15"/>
        </w:rPr>
        <w:t> </w:t>
      </w:r>
      <w:r>
        <w:rPr/>
        <w:t>de</w:t>
      </w:r>
      <w:r>
        <w:rPr>
          <w:spacing w:val="-16"/>
        </w:rPr>
        <w:t> </w:t>
      </w:r>
      <w:r>
        <w:rPr/>
        <w:t>la</w:t>
      </w:r>
      <w:r>
        <w:rPr>
          <w:spacing w:val="-15"/>
        </w:rPr>
        <w:t> </w:t>
      </w:r>
      <w:r>
        <w:rPr/>
        <w:t>superación</w:t>
      </w:r>
      <w:r>
        <w:rPr>
          <w:spacing w:val="-15"/>
        </w:rPr>
        <w:t> </w:t>
      </w:r>
      <w:r>
        <w:rPr/>
        <w:t>de</w:t>
      </w:r>
      <w:r>
        <w:rPr>
          <w:spacing w:val="-16"/>
        </w:rPr>
        <w:t> </w:t>
      </w:r>
      <w:r>
        <w:rPr/>
        <w:t>la</w:t>
      </w:r>
      <w:r>
        <w:rPr>
          <w:spacing w:val="-15"/>
        </w:rPr>
        <w:t> </w:t>
      </w:r>
      <w:r>
        <w:rPr/>
        <w:t>pobreza</w:t>
      </w:r>
      <w:r>
        <w:rPr>
          <w:spacing w:val="-15"/>
        </w:rPr>
        <w:t> </w:t>
      </w:r>
      <w:r>
        <w:rPr/>
        <w:t>extrema,</w:t>
      </w:r>
      <w:r>
        <w:rPr>
          <w:spacing w:val="-15"/>
        </w:rPr>
        <w:t> </w:t>
      </w:r>
      <w:r>
        <w:rPr/>
        <w:t>sino</w:t>
      </w:r>
      <w:r>
        <w:rPr>
          <w:spacing w:val="-16"/>
        </w:rPr>
        <w:t> </w:t>
      </w:r>
      <w:r>
        <w:rPr/>
        <w:t>también de</w:t>
      </w:r>
      <w:r>
        <w:rPr>
          <w:spacing w:val="-3"/>
        </w:rPr>
        <w:t> </w:t>
      </w:r>
      <w:r>
        <w:rPr/>
        <w:t>la</w:t>
      </w:r>
      <w:r>
        <w:rPr>
          <w:spacing w:val="-3"/>
        </w:rPr>
        <w:t> </w:t>
      </w:r>
      <w:r>
        <w:rPr/>
        <w:t>capacidad</w:t>
      </w:r>
      <w:r>
        <w:rPr>
          <w:spacing w:val="-5"/>
        </w:rPr>
        <w:t> </w:t>
      </w:r>
      <w:r>
        <w:rPr/>
        <w:t>de</w:t>
      </w:r>
      <w:r>
        <w:rPr>
          <w:spacing w:val="-5"/>
        </w:rPr>
        <w:t> </w:t>
      </w:r>
      <w:r>
        <w:rPr/>
        <w:t>mantener</w:t>
      </w:r>
      <w:r>
        <w:rPr>
          <w:spacing w:val="-2"/>
        </w:rPr>
        <w:t> </w:t>
      </w:r>
      <w:r>
        <w:rPr/>
        <w:t>y</w:t>
      </w:r>
      <w:r>
        <w:rPr>
          <w:spacing w:val="-5"/>
        </w:rPr>
        <w:t> </w:t>
      </w:r>
      <w:r>
        <w:rPr/>
        <w:t>expandir</w:t>
      </w:r>
      <w:r>
        <w:rPr>
          <w:spacing w:val="-4"/>
        </w:rPr>
        <w:t> </w:t>
      </w:r>
      <w:r>
        <w:rPr/>
        <w:t>las</w:t>
      </w:r>
      <w:r>
        <w:rPr>
          <w:spacing w:val="-5"/>
        </w:rPr>
        <w:t> </w:t>
      </w:r>
      <w:r>
        <w:rPr/>
        <w:t>condiciones</w:t>
      </w:r>
      <w:r>
        <w:rPr>
          <w:spacing w:val="-3"/>
        </w:rPr>
        <w:t> </w:t>
      </w:r>
      <w:r>
        <w:rPr/>
        <w:t>de</w:t>
      </w:r>
      <w:r>
        <w:rPr>
          <w:spacing w:val="-3"/>
        </w:rPr>
        <w:t> </w:t>
      </w:r>
      <w:r>
        <w:rPr/>
        <w:t>bienestar</w:t>
      </w:r>
      <w:r>
        <w:rPr>
          <w:spacing w:val="-2"/>
        </w:rPr>
        <w:t> </w:t>
      </w:r>
      <w:r>
        <w:rPr/>
        <w:t>en</w:t>
      </w:r>
      <w:r>
        <w:rPr>
          <w:spacing w:val="-5"/>
        </w:rPr>
        <w:t> </w:t>
      </w:r>
      <w:r>
        <w:rPr/>
        <w:t>todos</w:t>
      </w:r>
      <w:r>
        <w:rPr>
          <w:spacing w:val="-3"/>
        </w:rPr>
        <w:t> </w:t>
      </w:r>
      <w:r>
        <w:rPr/>
        <w:t>los</w:t>
      </w:r>
      <w:r>
        <w:rPr>
          <w:spacing w:val="-2"/>
        </w:rPr>
        <w:t> </w:t>
      </w:r>
      <w:r>
        <w:rPr/>
        <w:t>estratos </w:t>
      </w:r>
      <w:r>
        <w:rPr>
          <w:spacing w:val="-2"/>
        </w:rPr>
        <w:t>sociales.</w:t>
      </w:r>
    </w:p>
    <w:p>
      <w:pPr>
        <w:pStyle w:val="Heading1"/>
        <w:spacing w:before="121"/>
        <w:ind w:left="982"/>
        <w:jc w:val="both"/>
      </w:pPr>
      <w:r>
        <w:rPr/>
        <w:t>Objetivo</w:t>
      </w:r>
      <w:r>
        <w:rPr>
          <w:spacing w:val="-8"/>
        </w:rPr>
        <w:t> </w:t>
      </w:r>
      <w:r>
        <w:rPr>
          <w:spacing w:val="-2"/>
        </w:rPr>
        <w:t>Estratégico:</w:t>
      </w:r>
    </w:p>
    <w:p>
      <w:pPr>
        <w:pStyle w:val="BodyText"/>
        <w:spacing w:line="360" w:lineRule="auto" w:before="246"/>
        <w:ind w:left="982" w:right="976"/>
        <w:jc w:val="both"/>
      </w:pPr>
      <w:r>
        <w:rPr/>
        <w:t>Impulsar y fortalecer procesos de movilidad social de poblaciones que cuentan con condiciones</w:t>
      </w:r>
      <w:r>
        <w:rPr>
          <w:spacing w:val="-12"/>
        </w:rPr>
        <w:t> </w:t>
      </w:r>
      <w:r>
        <w:rPr/>
        <w:t>para</w:t>
      </w:r>
      <w:r>
        <w:rPr>
          <w:spacing w:val="-15"/>
        </w:rPr>
        <w:t> </w:t>
      </w:r>
      <w:r>
        <w:rPr/>
        <w:t>la</w:t>
      </w:r>
      <w:r>
        <w:rPr>
          <w:spacing w:val="-15"/>
        </w:rPr>
        <w:t> </w:t>
      </w:r>
      <w:r>
        <w:rPr/>
        <w:t>superación</w:t>
      </w:r>
      <w:r>
        <w:rPr>
          <w:spacing w:val="-13"/>
        </w:rPr>
        <w:t> </w:t>
      </w:r>
      <w:r>
        <w:rPr/>
        <w:t>de</w:t>
      </w:r>
      <w:r>
        <w:rPr>
          <w:spacing w:val="-15"/>
        </w:rPr>
        <w:t> </w:t>
      </w:r>
      <w:r>
        <w:rPr/>
        <w:t>la</w:t>
      </w:r>
      <w:r>
        <w:rPr>
          <w:spacing w:val="-15"/>
        </w:rPr>
        <w:t> </w:t>
      </w:r>
      <w:r>
        <w:rPr/>
        <w:t>pobreza</w:t>
      </w:r>
      <w:r>
        <w:rPr>
          <w:spacing w:val="-15"/>
        </w:rPr>
        <w:t> </w:t>
      </w:r>
      <w:r>
        <w:rPr/>
        <w:t>o</w:t>
      </w:r>
      <w:r>
        <w:rPr>
          <w:spacing w:val="-15"/>
        </w:rPr>
        <w:t> </w:t>
      </w:r>
      <w:r>
        <w:rPr/>
        <w:t>vulnerabilidad,</w:t>
      </w:r>
      <w:r>
        <w:rPr>
          <w:spacing w:val="-11"/>
        </w:rPr>
        <w:t> </w:t>
      </w:r>
      <w:r>
        <w:rPr/>
        <w:t>mediante</w:t>
      </w:r>
      <w:r>
        <w:rPr>
          <w:spacing w:val="-15"/>
        </w:rPr>
        <w:t> </w:t>
      </w:r>
      <w:r>
        <w:rPr/>
        <w:t>un</w:t>
      </w:r>
      <w:r>
        <w:rPr>
          <w:spacing w:val="-15"/>
        </w:rPr>
        <w:t> </w:t>
      </w:r>
      <w:r>
        <w:rPr/>
        <w:t>sistema</w:t>
      </w:r>
      <w:r>
        <w:rPr>
          <w:spacing w:val="-15"/>
        </w:rPr>
        <w:t> </w:t>
      </w:r>
      <w:r>
        <w:rPr/>
        <w:t>integral de protección social que asegure el acceso sostenido a derechos, promueva la resiliencia frente</w:t>
      </w:r>
      <w:r>
        <w:rPr>
          <w:spacing w:val="-9"/>
        </w:rPr>
        <w:t> </w:t>
      </w:r>
      <w:r>
        <w:rPr/>
        <w:t>a</w:t>
      </w:r>
      <w:r>
        <w:rPr>
          <w:spacing w:val="-11"/>
        </w:rPr>
        <w:t> </w:t>
      </w:r>
      <w:r>
        <w:rPr/>
        <w:t>riesgos</w:t>
      </w:r>
      <w:r>
        <w:rPr>
          <w:spacing w:val="-9"/>
        </w:rPr>
        <w:t> </w:t>
      </w:r>
      <w:r>
        <w:rPr/>
        <w:t>y</w:t>
      </w:r>
      <w:r>
        <w:rPr>
          <w:spacing w:val="-11"/>
        </w:rPr>
        <w:t> </w:t>
      </w:r>
      <w:r>
        <w:rPr/>
        <w:t>crisis,</w:t>
      </w:r>
      <w:r>
        <w:rPr>
          <w:spacing w:val="-10"/>
        </w:rPr>
        <w:t> </w:t>
      </w:r>
      <w:r>
        <w:rPr/>
        <w:t>y</w:t>
      </w:r>
      <w:r>
        <w:rPr>
          <w:spacing w:val="-11"/>
        </w:rPr>
        <w:t> </w:t>
      </w:r>
      <w:r>
        <w:rPr/>
        <w:t>articule</w:t>
      </w:r>
      <w:r>
        <w:rPr>
          <w:spacing w:val="-9"/>
        </w:rPr>
        <w:t> </w:t>
      </w:r>
      <w:r>
        <w:rPr/>
        <w:t>acciones</w:t>
      </w:r>
      <w:r>
        <w:rPr>
          <w:spacing w:val="-11"/>
        </w:rPr>
        <w:t> </w:t>
      </w:r>
      <w:r>
        <w:rPr/>
        <w:t>para</w:t>
      </w:r>
      <w:r>
        <w:rPr>
          <w:spacing w:val="-9"/>
        </w:rPr>
        <w:t> </w:t>
      </w:r>
      <w:r>
        <w:rPr/>
        <w:t>la</w:t>
      </w:r>
      <w:r>
        <w:rPr>
          <w:spacing w:val="-11"/>
        </w:rPr>
        <w:t> </w:t>
      </w:r>
      <w:r>
        <w:rPr/>
        <w:t>inclusión</w:t>
      </w:r>
      <w:r>
        <w:rPr>
          <w:spacing w:val="-9"/>
        </w:rPr>
        <w:t> </w:t>
      </w:r>
      <w:r>
        <w:rPr/>
        <w:t>económica</w:t>
      </w:r>
      <w:r>
        <w:rPr>
          <w:spacing w:val="-9"/>
        </w:rPr>
        <w:t> </w:t>
      </w:r>
      <w:r>
        <w:rPr/>
        <w:t>a</w:t>
      </w:r>
      <w:r>
        <w:rPr>
          <w:spacing w:val="-11"/>
        </w:rPr>
        <w:t> </w:t>
      </w:r>
      <w:r>
        <w:rPr/>
        <w:t>través</w:t>
      </w:r>
      <w:r>
        <w:rPr>
          <w:spacing w:val="-8"/>
        </w:rPr>
        <w:t> </w:t>
      </w:r>
      <w:r>
        <w:rPr/>
        <w:t>del</w:t>
      </w:r>
      <w:r>
        <w:rPr>
          <w:spacing w:val="-10"/>
        </w:rPr>
        <w:t> </w:t>
      </w:r>
      <w:r>
        <w:rPr/>
        <w:t>empleo y el desarrollo productivo, garantizando así la estabilidad y el bienestar de estos hogares en el largo plazo.</w:t>
      </w:r>
    </w:p>
    <w:p>
      <w:pPr>
        <w:pStyle w:val="BodyText"/>
        <w:spacing w:after="0" w:line="360" w:lineRule="auto"/>
        <w:jc w:val="both"/>
        <w:sectPr>
          <w:pgSz w:w="12240" w:h="15840"/>
          <w:pgMar w:header="0" w:footer="425" w:top="1340" w:bottom="620" w:left="720" w:right="720"/>
        </w:sectPr>
      </w:pPr>
    </w:p>
    <w:p>
      <w:pPr>
        <w:pStyle w:val="Heading1"/>
        <w:spacing w:before="76"/>
        <w:ind w:left="982"/>
        <w:jc w:val="both"/>
      </w:pPr>
      <w:r>
        <w:rPr/>
        <w:drawing>
          <wp:anchor distT="0" distB="0" distL="0" distR="0" allowOverlap="1" layoutInCell="1" locked="0" behindDoc="1" simplePos="0" relativeHeight="486027776">
            <wp:simplePos x="0" y="0"/>
            <wp:positionH relativeFrom="page">
              <wp:posOffset>0</wp:posOffset>
            </wp:positionH>
            <wp:positionV relativeFrom="page">
              <wp:posOffset>38</wp:posOffset>
            </wp:positionV>
            <wp:extent cx="7763509" cy="9894316"/>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6" cstate="print"/>
                    <a:stretch>
                      <a:fillRect/>
                    </a:stretch>
                  </pic:blipFill>
                  <pic:spPr>
                    <a:xfrm>
                      <a:off x="0" y="0"/>
                      <a:ext cx="7763509" cy="9894316"/>
                    </a:xfrm>
                    <a:prstGeom prst="rect">
                      <a:avLst/>
                    </a:prstGeom>
                  </pic:spPr>
                </pic:pic>
              </a:graphicData>
            </a:graphic>
          </wp:anchor>
        </w:drawing>
      </w:r>
      <w:r>
        <w:rPr/>
        <w:t>Objetivos</w:t>
      </w:r>
      <w:r>
        <w:rPr>
          <w:spacing w:val="-8"/>
        </w:rPr>
        <w:t> </w:t>
      </w:r>
      <w:r>
        <w:rPr>
          <w:spacing w:val="-2"/>
        </w:rPr>
        <w:t>Específicos</w:t>
      </w:r>
    </w:p>
    <w:p>
      <w:pPr>
        <w:pStyle w:val="ListParagraph"/>
        <w:numPr>
          <w:ilvl w:val="1"/>
          <w:numId w:val="37"/>
        </w:numPr>
        <w:tabs>
          <w:tab w:pos="1700" w:val="left" w:leader="none"/>
        </w:tabs>
        <w:spacing w:line="360" w:lineRule="auto" w:before="249" w:after="0"/>
        <w:ind w:left="982" w:right="979" w:firstLine="0"/>
        <w:jc w:val="both"/>
        <w:rPr>
          <w:sz w:val="22"/>
        </w:rPr>
      </w:pPr>
      <w:r>
        <w:rPr>
          <w:sz w:val="22"/>
        </w:rPr>
        <w:t>Desarrollar estrategias para el acceso y permanencia de niños, niñas, personas adolescentes y jóvenes en situación de pobreza en sistemas de cuido y educación, mediante transferencias monetarias condicionadas y mecanismos de coordinación </w:t>
      </w:r>
      <w:r>
        <w:rPr>
          <w:spacing w:val="-2"/>
          <w:sz w:val="22"/>
        </w:rPr>
        <w:t>institucional.</w:t>
      </w:r>
    </w:p>
    <w:p>
      <w:pPr>
        <w:pStyle w:val="ListParagraph"/>
        <w:numPr>
          <w:ilvl w:val="1"/>
          <w:numId w:val="37"/>
        </w:numPr>
        <w:tabs>
          <w:tab w:pos="1700" w:val="left" w:leader="none"/>
        </w:tabs>
        <w:spacing w:line="360" w:lineRule="auto" w:before="119" w:after="0"/>
        <w:ind w:left="982" w:right="979" w:firstLine="0"/>
        <w:jc w:val="both"/>
        <w:rPr>
          <w:sz w:val="22"/>
        </w:rPr>
      </w:pPr>
      <w:r>
        <w:rPr>
          <w:sz w:val="22"/>
        </w:rPr>
        <w:t>Desarrollar</w:t>
      </w:r>
      <w:r>
        <w:rPr>
          <w:spacing w:val="-11"/>
          <w:sz w:val="22"/>
        </w:rPr>
        <w:t> </w:t>
      </w:r>
      <w:r>
        <w:rPr>
          <w:sz w:val="22"/>
        </w:rPr>
        <w:t>estrategias</w:t>
      </w:r>
      <w:r>
        <w:rPr>
          <w:spacing w:val="-12"/>
          <w:sz w:val="22"/>
        </w:rPr>
        <w:t> </w:t>
      </w:r>
      <w:r>
        <w:rPr>
          <w:sz w:val="22"/>
        </w:rPr>
        <w:t>de</w:t>
      </w:r>
      <w:r>
        <w:rPr>
          <w:spacing w:val="-12"/>
          <w:sz w:val="22"/>
        </w:rPr>
        <w:t> </w:t>
      </w:r>
      <w:r>
        <w:rPr>
          <w:sz w:val="22"/>
        </w:rPr>
        <w:t>promoción</w:t>
      </w:r>
      <w:r>
        <w:rPr>
          <w:spacing w:val="-13"/>
          <w:sz w:val="22"/>
        </w:rPr>
        <w:t> </w:t>
      </w:r>
      <w:r>
        <w:rPr>
          <w:sz w:val="22"/>
        </w:rPr>
        <w:t>para</w:t>
      </w:r>
      <w:r>
        <w:rPr>
          <w:spacing w:val="-15"/>
          <w:sz w:val="22"/>
        </w:rPr>
        <w:t> </w:t>
      </w:r>
      <w:r>
        <w:rPr>
          <w:sz w:val="22"/>
        </w:rPr>
        <w:t>el</w:t>
      </w:r>
      <w:r>
        <w:rPr>
          <w:spacing w:val="-13"/>
          <w:sz w:val="22"/>
        </w:rPr>
        <w:t> </w:t>
      </w:r>
      <w:r>
        <w:rPr>
          <w:sz w:val="22"/>
        </w:rPr>
        <w:t>trabajo,</w:t>
      </w:r>
      <w:r>
        <w:rPr>
          <w:spacing w:val="-14"/>
          <w:sz w:val="22"/>
        </w:rPr>
        <w:t> </w:t>
      </w:r>
      <w:r>
        <w:rPr>
          <w:sz w:val="22"/>
        </w:rPr>
        <w:t>de</w:t>
      </w:r>
      <w:r>
        <w:rPr>
          <w:spacing w:val="-13"/>
          <w:sz w:val="22"/>
        </w:rPr>
        <w:t> </w:t>
      </w:r>
      <w:r>
        <w:rPr>
          <w:sz w:val="22"/>
        </w:rPr>
        <w:t>poblaciones</w:t>
      </w:r>
      <w:r>
        <w:rPr>
          <w:spacing w:val="-12"/>
          <w:sz w:val="22"/>
        </w:rPr>
        <w:t> </w:t>
      </w:r>
      <w:r>
        <w:rPr>
          <w:sz w:val="22"/>
        </w:rPr>
        <w:t>en</w:t>
      </w:r>
      <w:r>
        <w:rPr>
          <w:spacing w:val="-13"/>
          <w:sz w:val="22"/>
        </w:rPr>
        <w:t> </w:t>
      </w:r>
      <w:r>
        <w:rPr>
          <w:sz w:val="22"/>
        </w:rPr>
        <w:t>situación</w:t>
      </w:r>
      <w:r>
        <w:rPr>
          <w:spacing w:val="-13"/>
          <w:sz w:val="22"/>
        </w:rPr>
        <w:t> </w:t>
      </w:r>
      <w:r>
        <w:rPr>
          <w:sz w:val="22"/>
        </w:rPr>
        <w:t>de pobreza con potencial de crecimiento, para mejorar la empleabilidad y los ingresos.</w:t>
      </w:r>
    </w:p>
    <w:p>
      <w:pPr>
        <w:pStyle w:val="ListParagraph"/>
        <w:numPr>
          <w:ilvl w:val="1"/>
          <w:numId w:val="37"/>
        </w:numPr>
        <w:tabs>
          <w:tab w:pos="1700" w:val="left" w:leader="none"/>
        </w:tabs>
        <w:spacing w:line="360" w:lineRule="auto" w:before="119" w:after="0"/>
        <w:ind w:left="982" w:right="981" w:firstLine="0"/>
        <w:jc w:val="both"/>
        <w:rPr>
          <w:sz w:val="22"/>
        </w:rPr>
      </w:pPr>
      <w:r>
        <w:rPr>
          <w:sz w:val="22"/>
        </w:rPr>
        <w:t>Desarrollar estrategias para fomentar el emprendimiento y la producción local en pequeños productores y unidades económicas familiares.</w:t>
      </w:r>
    </w:p>
    <w:p>
      <w:pPr>
        <w:spacing w:before="120"/>
        <w:ind w:left="982" w:right="0" w:firstLine="0"/>
        <w:jc w:val="both"/>
        <w:rPr>
          <w:b/>
          <w:sz w:val="22"/>
        </w:rPr>
      </w:pPr>
      <w:r>
        <w:rPr>
          <w:b/>
          <w:sz w:val="22"/>
        </w:rPr>
        <w:t>Acciones</w:t>
      </w:r>
      <w:r>
        <w:rPr>
          <w:b/>
          <w:spacing w:val="-8"/>
          <w:sz w:val="22"/>
        </w:rPr>
        <w:t> </w:t>
      </w:r>
      <w:r>
        <w:rPr>
          <w:b/>
          <w:sz w:val="22"/>
        </w:rPr>
        <w:t>estratégicas</w:t>
      </w:r>
      <w:r>
        <w:rPr>
          <w:b/>
          <w:spacing w:val="-7"/>
          <w:sz w:val="22"/>
        </w:rPr>
        <w:t> </w:t>
      </w:r>
      <w:r>
        <w:rPr>
          <w:b/>
          <w:sz w:val="22"/>
        </w:rPr>
        <w:t>según</w:t>
      </w:r>
      <w:r>
        <w:rPr>
          <w:b/>
          <w:spacing w:val="-6"/>
          <w:sz w:val="22"/>
        </w:rPr>
        <w:t> </w:t>
      </w:r>
      <w:r>
        <w:rPr>
          <w:b/>
          <w:sz w:val="22"/>
        </w:rPr>
        <w:t>objetivos</w:t>
      </w:r>
      <w:r>
        <w:rPr>
          <w:b/>
          <w:spacing w:val="-7"/>
          <w:sz w:val="22"/>
        </w:rPr>
        <w:t> </w:t>
      </w:r>
      <w:r>
        <w:rPr>
          <w:b/>
          <w:sz w:val="22"/>
        </w:rPr>
        <w:t>del</w:t>
      </w:r>
      <w:r>
        <w:rPr>
          <w:b/>
          <w:spacing w:val="-6"/>
          <w:sz w:val="22"/>
        </w:rPr>
        <w:t> </w:t>
      </w:r>
      <w:r>
        <w:rPr>
          <w:b/>
          <w:spacing w:val="-4"/>
          <w:sz w:val="22"/>
        </w:rPr>
        <w:t>eje.</w:t>
      </w:r>
    </w:p>
    <w:p>
      <w:pPr>
        <w:pStyle w:val="BodyText"/>
        <w:spacing w:before="153"/>
        <w:rPr>
          <w:b/>
          <w:sz w:val="20"/>
        </w:rPr>
      </w:pPr>
    </w:p>
    <w:tbl>
      <w:tblPr>
        <w:tblW w:w="0" w:type="auto"/>
        <w:jc w:val="left"/>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5"/>
        <w:gridCol w:w="5389"/>
      </w:tblGrid>
      <w:tr>
        <w:trPr>
          <w:trHeight w:val="618" w:hRule="atLeast"/>
        </w:trPr>
        <w:tc>
          <w:tcPr>
            <w:tcW w:w="4815" w:type="dxa"/>
          </w:tcPr>
          <w:p>
            <w:pPr>
              <w:pStyle w:val="TableParagraph"/>
              <w:spacing w:before="120"/>
              <w:ind w:left="12"/>
              <w:jc w:val="center"/>
              <w:rPr>
                <w:b/>
                <w:sz w:val="22"/>
              </w:rPr>
            </w:pPr>
            <w:r>
              <w:rPr>
                <w:b/>
                <w:spacing w:val="-2"/>
                <w:sz w:val="22"/>
              </w:rPr>
              <w:t>Objetivos</w:t>
            </w:r>
          </w:p>
        </w:tc>
        <w:tc>
          <w:tcPr>
            <w:tcW w:w="5389" w:type="dxa"/>
          </w:tcPr>
          <w:p>
            <w:pPr>
              <w:pStyle w:val="TableParagraph"/>
              <w:spacing w:before="120"/>
              <w:ind w:left="1519"/>
              <w:rPr>
                <w:b/>
                <w:sz w:val="22"/>
              </w:rPr>
            </w:pPr>
            <w:r>
              <w:rPr>
                <w:b/>
                <w:sz w:val="22"/>
              </w:rPr>
              <w:t>Acciones</w:t>
            </w:r>
            <w:r>
              <w:rPr>
                <w:b/>
                <w:spacing w:val="-6"/>
                <w:sz w:val="22"/>
              </w:rPr>
              <w:t> </w:t>
            </w:r>
            <w:r>
              <w:rPr>
                <w:b/>
                <w:spacing w:val="-2"/>
                <w:sz w:val="22"/>
              </w:rPr>
              <w:t>Estratégicas</w:t>
            </w:r>
          </w:p>
        </w:tc>
      </w:tr>
      <w:tr>
        <w:trPr>
          <w:trHeight w:val="1379" w:hRule="atLeast"/>
        </w:trPr>
        <w:tc>
          <w:tcPr>
            <w:tcW w:w="4815" w:type="dxa"/>
            <w:vMerge w:val="restart"/>
          </w:tcPr>
          <w:p>
            <w:pPr>
              <w:pStyle w:val="TableParagraph"/>
              <w:spacing w:line="360" w:lineRule="auto" w:before="120"/>
              <w:ind w:left="107" w:right="92"/>
              <w:jc w:val="both"/>
              <w:rPr>
                <w:sz w:val="22"/>
              </w:rPr>
            </w:pPr>
            <w:r>
              <w:rPr>
                <w:sz w:val="22"/>
              </w:rPr>
              <w:t>2.1.</w:t>
            </w:r>
            <w:r>
              <w:rPr>
                <w:spacing w:val="80"/>
                <w:w w:val="150"/>
                <w:sz w:val="22"/>
              </w:rPr>
              <w:t> </w:t>
            </w:r>
            <w:r>
              <w:rPr>
                <w:sz w:val="22"/>
              </w:rPr>
              <w:t>Desarrollar</w:t>
            </w:r>
            <w:r>
              <w:rPr>
                <w:spacing w:val="-2"/>
                <w:sz w:val="22"/>
              </w:rPr>
              <w:t> </w:t>
            </w:r>
            <w:r>
              <w:rPr>
                <w:sz w:val="22"/>
              </w:rPr>
              <w:t>estrategias</w:t>
            </w:r>
            <w:r>
              <w:rPr>
                <w:spacing w:val="-3"/>
                <w:sz w:val="22"/>
              </w:rPr>
              <w:t> </w:t>
            </w:r>
            <w:r>
              <w:rPr>
                <w:sz w:val="22"/>
              </w:rPr>
              <w:t>para</w:t>
            </w:r>
            <w:r>
              <w:rPr>
                <w:spacing w:val="-2"/>
                <w:sz w:val="22"/>
              </w:rPr>
              <w:t> </w:t>
            </w:r>
            <w:r>
              <w:rPr>
                <w:sz w:val="22"/>
              </w:rPr>
              <w:t>el</w:t>
            </w:r>
            <w:r>
              <w:rPr>
                <w:spacing w:val="-4"/>
                <w:sz w:val="22"/>
              </w:rPr>
              <w:t> </w:t>
            </w:r>
            <w:r>
              <w:rPr>
                <w:sz w:val="22"/>
              </w:rPr>
              <w:t>acceso</w:t>
            </w:r>
            <w:r>
              <w:rPr>
                <w:spacing w:val="-5"/>
                <w:sz w:val="22"/>
              </w:rPr>
              <w:t> </w:t>
            </w:r>
            <w:r>
              <w:rPr>
                <w:sz w:val="22"/>
              </w:rPr>
              <w:t>y permanencia de niños, niñas, personas adolescentes</w:t>
            </w:r>
            <w:r>
              <w:rPr>
                <w:spacing w:val="-16"/>
                <w:sz w:val="22"/>
              </w:rPr>
              <w:t> </w:t>
            </w:r>
            <w:r>
              <w:rPr>
                <w:sz w:val="22"/>
              </w:rPr>
              <w:t>y</w:t>
            </w:r>
            <w:r>
              <w:rPr>
                <w:spacing w:val="-15"/>
                <w:sz w:val="22"/>
              </w:rPr>
              <w:t> </w:t>
            </w:r>
            <w:r>
              <w:rPr>
                <w:sz w:val="22"/>
              </w:rPr>
              <w:t>jóvenes</w:t>
            </w:r>
            <w:r>
              <w:rPr>
                <w:spacing w:val="-15"/>
                <w:sz w:val="22"/>
              </w:rPr>
              <w:t> </w:t>
            </w:r>
            <w:r>
              <w:rPr>
                <w:sz w:val="22"/>
              </w:rPr>
              <w:t>en</w:t>
            </w:r>
            <w:r>
              <w:rPr>
                <w:spacing w:val="-16"/>
                <w:sz w:val="22"/>
              </w:rPr>
              <w:t> </w:t>
            </w:r>
            <w:r>
              <w:rPr>
                <w:sz w:val="22"/>
              </w:rPr>
              <w:t>situación</w:t>
            </w:r>
            <w:r>
              <w:rPr>
                <w:spacing w:val="-15"/>
                <w:sz w:val="22"/>
              </w:rPr>
              <w:t> </w:t>
            </w:r>
            <w:r>
              <w:rPr>
                <w:sz w:val="22"/>
              </w:rPr>
              <w:t>de</w:t>
            </w:r>
            <w:r>
              <w:rPr>
                <w:spacing w:val="-15"/>
                <w:sz w:val="22"/>
              </w:rPr>
              <w:t> </w:t>
            </w:r>
            <w:r>
              <w:rPr>
                <w:sz w:val="22"/>
              </w:rPr>
              <w:t>pobreza en sistemas de cuido y educación, mediante transferencias monetarias condicionadas y mecanismos de coordinación institucional.</w:t>
            </w:r>
          </w:p>
        </w:tc>
        <w:tc>
          <w:tcPr>
            <w:tcW w:w="5389" w:type="dxa"/>
          </w:tcPr>
          <w:p>
            <w:pPr>
              <w:pStyle w:val="TableParagraph"/>
              <w:spacing w:line="360" w:lineRule="auto" w:before="120"/>
              <w:ind w:left="108" w:right="97"/>
              <w:jc w:val="both"/>
              <w:rPr>
                <w:sz w:val="22"/>
              </w:rPr>
            </w:pPr>
            <w:r>
              <w:rPr>
                <w:sz w:val="22"/>
              </w:rPr>
              <w:t>Focalización y priorización de poblaciones a apoyar para</w:t>
            </w:r>
            <w:r>
              <w:rPr>
                <w:spacing w:val="-5"/>
                <w:sz w:val="22"/>
              </w:rPr>
              <w:t> </w:t>
            </w:r>
            <w:r>
              <w:rPr>
                <w:sz w:val="22"/>
              </w:rPr>
              <w:t>su</w:t>
            </w:r>
            <w:r>
              <w:rPr>
                <w:spacing w:val="-4"/>
                <w:sz w:val="22"/>
              </w:rPr>
              <w:t> </w:t>
            </w:r>
            <w:r>
              <w:rPr>
                <w:sz w:val="22"/>
              </w:rPr>
              <w:t>incorporación</w:t>
            </w:r>
            <w:r>
              <w:rPr>
                <w:spacing w:val="-3"/>
                <w:sz w:val="22"/>
              </w:rPr>
              <w:t> </w:t>
            </w:r>
            <w:r>
              <w:rPr>
                <w:sz w:val="22"/>
              </w:rPr>
              <w:t>y</w:t>
            </w:r>
            <w:r>
              <w:rPr>
                <w:spacing w:val="-7"/>
                <w:sz w:val="22"/>
              </w:rPr>
              <w:t> </w:t>
            </w:r>
            <w:r>
              <w:rPr>
                <w:sz w:val="22"/>
              </w:rPr>
              <w:t>permanencia</w:t>
            </w:r>
            <w:r>
              <w:rPr>
                <w:spacing w:val="-5"/>
                <w:sz w:val="22"/>
              </w:rPr>
              <w:t> </w:t>
            </w:r>
            <w:r>
              <w:rPr>
                <w:sz w:val="22"/>
              </w:rPr>
              <w:t>en</w:t>
            </w:r>
            <w:r>
              <w:rPr>
                <w:spacing w:val="-5"/>
                <w:sz w:val="22"/>
              </w:rPr>
              <w:t> </w:t>
            </w:r>
            <w:r>
              <w:rPr>
                <w:sz w:val="22"/>
              </w:rPr>
              <w:t>sistemas</w:t>
            </w:r>
            <w:r>
              <w:rPr>
                <w:spacing w:val="-2"/>
                <w:sz w:val="22"/>
              </w:rPr>
              <w:t> </w:t>
            </w:r>
            <w:r>
              <w:rPr>
                <w:sz w:val="22"/>
              </w:rPr>
              <w:t>de cuido y desarrollo infantil.</w:t>
            </w:r>
          </w:p>
        </w:tc>
      </w:tr>
      <w:tr>
        <w:trPr>
          <w:trHeight w:val="1756" w:hRule="atLeast"/>
        </w:trPr>
        <w:tc>
          <w:tcPr>
            <w:tcW w:w="4815" w:type="dxa"/>
            <w:vMerge/>
            <w:tcBorders>
              <w:top w:val="nil"/>
            </w:tcBorders>
          </w:tcPr>
          <w:p>
            <w:pPr>
              <w:rPr>
                <w:sz w:val="2"/>
                <w:szCs w:val="2"/>
              </w:rPr>
            </w:pPr>
          </w:p>
        </w:tc>
        <w:tc>
          <w:tcPr>
            <w:tcW w:w="5389" w:type="dxa"/>
          </w:tcPr>
          <w:p>
            <w:pPr>
              <w:pStyle w:val="TableParagraph"/>
              <w:spacing w:line="360" w:lineRule="auto" w:before="120"/>
              <w:ind w:left="108" w:right="96"/>
              <w:jc w:val="both"/>
              <w:rPr>
                <w:sz w:val="22"/>
              </w:rPr>
            </w:pPr>
            <w:r>
              <w:rPr>
                <w:sz w:val="22"/>
              </w:rPr>
              <w:t>Promover la permanencia, reincorporación y reducción de la exclusión educativa de personas en situación</w:t>
            </w:r>
            <w:r>
              <w:rPr>
                <w:spacing w:val="-1"/>
                <w:sz w:val="22"/>
              </w:rPr>
              <w:t> </w:t>
            </w:r>
            <w:r>
              <w:rPr>
                <w:sz w:val="22"/>
              </w:rPr>
              <w:t>de</w:t>
            </w:r>
            <w:r>
              <w:rPr>
                <w:spacing w:val="-1"/>
                <w:sz w:val="22"/>
              </w:rPr>
              <w:t> </w:t>
            </w:r>
            <w:r>
              <w:rPr>
                <w:sz w:val="22"/>
              </w:rPr>
              <w:t>pobreza</w:t>
            </w:r>
            <w:r>
              <w:rPr>
                <w:spacing w:val="-2"/>
                <w:sz w:val="22"/>
              </w:rPr>
              <w:t> </w:t>
            </w:r>
            <w:r>
              <w:rPr>
                <w:sz w:val="22"/>
              </w:rPr>
              <w:t>y</w:t>
            </w:r>
            <w:r>
              <w:rPr>
                <w:spacing w:val="-1"/>
                <w:sz w:val="22"/>
              </w:rPr>
              <w:t> </w:t>
            </w:r>
            <w:r>
              <w:rPr>
                <w:sz w:val="22"/>
              </w:rPr>
              <w:t>vulnerabilidad</w:t>
            </w:r>
            <w:r>
              <w:rPr>
                <w:spacing w:val="-1"/>
                <w:sz w:val="22"/>
              </w:rPr>
              <w:t> </w:t>
            </w:r>
            <w:r>
              <w:rPr>
                <w:sz w:val="22"/>
              </w:rPr>
              <w:t>que</w:t>
            </w:r>
            <w:r>
              <w:rPr>
                <w:spacing w:val="-1"/>
                <w:sz w:val="22"/>
              </w:rPr>
              <w:t> </w:t>
            </w:r>
            <w:r>
              <w:rPr>
                <w:sz w:val="22"/>
              </w:rPr>
              <w:t>garanticen su continuidad y culminación del ciclo educativo.</w:t>
            </w:r>
          </w:p>
        </w:tc>
      </w:tr>
      <w:tr>
        <w:trPr>
          <w:trHeight w:val="1379" w:hRule="atLeast"/>
        </w:trPr>
        <w:tc>
          <w:tcPr>
            <w:tcW w:w="4815" w:type="dxa"/>
            <w:vMerge/>
            <w:tcBorders>
              <w:top w:val="nil"/>
            </w:tcBorders>
          </w:tcPr>
          <w:p>
            <w:pPr>
              <w:rPr>
                <w:sz w:val="2"/>
                <w:szCs w:val="2"/>
              </w:rPr>
            </w:pPr>
          </w:p>
        </w:tc>
        <w:tc>
          <w:tcPr>
            <w:tcW w:w="5389" w:type="dxa"/>
          </w:tcPr>
          <w:p>
            <w:pPr>
              <w:pStyle w:val="TableParagraph"/>
              <w:spacing w:line="360" w:lineRule="auto" w:before="120"/>
              <w:ind w:left="108" w:right="98"/>
              <w:jc w:val="both"/>
              <w:rPr>
                <w:sz w:val="22"/>
              </w:rPr>
            </w:pPr>
            <w:r>
              <w:rPr>
                <w:sz w:val="22"/>
              </w:rPr>
              <w:t>Mejorada la coordinación interinstitucional para asegurar condiciones materiales y de bienestar que favorezcan la continuidad educativa.</w:t>
            </w:r>
          </w:p>
        </w:tc>
      </w:tr>
      <w:tr>
        <w:trPr>
          <w:trHeight w:val="1377" w:hRule="atLeast"/>
        </w:trPr>
        <w:tc>
          <w:tcPr>
            <w:tcW w:w="4815" w:type="dxa"/>
            <w:vMerge w:val="restart"/>
          </w:tcPr>
          <w:p>
            <w:pPr>
              <w:pStyle w:val="TableParagraph"/>
              <w:spacing w:line="360" w:lineRule="auto" w:before="120"/>
              <w:ind w:left="107" w:right="94"/>
              <w:jc w:val="both"/>
              <w:rPr>
                <w:sz w:val="22"/>
              </w:rPr>
            </w:pPr>
            <w:r>
              <w:rPr>
                <w:sz w:val="22"/>
              </w:rPr>
              <w:t>2.2.</w:t>
            </w:r>
            <w:r>
              <w:rPr>
                <w:spacing w:val="80"/>
                <w:sz w:val="22"/>
              </w:rPr>
              <w:t> </w:t>
            </w:r>
            <w:r>
              <w:rPr>
                <w:sz w:val="22"/>
              </w:rPr>
              <w:t>Desarrollar estrategias de promoción</w:t>
            </w:r>
            <w:r>
              <w:rPr>
                <w:spacing w:val="40"/>
                <w:sz w:val="22"/>
              </w:rPr>
              <w:t> </w:t>
            </w:r>
            <w:r>
              <w:rPr>
                <w:sz w:val="22"/>
              </w:rPr>
              <w:t>para el</w:t>
            </w:r>
            <w:r>
              <w:rPr>
                <w:spacing w:val="-1"/>
                <w:sz w:val="22"/>
              </w:rPr>
              <w:t> </w:t>
            </w:r>
            <w:r>
              <w:rPr>
                <w:sz w:val="22"/>
              </w:rPr>
              <w:t>trabajo, de poblaciones en situación de pobreza con potencial de crecimiento, para mejorar la empleabilidad y los ingresos.</w:t>
            </w:r>
          </w:p>
        </w:tc>
        <w:tc>
          <w:tcPr>
            <w:tcW w:w="5389" w:type="dxa"/>
          </w:tcPr>
          <w:p>
            <w:pPr>
              <w:pStyle w:val="TableParagraph"/>
              <w:spacing w:line="360" w:lineRule="auto" w:before="120"/>
              <w:ind w:left="108" w:right="96"/>
              <w:jc w:val="both"/>
              <w:rPr>
                <w:sz w:val="22"/>
              </w:rPr>
            </w:pPr>
            <w:r>
              <w:rPr>
                <w:sz w:val="22"/>
              </w:rPr>
              <w:t>Implementar programas</w:t>
            </w:r>
            <w:r>
              <w:rPr>
                <w:spacing w:val="-1"/>
                <w:sz w:val="22"/>
              </w:rPr>
              <w:t> </w:t>
            </w:r>
            <w:r>
              <w:rPr>
                <w:sz w:val="22"/>
              </w:rPr>
              <w:t>de formación y capacitación para</w:t>
            </w:r>
            <w:r>
              <w:rPr>
                <w:spacing w:val="-13"/>
                <w:sz w:val="22"/>
              </w:rPr>
              <w:t> </w:t>
            </w:r>
            <w:r>
              <w:rPr>
                <w:sz w:val="22"/>
              </w:rPr>
              <w:t>el</w:t>
            </w:r>
            <w:r>
              <w:rPr>
                <w:spacing w:val="-16"/>
                <w:sz w:val="22"/>
              </w:rPr>
              <w:t> </w:t>
            </w:r>
            <w:r>
              <w:rPr>
                <w:sz w:val="22"/>
              </w:rPr>
              <w:t>empleo</w:t>
            </w:r>
            <w:r>
              <w:rPr>
                <w:spacing w:val="-15"/>
                <w:sz w:val="22"/>
              </w:rPr>
              <w:t> </w:t>
            </w:r>
            <w:r>
              <w:rPr>
                <w:sz w:val="22"/>
              </w:rPr>
              <w:t>de</w:t>
            </w:r>
            <w:r>
              <w:rPr>
                <w:spacing w:val="-13"/>
                <w:sz w:val="22"/>
              </w:rPr>
              <w:t> </w:t>
            </w:r>
            <w:r>
              <w:rPr>
                <w:sz w:val="22"/>
              </w:rPr>
              <w:t>población</w:t>
            </w:r>
            <w:r>
              <w:rPr>
                <w:spacing w:val="-14"/>
                <w:sz w:val="22"/>
              </w:rPr>
              <w:t> </w:t>
            </w:r>
            <w:r>
              <w:rPr>
                <w:sz w:val="22"/>
              </w:rPr>
              <w:t>en</w:t>
            </w:r>
            <w:r>
              <w:rPr>
                <w:spacing w:val="-14"/>
                <w:sz w:val="22"/>
              </w:rPr>
              <w:t> </w:t>
            </w:r>
            <w:r>
              <w:rPr>
                <w:sz w:val="22"/>
              </w:rPr>
              <w:t>pobreza</w:t>
            </w:r>
            <w:r>
              <w:rPr>
                <w:spacing w:val="-14"/>
                <w:sz w:val="22"/>
              </w:rPr>
              <w:t> </w:t>
            </w:r>
            <w:r>
              <w:rPr>
                <w:sz w:val="22"/>
              </w:rPr>
              <w:t>en</w:t>
            </w:r>
            <w:r>
              <w:rPr>
                <w:spacing w:val="-15"/>
                <w:sz w:val="22"/>
              </w:rPr>
              <w:t> </w:t>
            </w:r>
            <w:r>
              <w:rPr>
                <w:sz w:val="22"/>
              </w:rPr>
              <w:t>áreas</w:t>
            </w:r>
            <w:r>
              <w:rPr>
                <w:spacing w:val="-15"/>
                <w:sz w:val="22"/>
              </w:rPr>
              <w:t> </w:t>
            </w:r>
            <w:r>
              <w:rPr>
                <w:sz w:val="22"/>
              </w:rPr>
              <w:t>con alta demanda laboral.</w:t>
            </w:r>
          </w:p>
        </w:tc>
      </w:tr>
      <w:tr>
        <w:trPr>
          <w:trHeight w:val="1758" w:hRule="atLeast"/>
        </w:trPr>
        <w:tc>
          <w:tcPr>
            <w:tcW w:w="4815" w:type="dxa"/>
            <w:vMerge/>
            <w:tcBorders>
              <w:top w:val="nil"/>
            </w:tcBorders>
          </w:tcPr>
          <w:p>
            <w:pPr>
              <w:rPr>
                <w:sz w:val="2"/>
                <w:szCs w:val="2"/>
              </w:rPr>
            </w:pPr>
          </w:p>
        </w:tc>
        <w:tc>
          <w:tcPr>
            <w:tcW w:w="5389" w:type="dxa"/>
          </w:tcPr>
          <w:p>
            <w:pPr>
              <w:pStyle w:val="TableParagraph"/>
              <w:spacing w:line="360" w:lineRule="auto" w:before="120"/>
              <w:ind w:left="108" w:right="95"/>
              <w:jc w:val="both"/>
              <w:rPr>
                <w:sz w:val="22"/>
              </w:rPr>
            </w:pPr>
            <w:r>
              <w:rPr>
                <w:sz w:val="22"/>
              </w:rPr>
              <w:t>Facilitar el acceso a financiamiento (fondos no reembolsables, reembolsables y avales) y acompañamiento técnico a población capacitada y que desarrolla oficios.</w:t>
            </w:r>
          </w:p>
        </w:tc>
      </w:tr>
    </w:tbl>
    <w:p>
      <w:pPr>
        <w:pStyle w:val="TableParagraph"/>
        <w:spacing w:after="0" w:line="360" w:lineRule="auto"/>
        <w:jc w:val="both"/>
        <w:rPr>
          <w:sz w:val="22"/>
        </w:rPr>
        <w:sectPr>
          <w:pgSz w:w="12240" w:h="15840"/>
          <w:pgMar w:header="0" w:footer="425" w:top="1340" w:bottom="1244" w:left="720" w:right="720"/>
        </w:sectPr>
      </w:pPr>
    </w:p>
    <w:tbl>
      <w:tblPr>
        <w:tblW w:w="0" w:type="auto"/>
        <w:jc w:val="left"/>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5"/>
        <w:gridCol w:w="5389"/>
      </w:tblGrid>
      <w:tr>
        <w:trPr>
          <w:trHeight w:val="621" w:hRule="atLeast"/>
        </w:trPr>
        <w:tc>
          <w:tcPr>
            <w:tcW w:w="4815" w:type="dxa"/>
          </w:tcPr>
          <w:p>
            <w:pPr>
              <w:pStyle w:val="TableParagraph"/>
              <w:spacing w:before="122"/>
              <w:ind w:left="12"/>
              <w:jc w:val="center"/>
              <w:rPr>
                <w:b/>
                <w:sz w:val="22"/>
              </w:rPr>
            </w:pPr>
            <w:r>
              <w:rPr>
                <w:b/>
                <w:spacing w:val="-2"/>
                <w:sz w:val="22"/>
              </w:rPr>
              <w:t>Objetivos</w:t>
            </w:r>
          </w:p>
        </w:tc>
        <w:tc>
          <w:tcPr>
            <w:tcW w:w="5389" w:type="dxa"/>
          </w:tcPr>
          <w:p>
            <w:pPr>
              <w:pStyle w:val="TableParagraph"/>
              <w:spacing w:before="122"/>
              <w:ind w:left="1519"/>
              <w:rPr>
                <w:b/>
                <w:sz w:val="22"/>
              </w:rPr>
            </w:pPr>
            <w:r>
              <w:rPr>
                <w:b/>
                <w:sz w:val="22"/>
              </w:rPr>
              <w:t>Acciones</w:t>
            </w:r>
            <w:r>
              <w:rPr>
                <w:b/>
                <w:spacing w:val="-6"/>
                <w:sz w:val="22"/>
              </w:rPr>
              <w:t> </w:t>
            </w:r>
            <w:r>
              <w:rPr>
                <w:b/>
                <w:spacing w:val="-2"/>
                <w:sz w:val="22"/>
              </w:rPr>
              <w:t>Estratégicas</w:t>
            </w:r>
          </w:p>
        </w:tc>
      </w:tr>
      <w:tr>
        <w:trPr>
          <w:trHeight w:val="1333" w:hRule="atLeast"/>
        </w:trPr>
        <w:tc>
          <w:tcPr>
            <w:tcW w:w="4815" w:type="dxa"/>
          </w:tcPr>
          <w:p>
            <w:pPr>
              <w:pStyle w:val="TableParagraph"/>
              <w:rPr>
                <w:rFonts w:ascii="Times New Roman"/>
                <w:sz w:val="22"/>
              </w:rPr>
            </w:pPr>
          </w:p>
        </w:tc>
        <w:tc>
          <w:tcPr>
            <w:tcW w:w="5389" w:type="dxa"/>
          </w:tcPr>
          <w:p>
            <w:pPr>
              <w:pStyle w:val="TableParagraph"/>
              <w:spacing w:line="360" w:lineRule="auto" w:before="120"/>
              <w:ind w:left="108"/>
              <w:rPr>
                <w:sz w:val="22"/>
              </w:rPr>
            </w:pPr>
            <w:r>
              <w:rPr>
                <w:sz w:val="22"/>
              </w:rPr>
              <w:t>Vinculación</w:t>
            </w:r>
            <w:r>
              <w:rPr>
                <w:spacing w:val="40"/>
                <w:sz w:val="22"/>
              </w:rPr>
              <w:t> </w:t>
            </w:r>
            <w:r>
              <w:rPr>
                <w:sz w:val="22"/>
              </w:rPr>
              <w:t>con</w:t>
            </w:r>
            <w:r>
              <w:rPr>
                <w:spacing w:val="40"/>
                <w:sz w:val="22"/>
              </w:rPr>
              <w:t> </w:t>
            </w:r>
            <w:r>
              <w:rPr>
                <w:sz w:val="22"/>
              </w:rPr>
              <w:t>el</w:t>
            </w:r>
            <w:r>
              <w:rPr>
                <w:spacing w:val="40"/>
                <w:sz w:val="22"/>
              </w:rPr>
              <w:t> </w:t>
            </w:r>
            <w:r>
              <w:rPr>
                <w:sz w:val="22"/>
              </w:rPr>
              <w:t>mercado</w:t>
            </w:r>
            <w:r>
              <w:rPr>
                <w:spacing w:val="40"/>
                <w:sz w:val="22"/>
              </w:rPr>
              <w:t> </w:t>
            </w:r>
            <w:r>
              <w:rPr>
                <w:sz w:val="22"/>
              </w:rPr>
              <w:t>laboral</w:t>
            </w:r>
            <w:r>
              <w:rPr>
                <w:spacing w:val="40"/>
                <w:sz w:val="22"/>
              </w:rPr>
              <w:t> </w:t>
            </w:r>
            <w:r>
              <w:rPr>
                <w:sz w:val="22"/>
              </w:rPr>
              <w:t>de</w:t>
            </w:r>
            <w:r>
              <w:rPr>
                <w:spacing w:val="40"/>
                <w:sz w:val="22"/>
              </w:rPr>
              <w:t> </w:t>
            </w:r>
            <w:r>
              <w:rPr>
                <w:sz w:val="22"/>
              </w:rPr>
              <w:t>personas capacitadas y formadas en oficios.</w:t>
            </w:r>
          </w:p>
        </w:tc>
      </w:tr>
      <w:tr>
        <w:trPr>
          <w:trHeight w:val="2136" w:hRule="atLeast"/>
        </w:trPr>
        <w:tc>
          <w:tcPr>
            <w:tcW w:w="4815" w:type="dxa"/>
            <w:vMerge w:val="restart"/>
          </w:tcPr>
          <w:p>
            <w:pPr>
              <w:pStyle w:val="TableParagraph"/>
              <w:spacing w:line="360" w:lineRule="auto"/>
              <w:ind w:left="107" w:right="95"/>
              <w:jc w:val="both"/>
              <w:rPr>
                <w:sz w:val="22"/>
              </w:rPr>
            </w:pPr>
            <w:r>
              <w:rPr>
                <w:sz w:val="22"/>
              </w:rPr>
              <w:t>2.3.</w:t>
            </w:r>
            <w:r>
              <w:rPr>
                <w:spacing w:val="80"/>
                <w:sz w:val="22"/>
              </w:rPr>
              <w:t> </w:t>
            </w:r>
            <w:r>
              <w:rPr>
                <w:sz w:val="22"/>
              </w:rPr>
              <w:t>Desarrollar</w:t>
            </w:r>
            <w:r>
              <w:rPr>
                <w:spacing w:val="-3"/>
                <w:sz w:val="22"/>
              </w:rPr>
              <w:t> </w:t>
            </w:r>
            <w:r>
              <w:rPr>
                <w:sz w:val="22"/>
              </w:rPr>
              <w:t>estrategias</w:t>
            </w:r>
            <w:r>
              <w:rPr>
                <w:spacing w:val="-4"/>
                <w:sz w:val="22"/>
              </w:rPr>
              <w:t> </w:t>
            </w:r>
            <w:r>
              <w:rPr>
                <w:sz w:val="22"/>
              </w:rPr>
              <w:t>para</w:t>
            </w:r>
            <w:r>
              <w:rPr>
                <w:spacing w:val="-3"/>
                <w:sz w:val="22"/>
              </w:rPr>
              <w:t> </w:t>
            </w:r>
            <w:r>
              <w:rPr>
                <w:sz w:val="22"/>
              </w:rPr>
              <w:t>fomentar</w:t>
            </w:r>
            <w:r>
              <w:rPr>
                <w:spacing w:val="-3"/>
                <w:sz w:val="22"/>
              </w:rPr>
              <w:t> </w:t>
            </w:r>
            <w:r>
              <w:rPr>
                <w:sz w:val="22"/>
              </w:rPr>
              <w:t>el emprendimiento y la producción local en pequeños productores y unidades económicas </w:t>
            </w:r>
            <w:r>
              <w:rPr>
                <w:spacing w:val="-2"/>
                <w:sz w:val="22"/>
              </w:rPr>
              <w:t>familiares.</w:t>
            </w:r>
          </w:p>
        </w:tc>
        <w:tc>
          <w:tcPr>
            <w:tcW w:w="5389" w:type="dxa"/>
          </w:tcPr>
          <w:p>
            <w:pPr>
              <w:pStyle w:val="TableParagraph"/>
              <w:spacing w:line="360" w:lineRule="auto" w:before="120"/>
              <w:ind w:left="108" w:right="97"/>
              <w:jc w:val="both"/>
              <w:rPr>
                <w:sz w:val="22"/>
              </w:rPr>
            </w:pPr>
            <w:r>
              <w:rPr>
                <w:sz w:val="22"/>
              </w:rPr>
              <w:t>Fortalecer las capacidades empresariales y de gestión de pequeños productores y unidades económicas familiares en pobreza mediante procesos de formación técnica, empresarial y </w:t>
            </w:r>
            <w:r>
              <w:rPr>
                <w:spacing w:val="-2"/>
                <w:sz w:val="22"/>
              </w:rPr>
              <w:t>financiera.</w:t>
            </w:r>
          </w:p>
        </w:tc>
      </w:tr>
      <w:tr>
        <w:trPr>
          <w:trHeight w:val="1379" w:hRule="atLeast"/>
        </w:trPr>
        <w:tc>
          <w:tcPr>
            <w:tcW w:w="4815" w:type="dxa"/>
            <w:vMerge/>
            <w:tcBorders>
              <w:top w:val="nil"/>
            </w:tcBorders>
          </w:tcPr>
          <w:p>
            <w:pPr>
              <w:rPr>
                <w:sz w:val="2"/>
                <w:szCs w:val="2"/>
              </w:rPr>
            </w:pPr>
          </w:p>
        </w:tc>
        <w:tc>
          <w:tcPr>
            <w:tcW w:w="5389" w:type="dxa"/>
          </w:tcPr>
          <w:p>
            <w:pPr>
              <w:pStyle w:val="TableParagraph"/>
              <w:spacing w:line="360" w:lineRule="auto" w:before="122"/>
              <w:ind w:left="108" w:right="99"/>
              <w:jc w:val="both"/>
              <w:rPr>
                <w:sz w:val="22"/>
              </w:rPr>
            </w:pPr>
            <w:r>
              <w:rPr>
                <w:sz w:val="22"/>
              </w:rPr>
              <w:t>Impulsar el acceso a financiamiento, microcréditos y recursos productivos para emprendimientos locales con potencial de crecimiento</w:t>
            </w:r>
          </w:p>
        </w:tc>
      </w:tr>
      <w:tr>
        <w:trPr>
          <w:trHeight w:val="1759" w:hRule="atLeast"/>
        </w:trPr>
        <w:tc>
          <w:tcPr>
            <w:tcW w:w="4815" w:type="dxa"/>
            <w:vMerge/>
            <w:tcBorders>
              <w:top w:val="nil"/>
            </w:tcBorders>
          </w:tcPr>
          <w:p>
            <w:pPr>
              <w:rPr>
                <w:sz w:val="2"/>
                <w:szCs w:val="2"/>
              </w:rPr>
            </w:pPr>
          </w:p>
        </w:tc>
        <w:tc>
          <w:tcPr>
            <w:tcW w:w="5389" w:type="dxa"/>
          </w:tcPr>
          <w:p>
            <w:pPr>
              <w:pStyle w:val="TableParagraph"/>
              <w:spacing w:line="360" w:lineRule="auto" w:before="120"/>
              <w:ind w:left="108" w:right="99"/>
              <w:jc w:val="both"/>
              <w:rPr>
                <w:sz w:val="22"/>
              </w:rPr>
            </w:pPr>
            <w:r>
              <w:rPr>
                <w:sz w:val="22"/>
              </w:rPr>
              <w:t>Promover la asociatividad, las redes de cooperación y los encadenamientos productivos territoriales para mejorar la competitividad y sostenibilidad de las unidades productivas.</w:t>
            </w:r>
          </w:p>
        </w:tc>
      </w:tr>
      <w:tr>
        <w:trPr>
          <w:trHeight w:val="1756" w:hRule="atLeast"/>
        </w:trPr>
        <w:tc>
          <w:tcPr>
            <w:tcW w:w="4815" w:type="dxa"/>
            <w:vMerge/>
            <w:tcBorders>
              <w:top w:val="nil"/>
            </w:tcBorders>
          </w:tcPr>
          <w:p>
            <w:pPr>
              <w:rPr>
                <w:sz w:val="2"/>
                <w:szCs w:val="2"/>
              </w:rPr>
            </w:pPr>
          </w:p>
        </w:tc>
        <w:tc>
          <w:tcPr>
            <w:tcW w:w="5389" w:type="dxa"/>
          </w:tcPr>
          <w:p>
            <w:pPr>
              <w:pStyle w:val="TableParagraph"/>
              <w:spacing w:line="360" w:lineRule="auto" w:before="120"/>
              <w:ind w:left="108" w:right="96"/>
              <w:jc w:val="both"/>
              <w:rPr>
                <w:sz w:val="22"/>
              </w:rPr>
            </w:pPr>
            <w:r>
              <w:rPr>
                <w:sz w:val="22"/>
              </w:rPr>
              <w:t>Facilitar el acceso a mercados locales, nacionales y digitales mediante estrategias de comercialización, ferias,</w:t>
            </w:r>
            <w:r>
              <w:rPr>
                <w:spacing w:val="-3"/>
                <w:sz w:val="22"/>
              </w:rPr>
              <w:t> </w:t>
            </w:r>
            <w:r>
              <w:rPr>
                <w:sz w:val="22"/>
              </w:rPr>
              <w:t>certificaciones</w:t>
            </w:r>
            <w:r>
              <w:rPr>
                <w:spacing w:val="-3"/>
                <w:sz w:val="22"/>
              </w:rPr>
              <w:t> </w:t>
            </w:r>
            <w:r>
              <w:rPr>
                <w:sz w:val="22"/>
              </w:rPr>
              <w:t>y</w:t>
            </w:r>
            <w:r>
              <w:rPr>
                <w:spacing w:val="-2"/>
                <w:sz w:val="22"/>
              </w:rPr>
              <w:t> </w:t>
            </w:r>
            <w:r>
              <w:rPr>
                <w:sz w:val="22"/>
              </w:rPr>
              <w:t>fortalecimiento</w:t>
            </w:r>
            <w:r>
              <w:rPr>
                <w:spacing w:val="-3"/>
                <w:sz w:val="22"/>
              </w:rPr>
              <w:t> </w:t>
            </w:r>
            <w:r>
              <w:rPr>
                <w:sz w:val="22"/>
              </w:rPr>
              <w:t>de</w:t>
            </w:r>
            <w:r>
              <w:rPr>
                <w:spacing w:val="-5"/>
                <w:sz w:val="22"/>
              </w:rPr>
              <w:t> </w:t>
            </w:r>
            <w:r>
              <w:rPr>
                <w:sz w:val="22"/>
              </w:rPr>
              <w:t>canales de </w:t>
            </w:r>
            <w:r>
              <w:rPr>
                <w:spacing w:val="-2"/>
                <w:sz w:val="22"/>
              </w:rPr>
              <w:t>venta.</w:t>
            </w:r>
          </w:p>
        </w:tc>
      </w:tr>
    </w:tbl>
    <w:p>
      <w:pPr>
        <w:rPr>
          <w:sz w:val="2"/>
          <w:szCs w:val="2"/>
        </w:rPr>
      </w:pPr>
      <w:r>
        <w:rPr>
          <w:sz w:val="2"/>
          <w:szCs w:val="2"/>
        </w:rPr>
        <w:drawing>
          <wp:anchor distT="0" distB="0" distL="0" distR="0" allowOverlap="1" layoutInCell="1" locked="0" behindDoc="1" simplePos="0" relativeHeight="486028288">
            <wp:simplePos x="0" y="0"/>
            <wp:positionH relativeFrom="page">
              <wp:posOffset>0</wp:posOffset>
            </wp:positionH>
            <wp:positionV relativeFrom="page">
              <wp:posOffset>38</wp:posOffset>
            </wp:positionV>
            <wp:extent cx="7763509" cy="9894316"/>
            <wp:effectExtent l="0" t="0" r="0" b="0"/>
            <wp:wrapNone/>
            <wp:docPr id="169" name="Image 169"/>
            <wp:cNvGraphicFramePr>
              <a:graphicFrameLocks/>
            </wp:cNvGraphicFramePr>
            <a:graphic>
              <a:graphicData uri="http://schemas.openxmlformats.org/drawingml/2006/picture">
                <pic:pic>
                  <pic:nvPicPr>
                    <pic:cNvPr id="169" name="Image 169"/>
                    <pic:cNvPicPr/>
                  </pic:nvPicPr>
                  <pic:blipFill>
                    <a:blip r:embed="rId6" cstate="print"/>
                    <a:stretch>
                      <a:fillRect/>
                    </a:stretch>
                  </pic:blipFill>
                  <pic:spPr>
                    <a:xfrm>
                      <a:off x="0" y="0"/>
                      <a:ext cx="7763509" cy="9894316"/>
                    </a:xfrm>
                    <a:prstGeom prst="rect">
                      <a:avLst/>
                    </a:prstGeom>
                  </pic:spPr>
                </pic:pic>
              </a:graphicData>
            </a:graphic>
          </wp:anchor>
        </w:drawing>
      </w:r>
    </w:p>
    <w:p>
      <w:pPr>
        <w:spacing w:after="0"/>
        <w:rPr>
          <w:sz w:val="2"/>
          <w:szCs w:val="2"/>
        </w:rPr>
        <w:sectPr>
          <w:type w:val="continuous"/>
          <w:pgSz w:w="12240" w:h="15840"/>
          <w:pgMar w:header="0" w:footer="425" w:top="1400" w:bottom="620" w:left="720" w:right="720"/>
        </w:sectPr>
      </w:pPr>
    </w:p>
    <w:p>
      <w:pPr>
        <w:pStyle w:val="Heading1"/>
        <w:numPr>
          <w:ilvl w:val="1"/>
          <w:numId w:val="33"/>
        </w:numPr>
        <w:tabs>
          <w:tab w:pos="1701" w:val="left" w:leader="none"/>
        </w:tabs>
        <w:spacing w:line="240" w:lineRule="auto" w:before="76" w:after="0"/>
        <w:ind w:left="1701" w:right="0" w:hanging="719"/>
        <w:jc w:val="left"/>
        <w:rPr>
          <w:color w:val="365F91"/>
        </w:rPr>
      </w:pPr>
      <w:r>
        <w:rPr/>
        <w:drawing>
          <wp:anchor distT="0" distB="0" distL="0" distR="0" allowOverlap="1" layoutInCell="1" locked="0" behindDoc="1" simplePos="0" relativeHeight="486028800">
            <wp:simplePos x="0" y="0"/>
            <wp:positionH relativeFrom="page">
              <wp:posOffset>0</wp:posOffset>
            </wp:positionH>
            <wp:positionV relativeFrom="page">
              <wp:posOffset>38</wp:posOffset>
            </wp:positionV>
            <wp:extent cx="7763509" cy="9894316"/>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47" w:id="48"/>
      <w:bookmarkEnd w:id="48"/>
      <w:r>
        <w:rPr>
          <w:b w:val="0"/>
        </w:rPr>
      </w:r>
      <w:r>
        <w:rPr>
          <w:color w:val="365F91"/>
        </w:rPr>
        <w:t>Eje</w:t>
      </w:r>
      <w:r>
        <w:rPr>
          <w:color w:val="365F91"/>
          <w:spacing w:val="-6"/>
        </w:rPr>
        <w:t> </w:t>
      </w:r>
      <w:r>
        <w:rPr>
          <w:color w:val="365F91"/>
        </w:rPr>
        <w:t>3:</w:t>
      </w:r>
      <w:r>
        <w:rPr>
          <w:color w:val="365F91"/>
          <w:spacing w:val="-5"/>
        </w:rPr>
        <w:t> </w:t>
      </w:r>
      <w:r>
        <w:rPr>
          <w:color w:val="365F91"/>
        </w:rPr>
        <w:t>Protección</w:t>
      </w:r>
      <w:r>
        <w:rPr>
          <w:color w:val="365F91"/>
          <w:spacing w:val="-7"/>
        </w:rPr>
        <w:t> </w:t>
      </w:r>
      <w:r>
        <w:rPr>
          <w:color w:val="365F91"/>
        </w:rPr>
        <w:t>Social</w:t>
      </w:r>
      <w:r>
        <w:rPr>
          <w:color w:val="365F91"/>
          <w:spacing w:val="-1"/>
        </w:rPr>
        <w:t> </w:t>
      </w:r>
      <w:r>
        <w:rPr>
          <w:color w:val="365F91"/>
        </w:rPr>
        <w:t>de</w:t>
      </w:r>
      <w:r>
        <w:rPr>
          <w:color w:val="365F91"/>
          <w:spacing w:val="-7"/>
        </w:rPr>
        <w:t> </w:t>
      </w:r>
      <w:r>
        <w:rPr>
          <w:color w:val="365F91"/>
        </w:rPr>
        <w:t>poblaciones</w:t>
      </w:r>
      <w:r>
        <w:rPr>
          <w:color w:val="365F91"/>
          <w:spacing w:val="-5"/>
        </w:rPr>
        <w:t> </w:t>
      </w:r>
      <w:r>
        <w:rPr>
          <w:color w:val="365F91"/>
        </w:rPr>
        <w:t>con</w:t>
      </w:r>
      <w:r>
        <w:rPr>
          <w:color w:val="365F91"/>
          <w:spacing w:val="-6"/>
        </w:rPr>
        <w:t> </w:t>
      </w:r>
      <w:r>
        <w:rPr>
          <w:color w:val="365F91"/>
        </w:rPr>
        <w:t>factores</w:t>
      </w:r>
      <w:r>
        <w:rPr>
          <w:color w:val="365F91"/>
          <w:spacing w:val="-4"/>
        </w:rPr>
        <w:t> </w:t>
      </w:r>
      <w:r>
        <w:rPr>
          <w:color w:val="365F91"/>
          <w:spacing w:val="-2"/>
        </w:rPr>
        <w:t>agravantes</w:t>
      </w:r>
    </w:p>
    <w:p>
      <w:pPr>
        <w:pStyle w:val="BodyText"/>
        <w:spacing w:before="116"/>
        <w:rPr>
          <w:b/>
        </w:rPr>
      </w:pPr>
    </w:p>
    <w:p>
      <w:pPr>
        <w:spacing w:before="0"/>
        <w:ind w:left="982" w:right="0" w:firstLine="0"/>
        <w:jc w:val="left"/>
        <w:rPr>
          <w:b/>
          <w:sz w:val="22"/>
        </w:rPr>
      </w:pPr>
      <w:r>
        <w:rPr>
          <w:b/>
          <w:spacing w:val="-2"/>
          <w:sz w:val="22"/>
        </w:rPr>
        <w:t>Justificación:</w:t>
      </w:r>
    </w:p>
    <w:p>
      <w:pPr>
        <w:pStyle w:val="BodyText"/>
        <w:spacing w:line="360" w:lineRule="auto" w:before="246"/>
        <w:ind w:left="982" w:right="975"/>
        <w:jc w:val="both"/>
      </w:pPr>
      <w:r>
        <w:rPr/>
        <w:t>Costa Rica, pese a sus logros históricos en desarrollo humano, enfrenta desafíos persistentes en la reducción de la pobreza y la exclusión social. Estos desafíos son particularmente críticos en grupos poblacionales que, debido a condiciones estructurales, territoriales o de ciclo de vida, sufren factores agravantes que profundizan su pobreza y vulnerabilidad. Entre estos grupos destacan las personas con discapacidad, los hogares con personas dependientes, las personas adultas mayores en abandono, los pueblos indígenas, la niñez en riesgo social, las mujeres jefas de hogar en pobreza, las personas migrantes en condición irregular y quienes residen en territorios excluidos o con bajo desarrollo relativo.</w:t>
      </w:r>
    </w:p>
    <w:p>
      <w:pPr>
        <w:pStyle w:val="BodyText"/>
        <w:spacing w:line="360" w:lineRule="auto" w:before="121"/>
        <w:ind w:left="982" w:right="973"/>
        <w:jc w:val="both"/>
      </w:pPr>
      <w:r>
        <w:rPr/>
        <w:t>El</w:t>
      </w:r>
      <w:r>
        <w:rPr>
          <w:spacing w:val="-2"/>
        </w:rPr>
        <w:t> </w:t>
      </w:r>
      <w:r>
        <w:rPr/>
        <w:t>Eje</w:t>
      </w:r>
      <w:r>
        <w:rPr>
          <w:spacing w:val="-4"/>
        </w:rPr>
        <w:t> </w:t>
      </w:r>
      <w:r>
        <w:rPr/>
        <w:t>de</w:t>
      </w:r>
      <w:r>
        <w:rPr>
          <w:spacing w:val="-4"/>
        </w:rPr>
        <w:t> </w:t>
      </w:r>
      <w:r>
        <w:rPr/>
        <w:t>Protección</w:t>
      </w:r>
      <w:r>
        <w:rPr>
          <w:spacing w:val="-4"/>
        </w:rPr>
        <w:t> </w:t>
      </w:r>
      <w:r>
        <w:rPr/>
        <w:t>Social</w:t>
      </w:r>
      <w:r>
        <w:rPr>
          <w:spacing w:val="-3"/>
        </w:rPr>
        <w:t> </w:t>
      </w:r>
      <w:r>
        <w:rPr/>
        <w:t>se</w:t>
      </w:r>
      <w:r>
        <w:rPr>
          <w:spacing w:val="-4"/>
        </w:rPr>
        <w:t> </w:t>
      </w:r>
      <w:r>
        <w:rPr/>
        <w:t>justifica</w:t>
      </w:r>
      <w:r>
        <w:rPr>
          <w:spacing w:val="-4"/>
        </w:rPr>
        <w:t> </w:t>
      </w:r>
      <w:r>
        <w:rPr/>
        <w:t>como</w:t>
      </w:r>
      <w:r>
        <w:rPr>
          <w:spacing w:val="-4"/>
        </w:rPr>
        <w:t> </w:t>
      </w:r>
      <w:r>
        <w:rPr/>
        <w:t>una</w:t>
      </w:r>
      <w:r>
        <w:rPr>
          <w:spacing w:val="-6"/>
        </w:rPr>
        <w:t> </w:t>
      </w:r>
      <w:r>
        <w:rPr/>
        <w:t>herramienta</w:t>
      </w:r>
      <w:r>
        <w:rPr>
          <w:spacing w:val="-4"/>
        </w:rPr>
        <w:t> </w:t>
      </w:r>
      <w:r>
        <w:rPr/>
        <w:t>estratégica</w:t>
      </w:r>
      <w:r>
        <w:rPr>
          <w:spacing w:val="-4"/>
        </w:rPr>
        <w:t> </w:t>
      </w:r>
      <w:r>
        <w:rPr/>
        <w:t>para</w:t>
      </w:r>
      <w:r>
        <w:rPr>
          <w:spacing w:val="-4"/>
        </w:rPr>
        <w:t> </w:t>
      </w:r>
      <w:r>
        <w:rPr/>
        <w:t>promover</w:t>
      </w:r>
      <w:r>
        <w:rPr>
          <w:spacing w:val="-3"/>
        </w:rPr>
        <w:t> </w:t>
      </w:r>
      <w:r>
        <w:rPr/>
        <w:t>el bienestar integral de la población, reducir las brechas de desigualdad y garantizar el ejercicio</w:t>
      </w:r>
      <w:r>
        <w:rPr>
          <w:spacing w:val="-10"/>
        </w:rPr>
        <w:t> </w:t>
      </w:r>
      <w:r>
        <w:rPr/>
        <w:t>pleno</w:t>
      </w:r>
      <w:r>
        <w:rPr>
          <w:spacing w:val="-7"/>
        </w:rPr>
        <w:t> </w:t>
      </w:r>
      <w:r>
        <w:rPr/>
        <w:t>de</w:t>
      </w:r>
      <w:r>
        <w:rPr>
          <w:spacing w:val="-10"/>
        </w:rPr>
        <w:t> </w:t>
      </w:r>
      <w:r>
        <w:rPr/>
        <w:t>los</w:t>
      </w:r>
      <w:r>
        <w:rPr>
          <w:spacing w:val="-10"/>
        </w:rPr>
        <w:t> </w:t>
      </w:r>
      <w:r>
        <w:rPr/>
        <w:t>derechos</w:t>
      </w:r>
      <w:r>
        <w:rPr>
          <w:spacing w:val="-7"/>
        </w:rPr>
        <w:t> </w:t>
      </w:r>
      <w:r>
        <w:rPr/>
        <w:t>humanos,</w:t>
      </w:r>
      <w:r>
        <w:rPr>
          <w:spacing w:val="-8"/>
        </w:rPr>
        <w:t> </w:t>
      </w:r>
      <w:r>
        <w:rPr/>
        <w:t>en</w:t>
      </w:r>
      <w:r>
        <w:rPr>
          <w:spacing w:val="-10"/>
        </w:rPr>
        <w:t> </w:t>
      </w:r>
      <w:r>
        <w:rPr/>
        <w:t>particular</w:t>
      </w:r>
      <w:r>
        <w:rPr>
          <w:spacing w:val="-7"/>
        </w:rPr>
        <w:t> </w:t>
      </w:r>
      <w:r>
        <w:rPr/>
        <w:t>de</w:t>
      </w:r>
      <w:r>
        <w:rPr>
          <w:spacing w:val="-10"/>
        </w:rPr>
        <w:t> </w:t>
      </w:r>
      <w:r>
        <w:rPr/>
        <w:t>aquellas</w:t>
      </w:r>
      <w:r>
        <w:rPr>
          <w:spacing w:val="-10"/>
        </w:rPr>
        <w:t> </w:t>
      </w:r>
      <w:r>
        <w:rPr/>
        <w:t>personas</w:t>
      </w:r>
      <w:r>
        <w:rPr>
          <w:spacing w:val="-7"/>
        </w:rPr>
        <w:t> </w:t>
      </w:r>
      <w:r>
        <w:rPr/>
        <w:t>y</w:t>
      </w:r>
      <w:r>
        <w:rPr>
          <w:spacing w:val="-8"/>
        </w:rPr>
        <w:t> </w:t>
      </w:r>
      <w:r>
        <w:rPr/>
        <w:t>hogares</w:t>
      </w:r>
      <w:r>
        <w:rPr>
          <w:spacing w:val="-10"/>
        </w:rPr>
        <w:t> </w:t>
      </w:r>
      <w:r>
        <w:rPr/>
        <w:t>con factores</w:t>
      </w:r>
      <w:r>
        <w:rPr>
          <w:spacing w:val="-10"/>
        </w:rPr>
        <w:t> </w:t>
      </w:r>
      <w:r>
        <w:rPr/>
        <w:t>agravantes</w:t>
      </w:r>
      <w:r>
        <w:rPr>
          <w:spacing w:val="-10"/>
        </w:rPr>
        <w:t> </w:t>
      </w:r>
      <w:r>
        <w:rPr/>
        <w:t>que</w:t>
      </w:r>
      <w:r>
        <w:rPr>
          <w:spacing w:val="-12"/>
        </w:rPr>
        <w:t> </w:t>
      </w:r>
      <w:r>
        <w:rPr/>
        <w:t>agudizan</w:t>
      </w:r>
      <w:r>
        <w:rPr>
          <w:spacing w:val="-9"/>
        </w:rPr>
        <w:t> </w:t>
      </w:r>
      <w:r>
        <w:rPr/>
        <w:t>su</w:t>
      </w:r>
      <w:r>
        <w:rPr>
          <w:spacing w:val="-10"/>
        </w:rPr>
        <w:t> </w:t>
      </w:r>
      <w:r>
        <w:rPr/>
        <w:t>situación</w:t>
      </w:r>
      <w:r>
        <w:rPr>
          <w:spacing w:val="-7"/>
        </w:rPr>
        <w:t> </w:t>
      </w:r>
      <w:r>
        <w:rPr/>
        <w:t>de</w:t>
      </w:r>
      <w:r>
        <w:rPr>
          <w:spacing w:val="-10"/>
        </w:rPr>
        <w:t> </w:t>
      </w:r>
      <w:r>
        <w:rPr/>
        <w:t>pobreza,</w:t>
      </w:r>
      <w:r>
        <w:rPr>
          <w:spacing w:val="-9"/>
        </w:rPr>
        <w:t> </w:t>
      </w:r>
      <w:r>
        <w:rPr/>
        <w:t>vulnerabilidad</w:t>
      </w:r>
      <w:r>
        <w:rPr>
          <w:spacing w:val="-10"/>
        </w:rPr>
        <w:t> </w:t>
      </w:r>
      <w:r>
        <w:rPr/>
        <w:t>o</w:t>
      </w:r>
      <w:r>
        <w:rPr>
          <w:spacing w:val="-8"/>
        </w:rPr>
        <w:t> </w:t>
      </w:r>
      <w:r>
        <w:rPr/>
        <w:t>exclusión.</w:t>
      </w:r>
      <w:r>
        <w:rPr>
          <w:spacing w:val="-9"/>
        </w:rPr>
        <w:t> </w:t>
      </w:r>
      <w:r>
        <w:rPr/>
        <w:t>Este eje debe asegurar el acceso equitativo y oportuno a servicios, programas y prestaciones, priorizando</w:t>
      </w:r>
      <w:r>
        <w:rPr>
          <w:spacing w:val="-8"/>
        </w:rPr>
        <w:t> </w:t>
      </w:r>
      <w:r>
        <w:rPr/>
        <w:t>en</w:t>
      </w:r>
      <w:r>
        <w:rPr>
          <w:spacing w:val="-8"/>
        </w:rPr>
        <w:t> </w:t>
      </w:r>
      <w:r>
        <w:rPr/>
        <w:t>la</w:t>
      </w:r>
      <w:r>
        <w:rPr>
          <w:spacing w:val="-7"/>
        </w:rPr>
        <w:t> </w:t>
      </w:r>
      <w:r>
        <w:rPr/>
        <w:t>atención</w:t>
      </w:r>
      <w:r>
        <w:rPr>
          <w:spacing w:val="-8"/>
        </w:rPr>
        <w:t> </w:t>
      </w:r>
      <w:r>
        <w:rPr/>
        <w:t>de</w:t>
      </w:r>
      <w:r>
        <w:rPr>
          <w:spacing w:val="-7"/>
        </w:rPr>
        <w:t> </w:t>
      </w:r>
      <w:r>
        <w:rPr/>
        <w:t>las</w:t>
      </w:r>
      <w:r>
        <w:rPr>
          <w:spacing w:val="-7"/>
        </w:rPr>
        <w:t> </w:t>
      </w:r>
      <w:r>
        <w:rPr/>
        <w:t>necesidades</w:t>
      </w:r>
      <w:r>
        <w:rPr>
          <w:spacing w:val="-7"/>
        </w:rPr>
        <w:t> </w:t>
      </w:r>
      <w:r>
        <w:rPr/>
        <w:t>específicas</w:t>
      </w:r>
      <w:r>
        <w:rPr>
          <w:spacing w:val="-7"/>
        </w:rPr>
        <w:t> </w:t>
      </w:r>
      <w:r>
        <w:rPr/>
        <w:t>de</w:t>
      </w:r>
      <w:r>
        <w:rPr>
          <w:spacing w:val="-9"/>
        </w:rPr>
        <w:t> </w:t>
      </w:r>
      <w:r>
        <w:rPr/>
        <w:t>la</w:t>
      </w:r>
      <w:r>
        <w:rPr>
          <w:spacing w:val="-7"/>
        </w:rPr>
        <w:t> </w:t>
      </w:r>
      <w:r>
        <w:rPr/>
        <w:t>niñez,</w:t>
      </w:r>
      <w:r>
        <w:rPr>
          <w:spacing w:val="-6"/>
        </w:rPr>
        <w:t> </w:t>
      </w:r>
      <w:r>
        <w:rPr/>
        <w:t>las</w:t>
      </w:r>
      <w:r>
        <w:rPr>
          <w:spacing w:val="-9"/>
        </w:rPr>
        <w:t> </w:t>
      </w:r>
      <w:r>
        <w:rPr/>
        <w:t>personas</w:t>
      </w:r>
      <w:r>
        <w:rPr>
          <w:spacing w:val="-7"/>
        </w:rPr>
        <w:t> </w:t>
      </w:r>
      <w:r>
        <w:rPr/>
        <w:t>adultas mayores, las personas con discapacidad y en dependencia, pueblos indígenas y otras poblaciones en situación de desventaja estructural.</w:t>
      </w:r>
    </w:p>
    <w:p>
      <w:pPr>
        <w:pStyle w:val="BodyText"/>
        <w:spacing w:line="360" w:lineRule="auto" w:before="120"/>
        <w:ind w:left="982" w:right="975"/>
        <w:jc w:val="both"/>
      </w:pPr>
      <w:r>
        <w:rPr/>
        <w:t>Asimismo, el fortalecimiento de un Eje de Protección Social permitirá avanzar hacia una mayor articulación interinstitucional e intersectorial, optimizando los recursos públicos y evitando la fragmentación de las intervenciones. Esto es fundamental para garantizar la eficacia y sostenibilidad de los programas sociales, así como para mejorar la cobertura, calidad y pertinencia de las acciones, a través de sistemas de información integrados y esquemas de corresponsabilidad social y territorial.</w:t>
      </w:r>
    </w:p>
    <w:p>
      <w:pPr>
        <w:pStyle w:val="BodyText"/>
        <w:spacing w:line="360" w:lineRule="auto" w:before="119"/>
        <w:ind w:left="982" w:right="973"/>
        <w:jc w:val="both"/>
      </w:pPr>
      <w:r>
        <w:rPr/>
        <w:t>Finalmente, el Eje de Protección Social es coherente con los compromisos nacionales e internacionales asumidos por Costa Rica, incluidos los Objetivos de Desarrollo Sostenible (ODS), la Agenda 2030</w:t>
      </w:r>
      <w:r>
        <w:rPr>
          <w:spacing w:val="-2"/>
        </w:rPr>
        <w:t> </w:t>
      </w:r>
      <w:r>
        <w:rPr/>
        <w:t>y los principios de los derechos económicos, sociales y culturales, reafirmando el papel del Estado como garante de los derechos fundamentales y promotor de un desarrollo inclusivo y sostenible.</w:t>
      </w:r>
    </w:p>
    <w:p>
      <w:pPr>
        <w:pStyle w:val="BodyText"/>
        <w:spacing w:after="0" w:line="360" w:lineRule="auto"/>
        <w:jc w:val="both"/>
        <w:sectPr>
          <w:pgSz w:w="12240" w:h="15840"/>
          <w:pgMar w:header="0" w:footer="425" w:top="1340" w:bottom="620" w:left="720" w:right="720"/>
        </w:sectPr>
      </w:pPr>
    </w:p>
    <w:p>
      <w:pPr>
        <w:pStyle w:val="Heading1"/>
        <w:spacing w:before="76"/>
        <w:ind w:left="982"/>
        <w:jc w:val="both"/>
      </w:pPr>
      <w:r>
        <w:rPr/>
        <w:drawing>
          <wp:anchor distT="0" distB="0" distL="0" distR="0" allowOverlap="1" layoutInCell="1" locked="0" behindDoc="1" simplePos="0" relativeHeight="486029312">
            <wp:simplePos x="0" y="0"/>
            <wp:positionH relativeFrom="page">
              <wp:posOffset>0</wp:posOffset>
            </wp:positionH>
            <wp:positionV relativeFrom="page">
              <wp:posOffset>38</wp:posOffset>
            </wp:positionV>
            <wp:extent cx="7763509" cy="9894316"/>
            <wp:effectExtent l="0" t="0" r="0" b="0"/>
            <wp:wrapNone/>
            <wp:docPr id="171" name="Image 171"/>
            <wp:cNvGraphicFramePr>
              <a:graphicFrameLocks/>
            </wp:cNvGraphicFramePr>
            <a:graphic>
              <a:graphicData uri="http://schemas.openxmlformats.org/drawingml/2006/picture">
                <pic:pic>
                  <pic:nvPicPr>
                    <pic:cNvPr id="171" name="Image 171"/>
                    <pic:cNvPicPr/>
                  </pic:nvPicPr>
                  <pic:blipFill>
                    <a:blip r:embed="rId6" cstate="print"/>
                    <a:stretch>
                      <a:fillRect/>
                    </a:stretch>
                  </pic:blipFill>
                  <pic:spPr>
                    <a:xfrm>
                      <a:off x="0" y="0"/>
                      <a:ext cx="7763509" cy="9894316"/>
                    </a:xfrm>
                    <a:prstGeom prst="rect">
                      <a:avLst/>
                    </a:prstGeom>
                  </pic:spPr>
                </pic:pic>
              </a:graphicData>
            </a:graphic>
          </wp:anchor>
        </w:drawing>
      </w:r>
      <w:r>
        <w:rPr/>
        <w:t>Objetivo</w:t>
      </w:r>
      <w:r>
        <w:rPr>
          <w:spacing w:val="-8"/>
        </w:rPr>
        <w:t> </w:t>
      </w:r>
      <w:r>
        <w:rPr>
          <w:spacing w:val="-2"/>
        </w:rPr>
        <w:t>Estratégico</w:t>
      </w:r>
    </w:p>
    <w:p>
      <w:pPr>
        <w:pStyle w:val="BodyText"/>
        <w:spacing w:line="360" w:lineRule="auto" w:before="249"/>
        <w:ind w:left="982" w:right="973"/>
        <w:jc w:val="both"/>
      </w:pPr>
      <w:r>
        <w:rPr/>
        <w:t>Garantizar el acceso equitativo, oportuno y de calidad a la protección social de las poblaciones con factores agravantes que acentúan la condición de pobreza y vulnerabilidad, mediante un sistema articulado, integral y sostenible que promueva el bienestar, la reducción de la pobreza y las desigualdades.</w:t>
      </w:r>
    </w:p>
    <w:p>
      <w:pPr>
        <w:pStyle w:val="Heading1"/>
        <w:spacing w:before="119"/>
        <w:ind w:left="982"/>
        <w:jc w:val="both"/>
      </w:pPr>
      <w:r>
        <w:rPr/>
        <w:t>Objetivos</w:t>
      </w:r>
      <w:r>
        <w:rPr>
          <w:spacing w:val="-8"/>
        </w:rPr>
        <w:t> </w:t>
      </w:r>
      <w:r>
        <w:rPr>
          <w:spacing w:val="-2"/>
        </w:rPr>
        <w:t>Específicos</w:t>
      </w:r>
    </w:p>
    <w:p>
      <w:pPr>
        <w:pStyle w:val="ListParagraph"/>
        <w:numPr>
          <w:ilvl w:val="1"/>
          <w:numId w:val="38"/>
        </w:numPr>
        <w:tabs>
          <w:tab w:pos="1702" w:val="left" w:leader="none"/>
        </w:tabs>
        <w:spacing w:line="360" w:lineRule="auto" w:before="246" w:after="0"/>
        <w:ind w:left="1702" w:right="975" w:hanging="720"/>
        <w:jc w:val="both"/>
        <w:rPr>
          <w:sz w:val="22"/>
        </w:rPr>
      </w:pPr>
      <w:r>
        <w:rPr>
          <w:sz w:val="22"/>
        </w:rPr>
        <w:t>Articular programas de protección social del Estado con enfoque de ciclo de vida que</w:t>
      </w:r>
      <w:r>
        <w:rPr>
          <w:spacing w:val="-3"/>
          <w:sz w:val="22"/>
        </w:rPr>
        <w:t> </w:t>
      </w:r>
      <w:r>
        <w:rPr>
          <w:sz w:val="22"/>
        </w:rPr>
        <w:t>garanticen</w:t>
      </w:r>
      <w:r>
        <w:rPr>
          <w:spacing w:val="-3"/>
          <w:sz w:val="22"/>
        </w:rPr>
        <w:t> </w:t>
      </w:r>
      <w:r>
        <w:rPr>
          <w:sz w:val="22"/>
        </w:rPr>
        <w:t>el</w:t>
      </w:r>
      <w:r>
        <w:rPr>
          <w:spacing w:val="-4"/>
          <w:sz w:val="22"/>
        </w:rPr>
        <w:t> </w:t>
      </w:r>
      <w:r>
        <w:rPr>
          <w:sz w:val="22"/>
        </w:rPr>
        <w:t>acceso</w:t>
      </w:r>
      <w:r>
        <w:rPr>
          <w:spacing w:val="-5"/>
          <w:sz w:val="22"/>
        </w:rPr>
        <w:t> </w:t>
      </w:r>
      <w:r>
        <w:rPr>
          <w:sz w:val="22"/>
        </w:rPr>
        <w:t>a</w:t>
      </w:r>
      <w:r>
        <w:rPr>
          <w:spacing w:val="-3"/>
          <w:sz w:val="22"/>
        </w:rPr>
        <w:t> </w:t>
      </w:r>
      <w:r>
        <w:rPr>
          <w:sz w:val="22"/>
        </w:rPr>
        <w:t>servicios</w:t>
      </w:r>
      <w:r>
        <w:rPr>
          <w:spacing w:val="-3"/>
          <w:sz w:val="22"/>
        </w:rPr>
        <w:t> </w:t>
      </w:r>
      <w:r>
        <w:rPr>
          <w:sz w:val="22"/>
        </w:rPr>
        <w:t>básicos</w:t>
      </w:r>
      <w:r>
        <w:rPr>
          <w:spacing w:val="-5"/>
          <w:sz w:val="22"/>
        </w:rPr>
        <w:t> </w:t>
      </w:r>
      <w:r>
        <w:rPr>
          <w:sz w:val="22"/>
        </w:rPr>
        <w:t>como</w:t>
      </w:r>
      <w:r>
        <w:rPr>
          <w:spacing w:val="-3"/>
          <w:sz w:val="22"/>
        </w:rPr>
        <w:t> </w:t>
      </w:r>
      <w:r>
        <w:rPr>
          <w:sz w:val="22"/>
        </w:rPr>
        <w:t>salud,</w:t>
      </w:r>
      <w:r>
        <w:rPr>
          <w:spacing w:val="-4"/>
          <w:sz w:val="22"/>
        </w:rPr>
        <w:t> </w:t>
      </w:r>
      <w:r>
        <w:rPr>
          <w:sz w:val="22"/>
        </w:rPr>
        <w:t>vivienda</w:t>
      </w:r>
      <w:r>
        <w:rPr>
          <w:spacing w:val="-3"/>
          <w:sz w:val="22"/>
        </w:rPr>
        <w:t> </w:t>
      </w:r>
      <w:r>
        <w:rPr>
          <w:sz w:val="22"/>
        </w:rPr>
        <w:t>y</w:t>
      </w:r>
      <w:r>
        <w:rPr>
          <w:spacing w:val="-5"/>
          <w:sz w:val="22"/>
        </w:rPr>
        <w:t> </w:t>
      </w:r>
      <w:r>
        <w:rPr>
          <w:sz w:val="22"/>
        </w:rPr>
        <w:t>alimentación</w:t>
      </w:r>
      <w:r>
        <w:rPr>
          <w:spacing w:val="-3"/>
          <w:sz w:val="22"/>
        </w:rPr>
        <w:t> </w:t>
      </w:r>
      <w:r>
        <w:rPr>
          <w:sz w:val="22"/>
        </w:rPr>
        <w:t>a poblaciones</w:t>
      </w:r>
      <w:r>
        <w:rPr>
          <w:spacing w:val="-5"/>
          <w:sz w:val="22"/>
        </w:rPr>
        <w:t> </w:t>
      </w:r>
      <w:r>
        <w:rPr>
          <w:sz w:val="22"/>
        </w:rPr>
        <w:t>en</w:t>
      </w:r>
      <w:r>
        <w:rPr>
          <w:spacing w:val="-5"/>
          <w:sz w:val="22"/>
        </w:rPr>
        <w:t> </w:t>
      </w:r>
      <w:r>
        <w:rPr>
          <w:sz w:val="22"/>
        </w:rPr>
        <w:t>pobreza</w:t>
      </w:r>
      <w:r>
        <w:rPr>
          <w:spacing w:val="-7"/>
          <w:sz w:val="22"/>
        </w:rPr>
        <w:t> </w:t>
      </w:r>
      <w:r>
        <w:rPr>
          <w:sz w:val="22"/>
        </w:rPr>
        <w:t>y</w:t>
      </w:r>
      <w:r>
        <w:rPr>
          <w:spacing w:val="-5"/>
          <w:sz w:val="22"/>
        </w:rPr>
        <w:t> </w:t>
      </w:r>
      <w:r>
        <w:rPr>
          <w:sz w:val="22"/>
        </w:rPr>
        <w:t>con</w:t>
      </w:r>
      <w:r>
        <w:rPr>
          <w:spacing w:val="-8"/>
          <w:sz w:val="22"/>
        </w:rPr>
        <w:t> </w:t>
      </w:r>
      <w:r>
        <w:rPr>
          <w:sz w:val="22"/>
        </w:rPr>
        <w:t>factores</w:t>
      </w:r>
      <w:r>
        <w:rPr>
          <w:spacing w:val="-7"/>
          <w:sz w:val="22"/>
        </w:rPr>
        <w:t> </w:t>
      </w:r>
      <w:r>
        <w:rPr>
          <w:sz w:val="22"/>
        </w:rPr>
        <w:t>agravantes</w:t>
      </w:r>
      <w:r>
        <w:rPr>
          <w:spacing w:val="-5"/>
          <w:sz w:val="22"/>
        </w:rPr>
        <w:t> </w:t>
      </w:r>
      <w:r>
        <w:rPr>
          <w:sz w:val="22"/>
        </w:rPr>
        <w:t>mediante</w:t>
      </w:r>
      <w:r>
        <w:rPr>
          <w:spacing w:val="-5"/>
          <w:sz w:val="22"/>
        </w:rPr>
        <w:t> </w:t>
      </w:r>
      <w:r>
        <w:rPr>
          <w:sz w:val="22"/>
        </w:rPr>
        <w:t>un</w:t>
      </w:r>
      <w:r>
        <w:rPr>
          <w:spacing w:val="-8"/>
          <w:sz w:val="22"/>
        </w:rPr>
        <w:t> </w:t>
      </w:r>
      <w:r>
        <w:rPr>
          <w:sz w:val="22"/>
        </w:rPr>
        <w:t>enfoque</w:t>
      </w:r>
      <w:r>
        <w:rPr>
          <w:spacing w:val="-8"/>
          <w:sz w:val="22"/>
        </w:rPr>
        <w:t> </w:t>
      </w:r>
      <w:r>
        <w:rPr>
          <w:sz w:val="22"/>
        </w:rPr>
        <w:t>territorial</w:t>
      </w:r>
      <w:r>
        <w:rPr>
          <w:spacing w:val="-8"/>
          <w:sz w:val="22"/>
        </w:rPr>
        <w:t> </w:t>
      </w:r>
      <w:r>
        <w:rPr>
          <w:sz w:val="22"/>
        </w:rPr>
        <w:t>e </w:t>
      </w:r>
      <w:r>
        <w:rPr>
          <w:spacing w:val="-2"/>
          <w:sz w:val="22"/>
        </w:rPr>
        <w:t>interinstitucional.</w:t>
      </w:r>
    </w:p>
    <w:p>
      <w:pPr>
        <w:pStyle w:val="ListParagraph"/>
        <w:numPr>
          <w:ilvl w:val="1"/>
          <w:numId w:val="38"/>
        </w:numPr>
        <w:tabs>
          <w:tab w:pos="1702" w:val="left" w:leader="none"/>
        </w:tabs>
        <w:spacing w:line="360" w:lineRule="auto" w:before="122" w:after="0"/>
        <w:ind w:left="1702" w:right="974" w:hanging="720"/>
        <w:jc w:val="both"/>
        <w:rPr>
          <w:sz w:val="22"/>
        </w:rPr>
      </w:pPr>
      <w:r>
        <w:rPr>
          <w:sz w:val="22"/>
        </w:rPr>
        <w:t>Promover procesos de corresponsabilidad social del hogar en la atención poblaciones con factores agravantes.</w:t>
      </w:r>
    </w:p>
    <w:p>
      <w:pPr>
        <w:pStyle w:val="ListParagraph"/>
        <w:numPr>
          <w:ilvl w:val="1"/>
          <w:numId w:val="38"/>
        </w:numPr>
        <w:tabs>
          <w:tab w:pos="1702" w:val="left" w:leader="none"/>
        </w:tabs>
        <w:spacing w:line="360" w:lineRule="auto" w:before="0" w:after="0"/>
        <w:ind w:left="1702" w:right="972" w:hanging="720"/>
        <w:jc w:val="both"/>
        <w:rPr>
          <w:sz w:val="22"/>
        </w:rPr>
      </w:pPr>
      <w:r>
        <w:rPr>
          <w:sz w:val="22"/>
        </w:rPr>
        <w:t>Promover la permanencia de servicios en poblaciones con factores agravantes y que son atendidas con programas selectivos de corto plazo.</w:t>
      </w:r>
    </w:p>
    <w:p>
      <w:pPr>
        <w:spacing w:before="239"/>
        <w:ind w:left="982" w:right="0" w:firstLine="0"/>
        <w:jc w:val="both"/>
        <w:rPr>
          <w:b/>
          <w:sz w:val="22"/>
        </w:rPr>
      </w:pPr>
      <w:r>
        <w:rPr>
          <w:b/>
          <w:sz w:val="22"/>
        </w:rPr>
        <w:t>Acciones</w:t>
      </w:r>
      <w:r>
        <w:rPr>
          <w:b/>
          <w:spacing w:val="-8"/>
          <w:sz w:val="22"/>
        </w:rPr>
        <w:t> </w:t>
      </w:r>
      <w:r>
        <w:rPr>
          <w:b/>
          <w:sz w:val="22"/>
        </w:rPr>
        <w:t>estratégicas</w:t>
      </w:r>
      <w:r>
        <w:rPr>
          <w:b/>
          <w:spacing w:val="-7"/>
          <w:sz w:val="22"/>
        </w:rPr>
        <w:t> </w:t>
      </w:r>
      <w:r>
        <w:rPr>
          <w:b/>
          <w:sz w:val="22"/>
        </w:rPr>
        <w:t>según</w:t>
      </w:r>
      <w:r>
        <w:rPr>
          <w:b/>
          <w:spacing w:val="-6"/>
          <w:sz w:val="22"/>
        </w:rPr>
        <w:t> </w:t>
      </w:r>
      <w:r>
        <w:rPr>
          <w:b/>
          <w:sz w:val="22"/>
        </w:rPr>
        <w:t>objetivos</w:t>
      </w:r>
      <w:r>
        <w:rPr>
          <w:b/>
          <w:spacing w:val="-7"/>
          <w:sz w:val="22"/>
        </w:rPr>
        <w:t> </w:t>
      </w:r>
      <w:r>
        <w:rPr>
          <w:b/>
          <w:sz w:val="22"/>
        </w:rPr>
        <w:t>del</w:t>
      </w:r>
      <w:r>
        <w:rPr>
          <w:b/>
          <w:spacing w:val="-6"/>
          <w:sz w:val="22"/>
        </w:rPr>
        <w:t> </w:t>
      </w:r>
      <w:r>
        <w:rPr>
          <w:b/>
          <w:spacing w:val="-4"/>
          <w:sz w:val="22"/>
        </w:rPr>
        <w:t>eje.</w:t>
      </w:r>
    </w:p>
    <w:p>
      <w:pPr>
        <w:pStyle w:val="BodyText"/>
        <w:spacing w:before="16"/>
        <w:rPr>
          <w:b/>
          <w:sz w:val="20"/>
        </w:rPr>
      </w:pPr>
    </w:p>
    <w:tbl>
      <w:tblPr>
        <w:tblW w:w="0" w:type="auto"/>
        <w:jc w:val="left"/>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8"/>
        <w:gridCol w:w="5245"/>
      </w:tblGrid>
      <w:tr>
        <w:trPr>
          <w:trHeight w:val="619" w:hRule="atLeast"/>
        </w:trPr>
        <w:tc>
          <w:tcPr>
            <w:tcW w:w="4818" w:type="dxa"/>
          </w:tcPr>
          <w:p>
            <w:pPr>
              <w:pStyle w:val="TableParagraph"/>
              <w:spacing w:before="120"/>
              <w:ind w:left="9"/>
              <w:jc w:val="center"/>
              <w:rPr>
                <w:b/>
                <w:sz w:val="22"/>
              </w:rPr>
            </w:pPr>
            <w:r>
              <w:rPr>
                <w:b/>
                <w:spacing w:val="-2"/>
                <w:sz w:val="22"/>
              </w:rPr>
              <w:t>Objetivos</w:t>
            </w:r>
          </w:p>
        </w:tc>
        <w:tc>
          <w:tcPr>
            <w:tcW w:w="5245" w:type="dxa"/>
          </w:tcPr>
          <w:p>
            <w:pPr>
              <w:pStyle w:val="TableParagraph"/>
              <w:spacing w:before="120"/>
              <w:ind w:left="1444"/>
              <w:rPr>
                <w:b/>
                <w:sz w:val="22"/>
              </w:rPr>
            </w:pPr>
            <w:r>
              <w:rPr>
                <w:b/>
                <w:sz w:val="22"/>
              </w:rPr>
              <w:t>Acciones</w:t>
            </w:r>
            <w:r>
              <w:rPr>
                <w:b/>
                <w:spacing w:val="-6"/>
                <w:sz w:val="22"/>
              </w:rPr>
              <w:t> </w:t>
            </w:r>
            <w:r>
              <w:rPr>
                <w:b/>
                <w:spacing w:val="-2"/>
                <w:sz w:val="22"/>
              </w:rPr>
              <w:t>Estratégicas</w:t>
            </w:r>
          </w:p>
        </w:tc>
      </w:tr>
      <w:tr>
        <w:trPr>
          <w:trHeight w:val="1000" w:hRule="atLeast"/>
        </w:trPr>
        <w:tc>
          <w:tcPr>
            <w:tcW w:w="4818" w:type="dxa"/>
            <w:vMerge w:val="restart"/>
          </w:tcPr>
          <w:p>
            <w:pPr>
              <w:pStyle w:val="TableParagraph"/>
              <w:spacing w:before="2"/>
              <w:ind w:left="108" w:right="93"/>
              <w:jc w:val="both"/>
              <w:rPr>
                <w:sz w:val="22"/>
              </w:rPr>
            </w:pPr>
            <w:r>
              <w:rPr>
                <w:sz w:val="22"/>
              </w:rPr>
              <w:t>3.1. Articular programas de protección social del Estado con enfoque de ciclo de vida que garanticen el acceso a servicios básicos como salud,</w:t>
            </w:r>
            <w:r>
              <w:rPr>
                <w:spacing w:val="-11"/>
                <w:sz w:val="22"/>
              </w:rPr>
              <w:t> </w:t>
            </w:r>
            <w:r>
              <w:rPr>
                <w:sz w:val="22"/>
              </w:rPr>
              <w:t>vivienda</w:t>
            </w:r>
            <w:r>
              <w:rPr>
                <w:spacing w:val="-16"/>
                <w:sz w:val="22"/>
              </w:rPr>
              <w:t> </w:t>
            </w:r>
            <w:r>
              <w:rPr>
                <w:sz w:val="22"/>
              </w:rPr>
              <w:t>y</w:t>
            </w:r>
            <w:r>
              <w:rPr>
                <w:spacing w:val="-14"/>
                <w:sz w:val="22"/>
              </w:rPr>
              <w:t> </w:t>
            </w:r>
            <w:r>
              <w:rPr>
                <w:sz w:val="22"/>
              </w:rPr>
              <w:t>alimentación</w:t>
            </w:r>
            <w:r>
              <w:rPr>
                <w:spacing w:val="-13"/>
                <w:sz w:val="22"/>
              </w:rPr>
              <w:t> </w:t>
            </w:r>
            <w:r>
              <w:rPr>
                <w:sz w:val="22"/>
              </w:rPr>
              <w:t>a</w:t>
            </w:r>
            <w:r>
              <w:rPr>
                <w:spacing w:val="-15"/>
                <w:sz w:val="22"/>
              </w:rPr>
              <w:t> </w:t>
            </w:r>
            <w:r>
              <w:rPr>
                <w:sz w:val="22"/>
              </w:rPr>
              <w:t>poblaciones</w:t>
            </w:r>
            <w:r>
              <w:rPr>
                <w:spacing w:val="-13"/>
                <w:sz w:val="22"/>
              </w:rPr>
              <w:t> </w:t>
            </w:r>
            <w:r>
              <w:rPr>
                <w:sz w:val="22"/>
              </w:rPr>
              <w:t>en pobreza</w:t>
            </w:r>
            <w:r>
              <w:rPr>
                <w:spacing w:val="-13"/>
                <w:sz w:val="22"/>
              </w:rPr>
              <w:t> </w:t>
            </w:r>
            <w:r>
              <w:rPr>
                <w:sz w:val="22"/>
              </w:rPr>
              <w:t>y</w:t>
            </w:r>
            <w:r>
              <w:rPr>
                <w:spacing w:val="-13"/>
                <w:sz w:val="22"/>
              </w:rPr>
              <w:t> </w:t>
            </w:r>
            <w:r>
              <w:rPr>
                <w:sz w:val="22"/>
              </w:rPr>
              <w:t>con</w:t>
            </w:r>
            <w:r>
              <w:rPr>
                <w:spacing w:val="-14"/>
                <w:sz w:val="22"/>
              </w:rPr>
              <w:t> </w:t>
            </w:r>
            <w:r>
              <w:rPr>
                <w:sz w:val="22"/>
              </w:rPr>
              <w:t>factores</w:t>
            </w:r>
            <w:r>
              <w:rPr>
                <w:spacing w:val="-13"/>
                <w:sz w:val="22"/>
              </w:rPr>
              <w:t> </w:t>
            </w:r>
            <w:r>
              <w:rPr>
                <w:sz w:val="22"/>
              </w:rPr>
              <w:t>agravantes</w:t>
            </w:r>
            <w:r>
              <w:rPr>
                <w:spacing w:val="-15"/>
                <w:sz w:val="22"/>
              </w:rPr>
              <w:t> </w:t>
            </w:r>
            <w:r>
              <w:rPr>
                <w:sz w:val="22"/>
              </w:rPr>
              <w:t>mediante</w:t>
            </w:r>
            <w:r>
              <w:rPr>
                <w:spacing w:val="-13"/>
                <w:sz w:val="22"/>
              </w:rPr>
              <w:t> </w:t>
            </w:r>
            <w:r>
              <w:rPr>
                <w:sz w:val="22"/>
              </w:rPr>
              <w:t>un enfoque territorial e interinstitucional.</w:t>
            </w:r>
          </w:p>
        </w:tc>
        <w:tc>
          <w:tcPr>
            <w:tcW w:w="5245" w:type="dxa"/>
          </w:tcPr>
          <w:p>
            <w:pPr>
              <w:pStyle w:val="TableParagraph"/>
              <w:tabs>
                <w:tab w:pos="1535" w:val="left" w:leader="none"/>
                <w:tab w:pos="1854" w:val="left" w:leader="none"/>
                <w:tab w:pos="3189" w:val="left" w:leader="none"/>
                <w:tab w:pos="3643" w:val="left" w:leader="none"/>
                <w:tab w:pos="5025" w:val="left" w:leader="none"/>
              </w:tabs>
              <w:spacing w:line="360" w:lineRule="auto" w:before="122"/>
              <w:ind w:left="105" w:right="97"/>
              <w:rPr>
                <w:sz w:val="22"/>
              </w:rPr>
            </w:pPr>
            <w:r>
              <w:rPr>
                <w:spacing w:val="-2"/>
                <w:sz w:val="22"/>
              </w:rPr>
              <w:t>Focalización</w:t>
            </w:r>
            <w:r>
              <w:rPr>
                <w:sz w:val="22"/>
              </w:rPr>
              <w:tab/>
            </w:r>
            <w:r>
              <w:rPr>
                <w:spacing w:val="-10"/>
                <w:sz w:val="22"/>
              </w:rPr>
              <w:t>y</w:t>
            </w:r>
            <w:r>
              <w:rPr>
                <w:sz w:val="22"/>
              </w:rPr>
              <w:tab/>
            </w:r>
            <w:r>
              <w:rPr>
                <w:spacing w:val="-2"/>
                <w:sz w:val="22"/>
              </w:rPr>
              <w:t>priorización</w:t>
            </w:r>
            <w:r>
              <w:rPr>
                <w:sz w:val="22"/>
              </w:rPr>
              <w:tab/>
            </w:r>
            <w:r>
              <w:rPr>
                <w:spacing w:val="-6"/>
                <w:sz w:val="22"/>
              </w:rPr>
              <w:t>de</w:t>
            </w:r>
            <w:r>
              <w:rPr>
                <w:sz w:val="22"/>
              </w:rPr>
              <w:tab/>
            </w:r>
            <w:r>
              <w:rPr>
                <w:spacing w:val="-2"/>
                <w:sz w:val="22"/>
              </w:rPr>
              <w:t>poblaciones</w:t>
            </w:r>
            <w:r>
              <w:rPr>
                <w:sz w:val="22"/>
              </w:rPr>
              <w:tab/>
            </w:r>
            <w:r>
              <w:rPr>
                <w:spacing w:val="-10"/>
                <w:sz w:val="22"/>
              </w:rPr>
              <w:t>y </w:t>
            </w:r>
            <w:r>
              <w:rPr>
                <w:sz w:val="22"/>
              </w:rPr>
              <w:t>territorios excluidos.</w:t>
            </w:r>
          </w:p>
        </w:tc>
      </w:tr>
      <w:tr>
        <w:trPr>
          <w:trHeight w:val="1377" w:hRule="atLeast"/>
        </w:trPr>
        <w:tc>
          <w:tcPr>
            <w:tcW w:w="4818" w:type="dxa"/>
            <w:vMerge/>
            <w:tcBorders>
              <w:top w:val="nil"/>
            </w:tcBorders>
          </w:tcPr>
          <w:p>
            <w:pPr>
              <w:rPr>
                <w:sz w:val="2"/>
                <w:szCs w:val="2"/>
              </w:rPr>
            </w:pPr>
          </w:p>
        </w:tc>
        <w:tc>
          <w:tcPr>
            <w:tcW w:w="5245" w:type="dxa"/>
          </w:tcPr>
          <w:p>
            <w:pPr>
              <w:pStyle w:val="TableParagraph"/>
              <w:spacing w:line="360" w:lineRule="auto" w:before="120"/>
              <w:ind w:left="105" w:right="97"/>
              <w:jc w:val="both"/>
              <w:rPr>
                <w:sz w:val="22"/>
              </w:rPr>
            </w:pPr>
            <w:r>
              <w:rPr>
                <w:sz w:val="22"/>
              </w:rPr>
              <w:t>Rutas</w:t>
            </w:r>
            <w:r>
              <w:rPr>
                <w:spacing w:val="-16"/>
                <w:sz w:val="22"/>
              </w:rPr>
              <w:t> </w:t>
            </w:r>
            <w:r>
              <w:rPr>
                <w:sz w:val="22"/>
              </w:rPr>
              <w:t>interinstitucionales</w:t>
            </w:r>
            <w:r>
              <w:rPr>
                <w:spacing w:val="-15"/>
                <w:sz w:val="22"/>
              </w:rPr>
              <w:t> </w:t>
            </w:r>
            <w:r>
              <w:rPr>
                <w:sz w:val="22"/>
              </w:rPr>
              <w:t>de</w:t>
            </w:r>
            <w:r>
              <w:rPr>
                <w:spacing w:val="-15"/>
                <w:sz w:val="22"/>
              </w:rPr>
              <w:t> </w:t>
            </w:r>
            <w:r>
              <w:rPr>
                <w:sz w:val="22"/>
              </w:rPr>
              <w:t>protección</w:t>
            </w:r>
            <w:r>
              <w:rPr>
                <w:spacing w:val="-16"/>
                <w:sz w:val="22"/>
              </w:rPr>
              <w:t> </w:t>
            </w:r>
            <w:r>
              <w:rPr>
                <w:sz w:val="22"/>
              </w:rPr>
              <w:t>social</w:t>
            </w:r>
            <w:r>
              <w:rPr>
                <w:spacing w:val="-15"/>
                <w:sz w:val="22"/>
              </w:rPr>
              <w:t> </w:t>
            </w:r>
            <w:r>
              <w:rPr>
                <w:sz w:val="22"/>
              </w:rPr>
              <w:t>de</w:t>
            </w:r>
            <w:r>
              <w:rPr>
                <w:spacing w:val="-15"/>
                <w:sz w:val="22"/>
              </w:rPr>
              <w:t> </w:t>
            </w:r>
            <w:r>
              <w:rPr>
                <w:sz w:val="22"/>
              </w:rPr>
              <w:t>los hogares con personas con factores agravantes según ciclos de vida.</w:t>
            </w:r>
          </w:p>
        </w:tc>
      </w:tr>
      <w:tr>
        <w:trPr>
          <w:trHeight w:val="1759" w:hRule="atLeast"/>
        </w:trPr>
        <w:tc>
          <w:tcPr>
            <w:tcW w:w="4818" w:type="dxa"/>
            <w:vMerge w:val="restart"/>
          </w:tcPr>
          <w:p>
            <w:pPr>
              <w:pStyle w:val="TableParagraph"/>
              <w:tabs>
                <w:tab w:pos="2677" w:val="left" w:leader="none"/>
                <w:tab w:pos="4462" w:val="left" w:leader="none"/>
              </w:tabs>
              <w:ind w:left="108" w:right="97"/>
              <w:jc w:val="both"/>
              <w:rPr>
                <w:sz w:val="22"/>
              </w:rPr>
            </w:pPr>
            <w:r>
              <w:rPr>
                <w:sz w:val="22"/>
              </w:rPr>
              <w:t>3.2.</w:t>
            </w:r>
            <w:r>
              <w:rPr>
                <w:spacing w:val="80"/>
                <w:sz w:val="22"/>
              </w:rPr>
              <w:t>  </w:t>
            </w:r>
            <w:r>
              <w:rPr>
                <w:sz w:val="22"/>
              </w:rPr>
              <w:t>Promover</w:t>
              <w:tab/>
            </w:r>
            <w:r>
              <w:rPr>
                <w:spacing w:val="-2"/>
                <w:sz w:val="22"/>
              </w:rPr>
              <w:t>procesos</w:t>
            </w:r>
            <w:r>
              <w:rPr>
                <w:sz w:val="22"/>
              </w:rPr>
              <w:tab/>
            </w:r>
            <w:r>
              <w:rPr>
                <w:spacing w:val="-6"/>
                <w:sz w:val="22"/>
              </w:rPr>
              <w:t>d</w:t>
            </w:r>
            <w:r>
              <w:rPr>
                <w:spacing w:val="-6"/>
                <w:sz w:val="22"/>
              </w:rPr>
              <w:t>e</w:t>
            </w:r>
            <w:r>
              <w:rPr>
                <w:spacing w:val="-6"/>
                <w:sz w:val="22"/>
              </w:rPr>
              <w:t> </w:t>
            </w:r>
            <w:r>
              <w:rPr>
                <w:sz w:val="22"/>
              </w:rPr>
              <w:t>corresponsabilidad social del hogar en la atención de poblaciones con factores </w:t>
            </w:r>
            <w:r>
              <w:rPr>
                <w:spacing w:val="-2"/>
                <w:sz w:val="22"/>
              </w:rPr>
              <w:t>agravantes.</w:t>
            </w:r>
          </w:p>
        </w:tc>
        <w:tc>
          <w:tcPr>
            <w:tcW w:w="5245" w:type="dxa"/>
          </w:tcPr>
          <w:p>
            <w:pPr>
              <w:pStyle w:val="TableParagraph"/>
              <w:spacing w:line="360" w:lineRule="auto" w:before="120"/>
              <w:ind w:left="105" w:right="99"/>
              <w:jc w:val="both"/>
              <w:rPr>
                <w:sz w:val="22"/>
              </w:rPr>
            </w:pPr>
            <w:r>
              <w:rPr>
                <w:sz w:val="22"/>
              </w:rPr>
              <w:t>Desarrollar</w:t>
            </w:r>
            <w:r>
              <w:rPr>
                <w:spacing w:val="-3"/>
                <w:sz w:val="22"/>
              </w:rPr>
              <w:t> </w:t>
            </w:r>
            <w:r>
              <w:rPr>
                <w:sz w:val="22"/>
              </w:rPr>
              <w:t>procesos</w:t>
            </w:r>
            <w:r>
              <w:rPr>
                <w:spacing w:val="-4"/>
                <w:sz w:val="22"/>
              </w:rPr>
              <w:t> </w:t>
            </w:r>
            <w:r>
              <w:rPr>
                <w:sz w:val="22"/>
              </w:rPr>
              <w:t>de</w:t>
            </w:r>
            <w:r>
              <w:rPr>
                <w:spacing w:val="-9"/>
                <w:sz w:val="22"/>
              </w:rPr>
              <w:t> </w:t>
            </w:r>
            <w:r>
              <w:rPr>
                <w:sz w:val="22"/>
              </w:rPr>
              <w:t>sensibilización</w:t>
            </w:r>
            <w:r>
              <w:rPr>
                <w:spacing w:val="-5"/>
                <w:sz w:val="22"/>
              </w:rPr>
              <w:t> </w:t>
            </w:r>
            <w:r>
              <w:rPr>
                <w:sz w:val="22"/>
              </w:rPr>
              <w:t>y</w:t>
            </w:r>
            <w:r>
              <w:rPr>
                <w:spacing w:val="-4"/>
                <w:sz w:val="22"/>
              </w:rPr>
              <w:t> </w:t>
            </w:r>
            <w:r>
              <w:rPr>
                <w:sz w:val="22"/>
              </w:rPr>
              <w:t>formación comunitaria sobre corresponsabilidad social, cuidados y derechos de poblaciones con factores </w:t>
            </w:r>
            <w:r>
              <w:rPr>
                <w:spacing w:val="-2"/>
                <w:sz w:val="22"/>
              </w:rPr>
              <w:t>agravantes.</w:t>
            </w:r>
          </w:p>
        </w:tc>
      </w:tr>
      <w:tr>
        <w:trPr>
          <w:trHeight w:val="1259" w:hRule="atLeast"/>
        </w:trPr>
        <w:tc>
          <w:tcPr>
            <w:tcW w:w="4818" w:type="dxa"/>
            <w:vMerge/>
            <w:tcBorders>
              <w:top w:val="nil"/>
            </w:tcBorders>
          </w:tcPr>
          <w:p>
            <w:pPr>
              <w:rPr>
                <w:sz w:val="2"/>
                <w:szCs w:val="2"/>
              </w:rPr>
            </w:pPr>
          </w:p>
        </w:tc>
        <w:tc>
          <w:tcPr>
            <w:tcW w:w="5245" w:type="dxa"/>
          </w:tcPr>
          <w:p>
            <w:pPr>
              <w:pStyle w:val="TableParagraph"/>
              <w:spacing w:line="380" w:lineRule="exact" w:before="22"/>
              <w:ind w:left="105" w:right="99"/>
              <w:jc w:val="both"/>
              <w:rPr>
                <w:sz w:val="22"/>
              </w:rPr>
            </w:pPr>
            <w:r>
              <w:rPr>
                <w:sz w:val="22"/>
              </w:rPr>
              <w:t>Fortalecer las capacidades y conocimientos de los hogares sobre responsabilidades y derechos para las</w:t>
            </w:r>
            <w:r>
              <w:rPr>
                <w:spacing w:val="70"/>
                <w:sz w:val="22"/>
              </w:rPr>
              <w:t> </w:t>
            </w:r>
            <w:r>
              <w:rPr>
                <w:sz w:val="22"/>
              </w:rPr>
              <w:t>tareas</w:t>
            </w:r>
            <w:r>
              <w:rPr>
                <w:spacing w:val="71"/>
                <w:sz w:val="22"/>
              </w:rPr>
              <w:t> </w:t>
            </w:r>
            <w:r>
              <w:rPr>
                <w:sz w:val="22"/>
              </w:rPr>
              <w:t>de</w:t>
            </w:r>
            <w:r>
              <w:rPr>
                <w:spacing w:val="71"/>
                <w:sz w:val="22"/>
              </w:rPr>
              <w:t> </w:t>
            </w:r>
            <w:r>
              <w:rPr>
                <w:sz w:val="22"/>
              </w:rPr>
              <w:t>los</w:t>
            </w:r>
            <w:r>
              <w:rPr>
                <w:spacing w:val="68"/>
                <w:sz w:val="22"/>
              </w:rPr>
              <w:t> </w:t>
            </w:r>
            <w:r>
              <w:rPr>
                <w:sz w:val="22"/>
              </w:rPr>
              <w:t>cuidados</w:t>
            </w:r>
            <w:r>
              <w:rPr>
                <w:spacing w:val="72"/>
                <w:sz w:val="22"/>
              </w:rPr>
              <w:t> </w:t>
            </w:r>
            <w:r>
              <w:rPr>
                <w:sz w:val="22"/>
              </w:rPr>
              <w:t>de</w:t>
            </w:r>
            <w:r>
              <w:rPr>
                <w:spacing w:val="70"/>
                <w:sz w:val="22"/>
              </w:rPr>
              <w:t> </w:t>
            </w:r>
            <w:r>
              <w:rPr>
                <w:sz w:val="22"/>
              </w:rPr>
              <w:t>poblaciones</w:t>
            </w:r>
            <w:r>
              <w:rPr>
                <w:spacing w:val="71"/>
                <w:sz w:val="22"/>
              </w:rPr>
              <w:t> </w:t>
            </w:r>
            <w:r>
              <w:rPr>
                <w:spacing w:val="-5"/>
                <w:sz w:val="22"/>
              </w:rPr>
              <w:t>con</w:t>
            </w:r>
          </w:p>
        </w:tc>
      </w:tr>
    </w:tbl>
    <w:p>
      <w:pPr>
        <w:pStyle w:val="TableParagraph"/>
        <w:spacing w:after="0" w:line="380" w:lineRule="exact"/>
        <w:jc w:val="both"/>
        <w:rPr>
          <w:sz w:val="22"/>
        </w:rPr>
        <w:sectPr>
          <w:pgSz w:w="12240" w:h="15840"/>
          <w:pgMar w:header="0" w:footer="425" w:top="1340" w:bottom="1506" w:left="720" w:right="720"/>
        </w:sectPr>
      </w:pPr>
    </w:p>
    <w:tbl>
      <w:tblPr>
        <w:tblW w:w="0" w:type="auto"/>
        <w:jc w:val="left"/>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8"/>
        <w:gridCol w:w="5245"/>
      </w:tblGrid>
      <w:tr>
        <w:trPr>
          <w:trHeight w:val="621" w:hRule="atLeast"/>
        </w:trPr>
        <w:tc>
          <w:tcPr>
            <w:tcW w:w="4818" w:type="dxa"/>
          </w:tcPr>
          <w:p>
            <w:pPr>
              <w:pStyle w:val="TableParagraph"/>
              <w:spacing w:before="122"/>
              <w:ind w:left="9"/>
              <w:jc w:val="center"/>
              <w:rPr>
                <w:b/>
                <w:sz w:val="22"/>
              </w:rPr>
            </w:pPr>
            <w:r>
              <w:rPr>
                <w:b/>
                <w:spacing w:val="-2"/>
                <w:sz w:val="22"/>
              </w:rPr>
              <w:t>Objetivos</w:t>
            </w:r>
          </w:p>
        </w:tc>
        <w:tc>
          <w:tcPr>
            <w:tcW w:w="5245" w:type="dxa"/>
          </w:tcPr>
          <w:p>
            <w:pPr>
              <w:pStyle w:val="TableParagraph"/>
              <w:spacing w:before="122"/>
              <w:ind w:left="1444"/>
              <w:rPr>
                <w:b/>
                <w:sz w:val="22"/>
              </w:rPr>
            </w:pPr>
            <w:r>
              <w:rPr>
                <w:b/>
                <w:sz w:val="22"/>
              </w:rPr>
              <w:t>Acciones</w:t>
            </w:r>
            <w:r>
              <w:rPr>
                <w:b/>
                <w:spacing w:val="-6"/>
                <w:sz w:val="22"/>
              </w:rPr>
              <w:t> </w:t>
            </w:r>
            <w:r>
              <w:rPr>
                <w:b/>
                <w:spacing w:val="-2"/>
                <w:sz w:val="22"/>
              </w:rPr>
              <w:t>Estratégicas</w:t>
            </w:r>
          </w:p>
        </w:tc>
      </w:tr>
      <w:tr>
        <w:trPr>
          <w:trHeight w:val="498" w:hRule="atLeast"/>
        </w:trPr>
        <w:tc>
          <w:tcPr>
            <w:tcW w:w="4818" w:type="dxa"/>
            <w:vMerge w:val="restart"/>
          </w:tcPr>
          <w:p>
            <w:pPr>
              <w:pStyle w:val="TableParagraph"/>
              <w:rPr>
                <w:rFonts w:ascii="Times New Roman"/>
                <w:sz w:val="22"/>
              </w:rPr>
            </w:pPr>
          </w:p>
        </w:tc>
        <w:tc>
          <w:tcPr>
            <w:tcW w:w="5245" w:type="dxa"/>
          </w:tcPr>
          <w:p>
            <w:pPr>
              <w:pStyle w:val="TableParagraph"/>
              <w:ind w:left="105"/>
              <w:rPr>
                <w:sz w:val="22"/>
              </w:rPr>
            </w:pPr>
            <w:r>
              <w:rPr>
                <w:sz w:val="22"/>
              </w:rPr>
              <w:t>factores</w:t>
            </w:r>
            <w:r>
              <w:rPr>
                <w:spacing w:val="-6"/>
                <w:sz w:val="22"/>
              </w:rPr>
              <w:t> </w:t>
            </w:r>
            <w:r>
              <w:rPr>
                <w:spacing w:val="-2"/>
                <w:sz w:val="22"/>
              </w:rPr>
              <w:t>agravantes.</w:t>
            </w:r>
          </w:p>
        </w:tc>
      </w:tr>
      <w:tr>
        <w:trPr>
          <w:trHeight w:val="1758" w:hRule="atLeast"/>
        </w:trPr>
        <w:tc>
          <w:tcPr>
            <w:tcW w:w="4818" w:type="dxa"/>
            <w:vMerge/>
            <w:tcBorders>
              <w:top w:val="nil"/>
            </w:tcBorders>
          </w:tcPr>
          <w:p>
            <w:pPr>
              <w:rPr>
                <w:sz w:val="2"/>
                <w:szCs w:val="2"/>
              </w:rPr>
            </w:pPr>
          </w:p>
        </w:tc>
        <w:tc>
          <w:tcPr>
            <w:tcW w:w="5245" w:type="dxa"/>
          </w:tcPr>
          <w:p>
            <w:pPr>
              <w:pStyle w:val="TableParagraph"/>
              <w:spacing w:line="360" w:lineRule="auto" w:before="120"/>
              <w:ind w:left="105" w:right="97"/>
              <w:jc w:val="both"/>
              <w:rPr>
                <w:sz w:val="22"/>
              </w:rPr>
            </w:pPr>
            <w:r>
              <w:rPr>
                <w:sz w:val="22"/>
              </w:rPr>
              <w:t>Promover la articulación de gobiernos locales apoyando</w:t>
            </w:r>
            <w:r>
              <w:rPr>
                <w:spacing w:val="-16"/>
                <w:sz w:val="22"/>
              </w:rPr>
              <w:t> </w:t>
            </w:r>
            <w:r>
              <w:rPr>
                <w:sz w:val="22"/>
              </w:rPr>
              <w:t>la</w:t>
            </w:r>
            <w:r>
              <w:rPr>
                <w:spacing w:val="-15"/>
                <w:sz w:val="22"/>
              </w:rPr>
              <w:t> </w:t>
            </w:r>
            <w:r>
              <w:rPr>
                <w:sz w:val="22"/>
              </w:rPr>
              <w:t>gestión</w:t>
            </w:r>
            <w:r>
              <w:rPr>
                <w:spacing w:val="-15"/>
                <w:sz w:val="22"/>
              </w:rPr>
              <w:t> </w:t>
            </w:r>
            <w:r>
              <w:rPr>
                <w:sz w:val="22"/>
              </w:rPr>
              <w:t>comunitaria</w:t>
            </w:r>
            <w:r>
              <w:rPr>
                <w:spacing w:val="-16"/>
                <w:sz w:val="22"/>
              </w:rPr>
              <w:t> </w:t>
            </w:r>
            <w:r>
              <w:rPr>
                <w:sz w:val="22"/>
              </w:rPr>
              <w:t>para</w:t>
            </w:r>
            <w:r>
              <w:rPr>
                <w:spacing w:val="-15"/>
                <w:sz w:val="22"/>
              </w:rPr>
              <w:t> </w:t>
            </w:r>
            <w:r>
              <w:rPr>
                <w:sz w:val="22"/>
              </w:rPr>
              <w:t>la</w:t>
            </w:r>
            <w:r>
              <w:rPr>
                <w:spacing w:val="-15"/>
                <w:sz w:val="22"/>
              </w:rPr>
              <w:t> </w:t>
            </w:r>
            <w:r>
              <w:rPr>
                <w:sz w:val="22"/>
              </w:rPr>
              <w:t>atención</w:t>
            </w:r>
            <w:r>
              <w:rPr>
                <w:spacing w:val="-15"/>
                <w:sz w:val="22"/>
              </w:rPr>
              <w:t> </w:t>
            </w:r>
            <w:r>
              <w:rPr>
                <w:sz w:val="22"/>
              </w:rPr>
              <w:t>de poblaciones</w:t>
            </w:r>
            <w:r>
              <w:rPr>
                <w:spacing w:val="-11"/>
                <w:sz w:val="22"/>
              </w:rPr>
              <w:t> </w:t>
            </w:r>
            <w:r>
              <w:rPr>
                <w:sz w:val="22"/>
              </w:rPr>
              <w:t>en</w:t>
            </w:r>
            <w:r>
              <w:rPr>
                <w:spacing w:val="-11"/>
                <w:sz w:val="22"/>
              </w:rPr>
              <w:t> </w:t>
            </w:r>
            <w:r>
              <w:rPr>
                <w:sz w:val="22"/>
              </w:rPr>
              <w:t>el</w:t>
            </w:r>
            <w:r>
              <w:rPr>
                <w:spacing w:val="-14"/>
                <w:sz w:val="22"/>
              </w:rPr>
              <w:t> </w:t>
            </w:r>
            <w:r>
              <w:rPr>
                <w:sz w:val="22"/>
              </w:rPr>
              <w:t>marco</w:t>
            </w:r>
            <w:r>
              <w:rPr>
                <w:spacing w:val="-13"/>
                <w:sz w:val="22"/>
              </w:rPr>
              <w:t> </w:t>
            </w:r>
            <w:r>
              <w:rPr>
                <w:sz w:val="22"/>
              </w:rPr>
              <w:t>del</w:t>
            </w:r>
            <w:r>
              <w:rPr>
                <w:spacing w:val="-12"/>
                <w:sz w:val="22"/>
              </w:rPr>
              <w:t> </w:t>
            </w:r>
            <w:r>
              <w:rPr>
                <w:sz w:val="22"/>
              </w:rPr>
              <w:t>sistema</w:t>
            </w:r>
            <w:r>
              <w:rPr>
                <w:spacing w:val="-13"/>
                <w:sz w:val="22"/>
              </w:rPr>
              <w:t> </w:t>
            </w:r>
            <w:r>
              <w:rPr>
                <w:sz w:val="22"/>
              </w:rPr>
              <w:t>nacional</w:t>
            </w:r>
            <w:r>
              <w:rPr>
                <w:spacing w:val="-12"/>
                <w:sz w:val="22"/>
              </w:rPr>
              <w:t> </w:t>
            </w:r>
            <w:r>
              <w:rPr>
                <w:sz w:val="22"/>
              </w:rPr>
              <w:t>de</w:t>
            </w:r>
            <w:r>
              <w:rPr>
                <w:spacing w:val="-14"/>
                <w:sz w:val="22"/>
              </w:rPr>
              <w:t> </w:t>
            </w:r>
            <w:r>
              <w:rPr>
                <w:sz w:val="22"/>
              </w:rPr>
              <w:t>los </w:t>
            </w:r>
            <w:r>
              <w:rPr>
                <w:spacing w:val="-2"/>
                <w:sz w:val="22"/>
              </w:rPr>
              <w:t>cuidados.</w:t>
            </w:r>
          </w:p>
        </w:tc>
      </w:tr>
      <w:tr>
        <w:trPr>
          <w:trHeight w:val="1377" w:hRule="atLeast"/>
        </w:trPr>
        <w:tc>
          <w:tcPr>
            <w:tcW w:w="4818" w:type="dxa"/>
            <w:vMerge w:val="restart"/>
          </w:tcPr>
          <w:p>
            <w:pPr>
              <w:pStyle w:val="TableParagraph"/>
              <w:ind w:left="828" w:right="96" w:hanging="720"/>
              <w:jc w:val="both"/>
              <w:rPr>
                <w:sz w:val="22"/>
              </w:rPr>
            </w:pPr>
            <w:r>
              <w:rPr>
                <w:sz w:val="22"/>
              </w:rPr>
              <w:t>3.3.</w:t>
            </w:r>
            <w:r>
              <w:rPr>
                <w:spacing w:val="40"/>
                <w:sz w:val="22"/>
              </w:rPr>
              <w:t>  </w:t>
            </w:r>
            <w:r>
              <w:rPr>
                <w:sz w:val="22"/>
              </w:rPr>
              <w:t>Promover la permanencia de servicios</w:t>
            </w:r>
            <w:r>
              <w:rPr>
                <w:spacing w:val="40"/>
                <w:sz w:val="22"/>
              </w:rPr>
              <w:t> </w:t>
            </w:r>
            <w:r>
              <w:rPr>
                <w:sz w:val="22"/>
              </w:rPr>
              <w:t>en</w:t>
            </w:r>
            <w:r>
              <w:rPr>
                <w:spacing w:val="-11"/>
                <w:sz w:val="22"/>
              </w:rPr>
              <w:t> </w:t>
            </w:r>
            <w:r>
              <w:rPr>
                <w:sz w:val="22"/>
              </w:rPr>
              <w:t>poblaciones</w:t>
            </w:r>
            <w:r>
              <w:rPr>
                <w:spacing w:val="-11"/>
                <w:sz w:val="22"/>
              </w:rPr>
              <w:t> </w:t>
            </w:r>
            <w:r>
              <w:rPr>
                <w:sz w:val="22"/>
              </w:rPr>
              <w:t>con</w:t>
            </w:r>
            <w:r>
              <w:rPr>
                <w:spacing w:val="-14"/>
                <w:sz w:val="22"/>
              </w:rPr>
              <w:t> </w:t>
            </w:r>
            <w:r>
              <w:rPr>
                <w:sz w:val="22"/>
              </w:rPr>
              <w:t>factores</w:t>
            </w:r>
            <w:r>
              <w:rPr>
                <w:spacing w:val="-11"/>
                <w:sz w:val="22"/>
              </w:rPr>
              <w:t> </w:t>
            </w:r>
            <w:r>
              <w:rPr>
                <w:sz w:val="22"/>
              </w:rPr>
              <w:t>agravantes y que son atendidas con programas selectivos de corto plazo.</w:t>
            </w:r>
          </w:p>
        </w:tc>
        <w:tc>
          <w:tcPr>
            <w:tcW w:w="5245" w:type="dxa"/>
          </w:tcPr>
          <w:p>
            <w:pPr>
              <w:pStyle w:val="TableParagraph"/>
              <w:spacing w:line="360" w:lineRule="auto" w:before="120"/>
              <w:ind w:left="105" w:right="98"/>
              <w:jc w:val="both"/>
              <w:rPr>
                <w:sz w:val="22"/>
              </w:rPr>
            </w:pPr>
            <w:r>
              <w:rPr>
                <w:sz w:val="22"/>
              </w:rPr>
              <w:t>Diseñar e implementar rutas de transición de programas</w:t>
            </w:r>
            <w:r>
              <w:rPr>
                <w:spacing w:val="-6"/>
                <w:sz w:val="22"/>
              </w:rPr>
              <w:t> </w:t>
            </w:r>
            <w:r>
              <w:rPr>
                <w:sz w:val="22"/>
              </w:rPr>
              <w:t>selectivos</w:t>
            </w:r>
            <w:r>
              <w:rPr>
                <w:spacing w:val="-6"/>
                <w:sz w:val="22"/>
              </w:rPr>
              <w:t> </w:t>
            </w:r>
            <w:r>
              <w:rPr>
                <w:sz w:val="22"/>
              </w:rPr>
              <w:t>de</w:t>
            </w:r>
            <w:r>
              <w:rPr>
                <w:spacing w:val="-7"/>
                <w:sz w:val="22"/>
              </w:rPr>
              <w:t> </w:t>
            </w:r>
            <w:r>
              <w:rPr>
                <w:sz w:val="22"/>
              </w:rPr>
              <w:t>corto</w:t>
            </w:r>
            <w:r>
              <w:rPr>
                <w:spacing w:val="-7"/>
                <w:sz w:val="22"/>
              </w:rPr>
              <w:t> </w:t>
            </w:r>
            <w:r>
              <w:rPr>
                <w:sz w:val="22"/>
              </w:rPr>
              <w:t>plazo</w:t>
            </w:r>
            <w:r>
              <w:rPr>
                <w:spacing w:val="-6"/>
                <w:sz w:val="22"/>
              </w:rPr>
              <w:t> </w:t>
            </w:r>
            <w:r>
              <w:rPr>
                <w:sz w:val="22"/>
              </w:rPr>
              <w:t>hacia</w:t>
            </w:r>
            <w:r>
              <w:rPr>
                <w:spacing w:val="-6"/>
                <w:sz w:val="22"/>
              </w:rPr>
              <w:t> </w:t>
            </w:r>
            <w:r>
              <w:rPr>
                <w:sz w:val="22"/>
              </w:rPr>
              <w:t>servicios de mayor continuidad e integrales.</w:t>
            </w:r>
          </w:p>
        </w:tc>
      </w:tr>
      <w:tr>
        <w:trPr>
          <w:trHeight w:val="2032" w:hRule="atLeast"/>
        </w:trPr>
        <w:tc>
          <w:tcPr>
            <w:tcW w:w="4818" w:type="dxa"/>
            <w:vMerge/>
            <w:tcBorders>
              <w:top w:val="nil"/>
            </w:tcBorders>
          </w:tcPr>
          <w:p>
            <w:pPr>
              <w:rPr>
                <w:sz w:val="2"/>
                <w:szCs w:val="2"/>
              </w:rPr>
            </w:pPr>
          </w:p>
        </w:tc>
        <w:tc>
          <w:tcPr>
            <w:tcW w:w="5245" w:type="dxa"/>
          </w:tcPr>
          <w:p>
            <w:pPr>
              <w:pStyle w:val="TableParagraph"/>
              <w:spacing w:line="360" w:lineRule="auto" w:before="120"/>
              <w:ind w:left="105" w:right="100"/>
              <w:jc w:val="both"/>
              <w:rPr>
                <w:sz w:val="22"/>
              </w:rPr>
            </w:pPr>
            <w:r>
              <w:rPr>
                <w:sz w:val="22"/>
              </w:rPr>
              <w:t>Análisis presupuestario sectorial para la definición de capacidades de atención y priorización de </w:t>
            </w:r>
            <w:r>
              <w:rPr>
                <w:spacing w:val="-2"/>
                <w:sz w:val="22"/>
              </w:rPr>
              <w:t>poblaciones.</w:t>
            </w:r>
          </w:p>
        </w:tc>
      </w:tr>
    </w:tbl>
    <w:p>
      <w:pPr>
        <w:rPr>
          <w:sz w:val="2"/>
          <w:szCs w:val="2"/>
        </w:rPr>
      </w:pPr>
      <w:r>
        <w:rPr>
          <w:sz w:val="2"/>
          <w:szCs w:val="2"/>
        </w:rPr>
        <w:drawing>
          <wp:anchor distT="0" distB="0" distL="0" distR="0" allowOverlap="1" layoutInCell="1" locked="0" behindDoc="1" simplePos="0" relativeHeight="486029824">
            <wp:simplePos x="0" y="0"/>
            <wp:positionH relativeFrom="page">
              <wp:posOffset>0</wp:posOffset>
            </wp:positionH>
            <wp:positionV relativeFrom="page">
              <wp:posOffset>38</wp:posOffset>
            </wp:positionV>
            <wp:extent cx="7763509" cy="9894316"/>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6" cstate="print"/>
                    <a:stretch>
                      <a:fillRect/>
                    </a:stretch>
                  </pic:blipFill>
                  <pic:spPr>
                    <a:xfrm>
                      <a:off x="0" y="0"/>
                      <a:ext cx="7763509" cy="9894316"/>
                    </a:xfrm>
                    <a:prstGeom prst="rect">
                      <a:avLst/>
                    </a:prstGeom>
                  </pic:spPr>
                </pic:pic>
              </a:graphicData>
            </a:graphic>
          </wp:anchor>
        </w:drawing>
      </w:r>
    </w:p>
    <w:p>
      <w:pPr>
        <w:spacing w:after="0"/>
        <w:rPr>
          <w:sz w:val="2"/>
          <w:szCs w:val="2"/>
        </w:rPr>
        <w:sectPr>
          <w:type w:val="continuous"/>
          <w:pgSz w:w="12240" w:h="15840"/>
          <w:pgMar w:header="0" w:footer="425" w:top="1400" w:bottom="620" w:left="720" w:right="720"/>
        </w:sectPr>
      </w:pPr>
    </w:p>
    <w:p>
      <w:pPr>
        <w:pStyle w:val="Heading1"/>
        <w:numPr>
          <w:ilvl w:val="1"/>
          <w:numId w:val="38"/>
        </w:numPr>
        <w:tabs>
          <w:tab w:pos="1701" w:val="left" w:leader="none"/>
        </w:tabs>
        <w:spacing w:line="240" w:lineRule="auto" w:before="76" w:after="0"/>
        <w:ind w:left="1701" w:right="0" w:hanging="719"/>
        <w:jc w:val="left"/>
        <w:rPr>
          <w:color w:val="365F91"/>
        </w:rPr>
      </w:pPr>
      <w:r>
        <w:rPr/>
        <w:drawing>
          <wp:anchor distT="0" distB="0" distL="0" distR="0" allowOverlap="1" layoutInCell="1" locked="0" behindDoc="1" simplePos="0" relativeHeight="486030336">
            <wp:simplePos x="0" y="0"/>
            <wp:positionH relativeFrom="page">
              <wp:posOffset>0</wp:posOffset>
            </wp:positionH>
            <wp:positionV relativeFrom="page">
              <wp:posOffset>38</wp:posOffset>
            </wp:positionV>
            <wp:extent cx="7763509" cy="9894316"/>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48" w:id="49"/>
      <w:bookmarkEnd w:id="49"/>
      <w:r>
        <w:rPr>
          <w:b w:val="0"/>
        </w:rPr>
      </w:r>
      <w:r>
        <w:rPr>
          <w:color w:val="365F91"/>
        </w:rPr>
        <w:t>Eje</w:t>
      </w:r>
      <w:r>
        <w:rPr>
          <w:color w:val="365F91"/>
          <w:spacing w:val="-5"/>
        </w:rPr>
        <w:t> </w:t>
      </w:r>
      <w:r>
        <w:rPr>
          <w:color w:val="365F91"/>
        </w:rPr>
        <w:t>4:</w:t>
      </w:r>
      <w:r>
        <w:rPr>
          <w:color w:val="365F91"/>
          <w:spacing w:val="-7"/>
        </w:rPr>
        <w:t> </w:t>
      </w:r>
      <w:r>
        <w:rPr>
          <w:color w:val="365F91"/>
        </w:rPr>
        <w:t>Transformación</w:t>
      </w:r>
      <w:r>
        <w:rPr>
          <w:color w:val="365F91"/>
          <w:spacing w:val="-9"/>
        </w:rPr>
        <w:t> </w:t>
      </w:r>
      <w:r>
        <w:rPr>
          <w:color w:val="365F91"/>
        </w:rPr>
        <w:t>socioeconómica</w:t>
      </w:r>
      <w:r>
        <w:rPr>
          <w:color w:val="365F91"/>
          <w:spacing w:val="-5"/>
        </w:rPr>
        <w:t> </w:t>
      </w:r>
      <w:r>
        <w:rPr>
          <w:color w:val="365F91"/>
          <w:spacing w:val="-2"/>
        </w:rPr>
        <w:t>Territorial.</w:t>
      </w:r>
    </w:p>
    <w:p>
      <w:pPr>
        <w:pStyle w:val="BodyText"/>
        <w:spacing w:before="116"/>
        <w:rPr>
          <w:b/>
        </w:rPr>
      </w:pPr>
    </w:p>
    <w:p>
      <w:pPr>
        <w:spacing w:before="0"/>
        <w:ind w:left="982" w:right="0" w:firstLine="0"/>
        <w:jc w:val="left"/>
        <w:rPr>
          <w:b/>
          <w:sz w:val="22"/>
        </w:rPr>
      </w:pPr>
      <w:r>
        <w:rPr>
          <w:b/>
          <w:spacing w:val="-2"/>
          <w:sz w:val="22"/>
        </w:rPr>
        <w:t>Justificación:</w:t>
      </w:r>
    </w:p>
    <w:p>
      <w:pPr>
        <w:pStyle w:val="BodyText"/>
        <w:spacing w:line="360" w:lineRule="auto" w:before="246"/>
        <w:ind w:left="982" w:right="976"/>
        <w:jc w:val="both"/>
      </w:pPr>
      <w:r>
        <w:rPr/>
        <w:t>La superación de la pobreza y la exclusión social</w:t>
      </w:r>
      <w:r>
        <w:rPr>
          <w:spacing w:val="-1"/>
        </w:rPr>
        <w:t> </w:t>
      </w:r>
      <w:r>
        <w:rPr/>
        <w:t>en un país</w:t>
      </w:r>
      <w:r>
        <w:rPr>
          <w:spacing w:val="-1"/>
        </w:rPr>
        <w:t> </w:t>
      </w:r>
      <w:r>
        <w:rPr/>
        <w:t>con marcadas desigualdades territoriales como Costa Rica requiere de un enfoque que reconozca y responda a las particularidades de los distintos territorios. La pobreza no se manifiesta de manera homogénea; por el contrario, las condiciones de vulnerabilidad, exclusión y rezago social se concentran en zonas rurales, costeras, fronterizas y en algunos barrios urbanos en situación de alta marginalidad, donde persisten brechas históricas de acceso a servicios, infraestructura, oportunidades productivas y empleo digno.</w:t>
      </w:r>
    </w:p>
    <w:p>
      <w:pPr>
        <w:pStyle w:val="BodyText"/>
        <w:spacing w:line="362" w:lineRule="auto" w:before="119"/>
        <w:ind w:left="982" w:right="976"/>
        <w:jc w:val="both"/>
      </w:pPr>
      <w:r>
        <w:rPr/>
        <w:t>La</w:t>
      </w:r>
      <w:r>
        <w:rPr>
          <w:spacing w:val="-5"/>
        </w:rPr>
        <w:t> </w:t>
      </w:r>
      <w:r>
        <w:rPr/>
        <w:t>inclusión</w:t>
      </w:r>
      <w:r>
        <w:rPr>
          <w:spacing w:val="-5"/>
        </w:rPr>
        <w:t> </w:t>
      </w:r>
      <w:r>
        <w:rPr/>
        <w:t>de</w:t>
      </w:r>
      <w:r>
        <w:rPr>
          <w:spacing w:val="-5"/>
        </w:rPr>
        <w:t> </w:t>
      </w:r>
      <w:r>
        <w:rPr/>
        <w:t>un</w:t>
      </w:r>
      <w:r>
        <w:rPr>
          <w:spacing w:val="-5"/>
        </w:rPr>
        <w:t> </w:t>
      </w:r>
      <w:r>
        <w:rPr/>
        <w:t>Eje</w:t>
      </w:r>
      <w:r>
        <w:rPr>
          <w:spacing w:val="-6"/>
        </w:rPr>
        <w:t> </w:t>
      </w:r>
      <w:r>
        <w:rPr/>
        <w:t>de</w:t>
      </w:r>
      <w:r>
        <w:rPr>
          <w:spacing w:val="-7"/>
        </w:rPr>
        <w:t> </w:t>
      </w:r>
      <w:r>
        <w:rPr/>
        <w:t>Inversión</w:t>
      </w:r>
      <w:r>
        <w:rPr>
          <w:spacing w:val="-5"/>
        </w:rPr>
        <w:t> </w:t>
      </w:r>
      <w:r>
        <w:rPr/>
        <w:t>Social</w:t>
      </w:r>
      <w:r>
        <w:rPr>
          <w:spacing w:val="-5"/>
        </w:rPr>
        <w:t> </w:t>
      </w:r>
      <w:r>
        <w:rPr/>
        <w:t>Territorial</w:t>
      </w:r>
      <w:r>
        <w:rPr>
          <w:spacing w:val="-5"/>
        </w:rPr>
        <w:t> </w:t>
      </w:r>
      <w:r>
        <w:rPr/>
        <w:t>en</w:t>
      </w:r>
      <w:r>
        <w:rPr>
          <w:spacing w:val="-5"/>
        </w:rPr>
        <w:t> </w:t>
      </w:r>
      <w:r>
        <w:rPr/>
        <w:t>la</w:t>
      </w:r>
      <w:r>
        <w:rPr>
          <w:spacing w:val="-5"/>
        </w:rPr>
        <w:t> </w:t>
      </w:r>
      <w:r>
        <w:rPr/>
        <w:t>Política</w:t>
      </w:r>
      <w:r>
        <w:rPr>
          <w:spacing w:val="-5"/>
        </w:rPr>
        <w:t> </w:t>
      </w:r>
      <w:r>
        <w:rPr/>
        <w:t>Nacional</w:t>
      </w:r>
      <w:r>
        <w:rPr>
          <w:spacing w:val="-5"/>
        </w:rPr>
        <w:t> </w:t>
      </w:r>
      <w:r>
        <w:rPr/>
        <w:t>es</w:t>
      </w:r>
      <w:r>
        <w:rPr>
          <w:spacing w:val="-5"/>
        </w:rPr>
        <w:t> </w:t>
      </w:r>
      <w:r>
        <w:rPr/>
        <w:t>fundamental porque permite:</w:t>
      </w:r>
    </w:p>
    <w:p>
      <w:pPr>
        <w:pStyle w:val="ListParagraph"/>
        <w:numPr>
          <w:ilvl w:val="2"/>
          <w:numId w:val="38"/>
        </w:numPr>
        <w:tabs>
          <w:tab w:pos="1702" w:val="left" w:leader="none"/>
        </w:tabs>
        <w:spacing w:line="355" w:lineRule="auto" w:before="116" w:after="0"/>
        <w:ind w:left="1702" w:right="978" w:hanging="360"/>
        <w:jc w:val="both"/>
        <w:rPr>
          <w:sz w:val="22"/>
        </w:rPr>
      </w:pPr>
      <w:r>
        <w:rPr>
          <w:sz w:val="22"/>
        </w:rPr>
        <w:t>Promover la equidad territorial, reconociendo que no todos los territorios parten de las mismas condiciones para el desarrollo, y que es indispensable direccionar recursos y esfuerzos diferenciados según las realidades locales.</w:t>
      </w:r>
    </w:p>
    <w:p>
      <w:pPr>
        <w:pStyle w:val="ListParagraph"/>
        <w:numPr>
          <w:ilvl w:val="2"/>
          <w:numId w:val="38"/>
        </w:numPr>
        <w:tabs>
          <w:tab w:pos="1702" w:val="left" w:leader="none"/>
        </w:tabs>
        <w:spacing w:line="357" w:lineRule="auto" w:before="124" w:after="0"/>
        <w:ind w:left="1702" w:right="977" w:hanging="360"/>
        <w:jc w:val="both"/>
        <w:rPr>
          <w:sz w:val="22"/>
        </w:rPr>
      </w:pPr>
      <w:r>
        <w:rPr>
          <w:sz w:val="22"/>
        </w:rPr>
        <w:t>Orientar la acción del Estado hacia una inversión pública más efectiva y eficiente, articulada</w:t>
      </w:r>
      <w:r>
        <w:rPr>
          <w:spacing w:val="-10"/>
          <w:sz w:val="22"/>
        </w:rPr>
        <w:t> </w:t>
      </w:r>
      <w:r>
        <w:rPr>
          <w:sz w:val="22"/>
        </w:rPr>
        <w:t>con</w:t>
      </w:r>
      <w:r>
        <w:rPr>
          <w:spacing w:val="-10"/>
          <w:sz w:val="22"/>
        </w:rPr>
        <w:t> </w:t>
      </w:r>
      <w:r>
        <w:rPr>
          <w:sz w:val="22"/>
        </w:rPr>
        <w:t>los</w:t>
      </w:r>
      <w:r>
        <w:rPr>
          <w:spacing w:val="-10"/>
          <w:sz w:val="22"/>
        </w:rPr>
        <w:t> </w:t>
      </w:r>
      <w:r>
        <w:rPr>
          <w:sz w:val="22"/>
        </w:rPr>
        <w:t>actores</w:t>
      </w:r>
      <w:r>
        <w:rPr>
          <w:spacing w:val="-9"/>
          <w:sz w:val="22"/>
        </w:rPr>
        <w:t> </w:t>
      </w:r>
      <w:r>
        <w:rPr>
          <w:sz w:val="22"/>
        </w:rPr>
        <w:t>locales</w:t>
      </w:r>
      <w:r>
        <w:rPr>
          <w:spacing w:val="-10"/>
          <w:sz w:val="22"/>
        </w:rPr>
        <w:t> </w:t>
      </w:r>
      <w:r>
        <w:rPr>
          <w:sz w:val="22"/>
        </w:rPr>
        <w:t>y</w:t>
      </w:r>
      <w:r>
        <w:rPr>
          <w:spacing w:val="-9"/>
          <w:sz w:val="22"/>
        </w:rPr>
        <w:t> </w:t>
      </w:r>
      <w:r>
        <w:rPr>
          <w:sz w:val="22"/>
        </w:rPr>
        <w:t>centrada</w:t>
      </w:r>
      <w:r>
        <w:rPr>
          <w:spacing w:val="-10"/>
          <w:sz w:val="22"/>
        </w:rPr>
        <w:t> </w:t>
      </w:r>
      <w:r>
        <w:rPr>
          <w:sz w:val="22"/>
        </w:rPr>
        <w:t>en</w:t>
      </w:r>
      <w:r>
        <w:rPr>
          <w:spacing w:val="-10"/>
          <w:sz w:val="22"/>
        </w:rPr>
        <w:t> </w:t>
      </w:r>
      <w:r>
        <w:rPr>
          <w:sz w:val="22"/>
        </w:rPr>
        <w:t>las</w:t>
      </w:r>
      <w:r>
        <w:rPr>
          <w:spacing w:val="-9"/>
          <w:sz w:val="22"/>
        </w:rPr>
        <w:t> </w:t>
      </w:r>
      <w:r>
        <w:rPr>
          <w:sz w:val="22"/>
        </w:rPr>
        <w:t>prioridades</w:t>
      </w:r>
      <w:r>
        <w:rPr>
          <w:spacing w:val="-9"/>
          <w:sz w:val="22"/>
        </w:rPr>
        <w:t> </w:t>
      </w:r>
      <w:r>
        <w:rPr>
          <w:sz w:val="22"/>
        </w:rPr>
        <w:t>y</w:t>
      </w:r>
      <w:r>
        <w:rPr>
          <w:spacing w:val="-9"/>
          <w:sz w:val="22"/>
        </w:rPr>
        <w:t> </w:t>
      </w:r>
      <w:r>
        <w:rPr>
          <w:sz w:val="22"/>
        </w:rPr>
        <w:t>potencialidades</w:t>
      </w:r>
      <w:r>
        <w:rPr>
          <w:spacing w:val="-9"/>
          <w:sz w:val="22"/>
        </w:rPr>
        <w:t> </w:t>
      </w:r>
      <w:r>
        <w:rPr>
          <w:sz w:val="22"/>
        </w:rPr>
        <w:t>de cada región. Esto implica fortalecer la capacidad de los gobiernos locales y de las organizaciones comunitarias para ser actores activos en la gestión de los recursos y de los proyectos de desarrollo.</w:t>
      </w:r>
    </w:p>
    <w:p>
      <w:pPr>
        <w:pStyle w:val="ListParagraph"/>
        <w:numPr>
          <w:ilvl w:val="2"/>
          <w:numId w:val="38"/>
        </w:numPr>
        <w:tabs>
          <w:tab w:pos="1702" w:val="left" w:leader="none"/>
        </w:tabs>
        <w:spacing w:line="357" w:lineRule="auto" w:before="124" w:after="0"/>
        <w:ind w:left="1702" w:right="977" w:hanging="360"/>
        <w:jc w:val="both"/>
        <w:rPr>
          <w:sz w:val="22"/>
        </w:rPr>
      </w:pPr>
      <w:r>
        <w:rPr>
          <w:sz w:val="22"/>
        </w:rPr>
        <w:t>Impulsar el desarrollo inclusivo y sostenible mediante proyectos de infraestructura social básica, acceso a servicios esenciales, conectividad, vivienda, agua, saneamiento y fomento productivo, que permitan dinamizar las economías locales y generar empleo.</w:t>
      </w:r>
    </w:p>
    <w:p>
      <w:pPr>
        <w:pStyle w:val="ListParagraph"/>
        <w:numPr>
          <w:ilvl w:val="2"/>
          <w:numId w:val="38"/>
        </w:numPr>
        <w:tabs>
          <w:tab w:pos="1702" w:val="left" w:leader="none"/>
        </w:tabs>
        <w:spacing w:line="357" w:lineRule="auto" w:before="121" w:after="0"/>
        <w:ind w:left="1702" w:right="978" w:hanging="360"/>
        <w:jc w:val="both"/>
        <w:rPr>
          <w:sz w:val="22"/>
        </w:rPr>
      </w:pPr>
      <w:r>
        <w:rPr>
          <w:sz w:val="22"/>
        </w:rPr>
        <w:t>Reducir</w:t>
      </w:r>
      <w:r>
        <w:rPr>
          <w:spacing w:val="-16"/>
          <w:sz w:val="22"/>
        </w:rPr>
        <w:t> </w:t>
      </w:r>
      <w:r>
        <w:rPr>
          <w:sz w:val="22"/>
        </w:rPr>
        <w:t>las</w:t>
      </w:r>
      <w:r>
        <w:rPr>
          <w:spacing w:val="-15"/>
          <w:sz w:val="22"/>
        </w:rPr>
        <w:t> </w:t>
      </w:r>
      <w:r>
        <w:rPr>
          <w:sz w:val="22"/>
        </w:rPr>
        <w:t>brechas</w:t>
      </w:r>
      <w:r>
        <w:rPr>
          <w:spacing w:val="-15"/>
          <w:sz w:val="22"/>
        </w:rPr>
        <w:t> </w:t>
      </w:r>
      <w:r>
        <w:rPr>
          <w:sz w:val="22"/>
        </w:rPr>
        <w:t>estructurales</w:t>
      </w:r>
      <w:r>
        <w:rPr>
          <w:spacing w:val="-14"/>
          <w:sz w:val="22"/>
        </w:rPr>
        <w:t> </w:t>
      </w:r>
      <w:r>
        <w:rPr>
          <w:sz w:val="22"/>
        </w:rPr>
        <w:t>que</w:t>
      </w:r>
      <w:r>
        <w:rPr>
          <w:spacing w:val="-16"/>
          <w:sz w:val="22"/>
        </w:rPr>
        <w:t> </w:t>
      </w:r>
      <w:r>
        <w:rPr>
          <w:sz w:val="22"/>
        </w:rPr>
        <w:t>alimentan</w:t>
      </w:r>
      <w:r>
        <w:rPr>
          <w:spacing w:val="-15"/>
          <w:sz w:val="22"/>
        </w:rPr>
        <w:t> </w:t>
      </w:r>
      <w:r>
        <w:rPr>
          <w:sz w:val="22"/>
        </w:rPr>
        <w:t>los</w:t>
      </w:r>
      <w:r>
        <w:rPr>
          <w:spacing w:val="-14"/>
          <w:sz w:val="22"/>
        </w:rPr>
        <w:t> </w:t>
      </w:r>
      <w:r>
        <w:rPr>
          <w:sz w:val="22"/>
        </w:rPr>
        <w:t>círculos</w:t>
      </w:r>
      <w:r>
        <w:rPr>
          <w:spacing w:val="-14"/>
          <w:sz w:val="22"/>
        </w:rPr>
        <w:t> </w:t>
      </w:r>
      <w:r>
        <w:rPr>
          <w:sz w:val="22"/>
        </w:rPr>
        <w:t>de</w:t>
      </w:r>
      <w:r>
        <w:rPr>
          <w:spacing w:val="-15"/>
          <w:sz w:val="22"/>
        </w:rPr>
        <w:t> </w:t>
      </w:r>
      <w:r>
        <w:rPr>
          <w:sz w:val="22"/>
        </w:rPr>
        <w:t>pobreza</w:t>
      </w:r>
      <w:r>
        <w:rPr>
          <w:spacing w:val="-15"/>
          <w:sz w:val="22"/>
        </w:rPr>
        <w:t> </w:t>
      </w:r>
      <w:r>
        <w:rPr>
          <w:sz w:val="22"/>
        </w:rPr>
        <w:t>y</w:t>
      </w:r>
      <w:r>
        <w:rPr>
          <w:spacing w:val="-16"/>
          <w:sz w:val="22"/>
        </w:rPr>
        <w:t> </w:t>
      </w:r>
      <w:r>
        <w:rPr>
          <w:sz w:val="22"/>
        </w:rPr>
        <w:t>exclusión, mediante</w:t>
      </w:r>
      <w:r>
        <w:rPr>
          <w:spacing w:val="-7"/>
          <w:sz w:val="22"/>
        </w:rPr>
        <w:t> </w:t>
      </w:r>
      <w:r>
        <w:rPr>
          <w:sz w:val="22"/>
        </w:rPr>
        <w:t>un</w:t>
      </w:r>
      <w:r>
        <w:rPr>
          <w:spacing w:val="-8"/>
          <w:sz w:val="22"/>
        </w:rPr>
        <w:t> </w:t>
      </w:r>
      <w:r>
        <w:rPr>
          <w:sz w:val="22"/>
        </w:rPr>
        <w:t>abordaje</w:t>
      </w:r>
      <w:r>
        <w:rPr>
          <w:spacing w:val="-7"/>
          <w:sz w:val="22"/>
        </w:rPr>
        <w:t> </w:t>
      </w:r>
      <w:r>
        <w:rPr>
          <w:sz w:val="22"/>
        </w:rPr>
        <w:t>integrado</w:t>
      </w:r>
      <w:r>
        <w:rPr>
          <w:spacing w:val="-7"/>
          <w:sz w:val="22"/>
        </w:rPr>
        <w:t> </w:t>
      </w:r>
      <w:r>
        <w:rPr>
          <w:sz w:val="22"/>
        </w:rPr>
        <w:t>que</w:t>
      </w:r>
      <w:r>
        <w:rPr>
          <w:spacing w:val="-7"/>
          <w:sz w:val="22"/>
        </w:rPr>
        <w:t> </w:t>
      </w:r>
      <w:r>
        <w:rPr>
          <w:sz w:val="22"/>
        </w:rPr>
        <w:t>combine</w:t>
      </w:r>
      <w:r>
        <w:rPr>
          <w:spacing w:val="-8"/>
          <w:sz w:val="22"/>
        </w:rPr>
        <w:t> </w:t>
      </w:r>
      <w:r>
        <w:rPr>
          <w:sz w:val="22"/>
        </w:rPr>
        <w:t>la</w:t>
      </w:r>
      <w:r>
        <w:rPr>
          <w:spacing w:val="-7"/>
          <w:sz w:val="22"/>
        </w:rPr>
        <w:t> </w:t>
      </w:r>
      <w:r>
        <w:rPr>
          <w:sz w:val="22"/>
        </w:rPr>
        <w:t>inversión</w:t>
      </w:r>
      <w:r>
        <w:rPr>
          <w:spacing w:val="-8"/>
          <w:sz w:val="22"/>
        </w:rPr>
        <w:t> </w:t>
      </w:r>
      <w:r>
        <w:rPr>
          <w:sz w:val="22"/>
        </w:rPr>
        <w:t>en</w:t>
      </w:r>
      <w:r>
        <w:rPr>
          <w:spacing w:val="-8"/>
          <w:sz w:val="22"/>
        </w:rPr>
        <w:t> </w:t>
      </w:r>
      <w:r>
        <w:rPr>
          <w:sz w:val="22"/>
        </w:rPr>
        <w:t>capital</w:t>
      </w:r>
      <w:r>
        <w:rPr>
          <w:spacing w:val="-8"/>
          <w:sz w:val="22"/>
        </w:rPr>
        <w:t> </w:t>
      </w:r>
      <w:r>
        <w:rPr>
          <w:sz w:val="22"/>
        </w:rPr>
        <w:t>físico,</w:t>
      </w:r>
      <w:r>
        <w:rPr>
          <w:spacing w:val="-6"/>
          <w:sz w:val="22"/>
        </w:rPr>
        <w:t> </w:t>
      </w:r>
      <w:r>
        <w:rPr>
          <w:sz w:val="22"/>
        </w:rPr>
        <w:t>humano, social y natural, de manera coordinada entre las instituciones del sector público, el sector privado y la sociedad civil.</w:t>
      </w:r>
    </w:p>
    <w:p>
      <w:pPr>
        <w:pStyle w:val="ListParagraph"/>
        <w:numPr>
          <w:ilvl w:val="2"/>
          <w:numId w:val="38"/>
        </w:numPr>
        <w:tabs>
          <w:tab w:pos="1702" w:val="left" w:leader="none"/>
        </w:tabs>
        <w:spacing w:line="357" w:lineRule="auto" w:before="120" w:after="0"/>
        <w:ind w:left="1702" w:right="977" w:hanging="360"/>
        <w:jc w:val="both"/>
        <w:rPr>
          <w:sz w:val="22"/>
        </w:rPr>
      </w:pPr>
      <w:r>
        <w:rPr>
          <w:sz w:val="22"/>
        </w:rPr>
        <w:t>Consolidar un enfoque de desarrollo territorial, que supere las intervenciones fragmentadas y dispersas, y que propicie sinergias entre los programas de protección social, los planes de desarrollo económico local y las estrategias de ordenamiento territorial.</w:t>
      </w:r>
    </w:p>
    <w:p>
      <w:pPr>
        <w:pStyle w:val="ListParagraph"/>
        <w:spacing w:after="0" w:line="357" w:lineRule="auto"/>
        <w:jc w:val="both"/>
        <w:rPr>
          <w:sz w:val="22"/>
        </w:rPr>
        <w:sectPr>
          <w:pgSz w:w="12240" w:h="15840"/>
          <w:pgMar w:header="0" w:footer="425" w:top="1340" w:bottom="620" w:left="720" w:right="720"/>
        </w:sectPr>
      </w:pPr>
    </w:p>
    <w:p>
      <w:pPr>
        <w:pStyle w:val="BodyText"/>
        <w:spacing w:line="360" w:lineRule="auto" w:before="76"/>
        <w:ind w:left="982" w:right="975"/>
        <w:jc w:val="both"/>
      </w:pPr>
      <w:r>
        <w:rPr/>
        <w:drawing>
          <wp:anchor distT="0" distB="0" distL="0" distR="0" allowOverlap="1" layoutInCell="1" locked="0" behindDoc="1" simplePos="0" relativeHeight="486030848">
            <wp:simplePos x="0" y="0"/>
            <wp:positionH relativeFrom="page">
              <wp:posOffset>0</wp:posOffset>
            </wp:positionH>
            <wp:positionV relativeFrom="page">
              <wp:posOffset>38</wp:posOffset>
            </wp:positionV>
            <wp:extent cx="7763509" cy="9894316"/>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6" cstate="print"/>
                    <a:stretch>
                      <a:fillRect/>
                    </a:stretch>
                  </pic:blipFill>
                  <pic:spPr>
                    <a:xfrm>
                      <a:off x="0" y="0"/>
                      <a:ext cx="7763509" cy="9894316"/>
                    </a:xfrm>
                    <a:prstGeom prst="rect">
                      <a:avLst/>
                    </a:prstGeom>
                  </pic:spPr>
                </pic:pic>
              </a:graphicData>
            </a:graphic>
          </wp:anchor>
        </w:drawing>
      </w:r>
      <w:r>
        <w:rPr/>
        <w:t>En</w:t>
      </w:r>
      <w:r>
        <w:rPr>
          <w:spacing w:val="-16"/>
        </w:rPr>
        <w:t> </w:t>
      </w:r>
      <w:r>
        <w:rPr/>
        <w:t>definitiva,</w:t>
      </w:r>
      <w:r>
        <w:rPr>
          <w:spacing w:val="-15"/>
        </w:rPr>
        <w:t> </w:t>
      </w:r>
      <w:r>
        <w:rPr/>
        <w:t>un</w:t>
      </w:r>
      <w:r>
        <w:rPr>
          <w:spacing w:val="-15"/>
        </w:rPr>
        <w:t> </w:t>
      </w:r>
      <w:r>
        <w:rPr/>
        <w:t>Eje</w:t>
      </w:r>
      <w:r>
        <w:rPr>
          <w:spacing w:val="-16"/>
        </w:rPr>
        <w:t> </w:t>
      </w:r>
      <w:r>
        <w:rPr/>
        <w:t>de</w:t>
      </w:r>
      <w:r>
        <w:rPr>
          <w:spacing w:val="-15"/>
        </w:rPr>
        <w:t> </w:t>
      </w:r>
      <w:r>
        <w:rPr/>
        <w:t>Inversión</w:t>
      </w:r>
      <w:r>
        <w:rPr>
          <w:spacing w:val="-15"/>
        </w:rPr>
        <w:t> </w:t>
      </w:r>
      <w:r>
        <w:rPr/>
        <w:t>Social</w:t>
      </w:r>
      <w:r>
        <w:rPr>
          <w:spacing w:val="-15"/>
        </w:rPr>
        <w:t> </w:t>
      </w:r>
      <w:r>
        <w:rPr/>
        <w:t>Territorial</w:t>
      </w:r>
      <w:r>
        <w:rPr>
          <w:spacing w:val="-16"/>
        </w:rPr>
        <w:t> </w:t>
      </w:r>
      <w:r>
        <w:rPr/>
        <w:t>permite</w:t>
      </w:r>
      <w:r>
        <w:rPr>
          <w:spacing w:val="-15"/>
        </w:rPr>
        <w:t> </w:t>
      </w:r>
      <w:r>
        <w:rPr/>
        <w:t>materializar</w:t>
      </w:r>
      <w:r>
        <w:rPr>
          <w:spacing w:val="-15"/>
        </w:rPr>
        <w:t> </w:t>
      </w:r>
      <w:r>
        <w:rPr/>
        <w:t>el</w:t>
      </w:r>
      <w:r>
        <w:rPr>
          <w:spacing w:val="-15"/>
        </w:rPr>
        <w:t> </w:t>
      </w:r>
      <w:r>
        <w:rPr/>
        <w:t>principio</w:t>
      </w:r>
      <w:r>
        <w:rPr>
          <w:spacing w:val="-14"/>
        </w:rPr>
        <w:t> </w:t>
      </w:r>
      <w:r>
        <w:rPr/>
        <w:t>de</w:t>
      </w:r>
      <w:r>
        <w:rPr>
          <w:spacing w:val="-15"/>
        </w:rPr>
        <w:t> </w:t>
      </w:r>
      <w:r>
        <w:rPr/>
        <w:t>justicia social en el espacio geodemográfico, combatiendo las desigualdades regionales y contribuyendo</w:t>
      </w:r>
      <w:r>
        <w:rPr>
          <w:spacing w:val="-9"/>
        </w:rPr>
        <w:t> </w:t>
      </w:r>
      <w:r>
        <w:rPr/>
        <w:t>a</w:t>
      </w:r>
      <w:r>
        <w:rPr>
          <w:spacing w:val="-9"/>
        </w:rPr>
        <w:t> </w:t>
      </w:r>
      <w:r>
        <w:rPr/>
        <w:t>la</w:t>
      </w:r>
      <w:r>
        <w:rPr>
          <w:spacing w:val="-9"/>
        </w:rPr>
        <w:t> </w:t>
      </w:r>
      <w:r>
        <w:rPr/>
        <w:t>cohesión</w:t>
      </w:r>
      <w:r>
        <w:rPr>
          <w:spacing w:val="-9"/>
        </w:rPr>
        <w:t> </w:t>
      </w:r>
      <w:r>
        <w:rPr/>
        <w:t>social</w:t>
      </w:r>
      <w:r>
        <w:rPr>
          <w:spacing w:val="-10"/>
        </w:rPr>
        <w:t> </w:t>
      </w:r>
      <w:r>
        <w:rPr/>
        <w:t>y</w:t>
      </w:r>
      <w:r>
        <w:rPr>
          <w:spacing w:val="-8"/>
        </w:rPr>
        <w:t> </w:t>
      </w:r>
      <w:r>
        <w:rPr/>
        <w:t>al</w:t>
      </w:r>
      <w:r>
        <w:rPr>
          <w:spacing w:val="-10"/>
        </w:rPr>
        <w:t> </w:t>
      </w:r>
      <w:r>
        <w:rPr/>
        <w:t>fortalecimiento</w:t>
      </w:r>
      <w:r>
        <w:rPr>
          <w:spacing w:val="-9"/>
        </w:rPr>
        <w:t> </w:t>
      </w:r>
      <w:r>
        <w:rPr/>
        <w:t>del</w:t>
      </w:r>
      <w:r>
        <w:rPr>
          <w:spacing w:val="-10"/>
        </w:rPr>
        <w:t> </w:t>
      </w:r>
      <w:r>
        <w:rPr/>
        <w:t>tejido</w:t>
      </w:r>
      <w:r>
        <w:rPr>
          <w:spacing w:val="-9"/>
        </w:rPr>
        <w:t> </w:t>
      </w:r>
      <w:r>
        <w:rPr/>
        <w:t>social</w:t>
      </w:r>
      <w:r>
        <w:rPr>
          <w:spacing w:val="-10"/>
        </w:rPr>
        <w:t> </w:t>
      </w:r>
      <w:r>
        <w:rPr/>
        <w:t>en</w:t>
      </w:r>
      <w:r>
        <w:rPr>
          <w:spacing w:val="-9"/>
        </w:rPr>
        <w:t> </w:t>
      </w:r>
      <w:r>
        <w:rPr/>
        <w:t>los</w:t>
      </w:r>
      <w:r>
        <w:rPr>
          <w:spacing w:val="-9"/>
        </w:rPr>
        <w:t> </w:t>
      </w:r>
      <w:r>
        <w:rPr/>
        <w:t>territorios</w:t>
      </w:r>
      <w:r>
        <w:rPr>
          <w:spacing w:val="-11"/>
        </w:rPr>
        <w:t> </w:t>
      </w:r>
      <w:r>
        <w:rPr/>
        <w:t>más rezagados.</w:t>
      </w:r>
      <w:r>
        <w:rPr>
          <w:spacing w:val="-13"/>
        </w:rPr>
        <w:t> </w:t>
      </w:r>
      <w:r>
        <w:rPr/>
        <w:t>Este</w:t>
      </w:r>
      <w:r>
        <w:rPr>
          <w:spacing w:val="-15"/>
        </w:rPr>
        <w:t> </w:t>
      </w:r>
      <w:r>
        <w:rPr/>
        <w:t>enfoque</w:t>
      </w:r>
      <w:r>
        <w:rPr>
          <w:spacing w:val="-15"/>
        </w:rPr>
        <w:t> </w:t>
      </w:r>
      <w:r>
        <w:rPr/>
        <w:t>es</w:t>
      </w:r>
      <w:r>
        <w:rPr>
          <w:spacing w:val="-12"/>
        </w:rPr>
        <w:t> </w:t>
      </w:r>
      <w:r>
        <w:rPr/>
        <w:t>coherente</w:t>
      </w:r>
      <w:r>
        <w:rPr>
          <w:spacing w:val="-15"/>
        </w:rPr>
        <w:t> </w:t>
      </w:r>
      <w:r>
        <w:rPr/>
        <w:t>con</w:t>
      </w:r>
      <w:r>
        <w:rPr>
          <w:spacing w:val="-13"/>
        </w:rPr>
        <w:t> </w:t>
      </w:r>
      <w:r>
        <w:rPr/>
        <w:t>los</w:t>
      </w:r>
      <w:r>
        <w:rPr>
          <w:spacing w:val="-12"/>
        </w:rPr>
        <w:t> </w:t>
      </w:r>
      <w:r>
        <w:rPr/>
        <w:t>compromisos</w:t>
      </w:r>
      <w:r>
        <w:rPr>
          <w:spacing w:val="-12"/>
        </w:rPr>
        <w:t> </w:t>
      </w:r>
      <w:r>
        <w:rPr/>
        <w:t>internacionales</w:t>
      </w:r>
      <w:r>
        <w:rPr>
          <w:spacing w:val="-12"/>
        </w:rPr>
        <w:t> </w:t>
      </w:r>
      <w:r>
        <w:rPr/>
        <w:t>del</w:t>
      </w:r>
      <w:r>
        <w:rPr>
          <w:spacing w:val="-13"/>
        </w:rPr>
        <w:t> </w:t>
      </w:r>
      <w:r>
        <w:rPr/>
        <w:t>país,</w:t>
      </w:r>
      <w:r>
        <w:rPr>
          <w:spacing w:val="-11"/>
        </w:rPr>
        <w:t> </w:t>
      </w:r>
      <w:r>
        <w:rPr/>
        <w:t>como la</w:t>
      </w:r>
      <w:r>
        <w:rPr>
          <w:spacing w:val="-16"/>
        </w:rPr>
        <w:t> </w:t>
      </w:r>
      <w:r>
        <w:rPr/>
        <w:t>Agenda</w:t>
      </w:r>
      <w:r>
        <w:rPr>
          <w:spacing w:val="-13"/>
        </w:rPr>
        <w:t> </w:t>
      </w:r>
      <w:r>
        <w:rPr/>
        <w:t>2030</w:t>
      </w:r>
      <w:r>
        <w:rPr>
          <w:spacing w:val="-16"/>
        </w:rPr>
        <w:t> </w:t>
      </w:r>
      <w:r>
        <w:rPr/>
        <w:t>y</w:t>
      </w:r>
      <w:r>
        <w:rPr>
          <w:spacing w:val="-15"/>
        </w:rPr>
        <w:t> </w:t>
      </w:r>
      <w:r>
        <w:rPr/>
        <w:t>sus</w:t>
      </w:r>
      <w:r>
        <w:rPr>
          <w:spacing w:val="-15"/>
        </w:rPr>
        <w:t> </w:t>
      </w:r>
      <w:r>
        <w:rPr/>
        <w:t>Objetivos</w:t>
      </w:r>
      <w:r>
        <w:rPr>
          <w:spacing w:val="-16"/>
        </w:rPr>
        <w:t> </w:t>
      </w:r>
      <w:r>
        <w:rPr/>
        <w:t>de</w:t>
      </w:r>
      <w:r>
        <w:rPr>
          <w:spacing w:val="-15"/>
        </w:rPr>
        <w:t> </w:t>
      </w:r>
      <w:r>
        <w:rPr/>
        <w:t>Desarrollo</w:t>
      </w:r>
      <w:r>
        <w:rPr>
          <w:spacing w:val="-13"/>
        </w:rPr>
        <w:t> </w:t>
      </w:r>
      <w:r>
        <w:rPr/>
        <w:t>Sostenible,</w:t>
      </w:r>
      <w:r>
        <w:rPr>
          <w:spacing w:val="-13"/>
        </w:rPr>
        <w:t> </w:t>
      </w:r>
      <w:r>
        <w:rPr/>
        <w:t>y</w:t>
      </w:r>
      <w:r>
        <w:rPr>
          <w:spacing w:val="-16"/>
        </w:rPr>
        <w:t> </w:t>
      </w:r>
      <w:r>
        <w:rPr/>
        <w:t>con</w:t>
      </w:r>
      <w:r>
        <w:rPr>
          <w:spacing w:val="-15"/>
        </w:rPr>
        <w:t> </w:t>
      </w:r>
      <w:r>
        <w:rPr/>
        <w:t>la</w:t>
      </w:r>
      <w:r>
        <w:rPr>
          <w:spacing w:val="-14"/>
        </w:rPr>
        <w:t> </w:t>
      </w:r>
      <w:r>
        <w:rPr/>
        <w:t>visión</w:t>
      </w:r>
      <w:r>
        <w:rPr>
          <w:spacing w:val="-15"/>
        </w:rPr>
        <w:t> </w:t>
      </w:r>
      <w:r>
        <w:rPr/>
        <w:t>de</w:t>
      </w:r>
      <w:r>
        <w:rPr>
          <w:spacing w:val="-16"/>
        </w:rPr>
        <w:t> </w:t>
      </w:r>
      <w:r>
        <w:rPr/>
        <w:t>un</w:t>
      </w:r>
      <w:r>
        <w:rPr>
          <w:spacing w:val="-13"/>
        </w:rPr>
        <w:t> </w:t>
      </w:r>
      <w:r>
        <w:rPr/>
        <w:t>Estado</w:t>
      </w:r>
      <w:r>
        <w:rPr>
          <w:spacing w:val="-16"/>
        </w:rPr>
        <w:t> </w:t>
      </w:r>
      <w:r>
        <w:rPr/>
        <w:t>social de derecho que garantice oportunidades para todas las personas, independientemente</w:t>
      </w:r>
      <w:r>
        <w:rPr>
          <w:spacing w:val="-1"/>
        </w:rPr>
        <w:t> </w:t>
      </w:r>
      <w:r>
        <w:rPr/>
        <w:t>de su lugar de residencia.</w:t>
      </w:r>
    </w:p>
    <w:p>
      <w:pPr>
        <w:pStyle w:val="Heading1"/>
        <w:spacing w:before="121"/>
        <w:ind w:left="982"/>
        <w:jc w:val="both"/>
      </w:pPr>
      <w:r>
        <w:rPr/>
        <w:t>Objetivo</w:t>
      </w:r>
      <w:r>
        <w:rPr>
          <w:spacing w:val="-8"/>
        </w:rPr>
        <w:t> </w:t>
      </w:r>
      <w:r>
        <w:rPr>
          <w:spacing w:val="-2"/>
        </w:rPr>
        <w:t>Estratégico</w:t>
      </w:r>
    </w:p>
    <w:p>
      <w:pPr>
        <w:pStyle w:val="BodyText"/>
        <w:spacing w:line="360" w:lineRule="auto" w:before="246"/>
        <w:ind w:left="982" w:right="974"/>
        <w:jc w:val="both"/>
      </w:pPr>
      <w:r>
        <w:rPr/>
        <w:t>Impulsar una inversión social territorial prospectiva, integral, equitativa y sostenible que contribuya a reducir la pobreza y la exclusión social, mediante el cierre de brechas en el acceso</w:t>
      </w:r>
      <w:r>
        <w:rPr>
          <w:spacing w:val="-3"/>
        </w:rPr>
        <w:t> </w:t>
      </w:r>
      <w:r>
        <w:rPr/>
        <w:t>a</w:t>
      </w:r>
      <w:r>
        <w:rPr>
          <w:spacing w:val="-2"/>
        </w:rPr>
        <w:t> </w:t>
      </w:r>
      <w:r>
        <w:rPr/>
        <w:t>servicios</w:t>
      </w:r>
      <w:r>
        <w:rPr>
          <w:spacing w:val="-3"/>
        </w:rPr>
        <w:t> </w:t>
      </w:r>
      <w:r>
        <w:rPr/>
        <w:t>básicos,</w:t>
      </w:r>
      <w:r>
        <w:rPr>
          <w:spacing w:val="-2"/>
        </w:rPr>
        <w:t> </w:t>
      </w:r>
      <w:r>
        <w:rPr/>
        <w:t>el</w:t>
      </w:r>
      <w:r>
        <w:rPr>
          <w:spacing w:val="-4"/>
        </w:rPr>
        <w:t> </w:t>
      </w:r>
      <w:r>
        <w:rPr/>
        <w:t>fortalecimiento</w:t>
      </w:r>
      <w:r>
        <w:rPr>
          <w:spacing w:val="-3"/>
        </w:rPr>
        <w:t> </w:t>
      </w:r>
      <w:r>
        <w:rPr/>
        <w:t>de</w:t>
      </w:r>
      <w:r>
        <w:rPr>
          <w:spacing w:val="-3"/>
        </w:rPr>
        <w:t> </w:t>
      </w:r>
      <w:r>
        <w:rPr/>
        <w:t>las</w:t>
      </w:r>
      <w:r>
        <w:rPr>
          <w:spacing w:val="-3"/>
        </w:rPr>
        <w:t> </w:t>
      </w:r>
      <w:r>
        <w:rPr/>
        <w:t>capacidades</w:t>
      </w:r>
      <w:r>
        <w:rPr>
          <w:spacing w:val="-2"/>
        </w:rPr>
        <w:t> </w:t>
      </w:r>
      <w:r>
        <w:rPr/>
        <w:t>locales</w:t>
      </w:r>
      <w:r>
        <w:rPr>
          <w:spacing w:val="-3"/>
        </w:rPr>
        <w:t> </w:t>
      </w:r>
      <w:r>
        <w:rPr/>
        <w:t>y</w:t>
      </w:r>
      <w:r>
        <w:rPr>
          <w:spacing w:val="-4"/>
        </w:rPr>
        <w:t> </w:t>
      </w:r>
      <w:r>
        <w:rPr/>
        <w:t>la</w:t>
      </w:r>
      <w:r>
        <w:rPr>
          <w:spacing w:val="-3"/>
        </w:rPr>
        <w:t> </w:t>
      </w:r>
      <w:r>
        <w:rPr/>
        <w:t>dinamización de</w:t>
      </w:r>
      <w:r>
        <w:rPr>
          <w:spacing w:val="-2"/>
        </w:rPr>
        <w:t> </w:t>
      </w:r>
      <w:r>
        <w:rPr/>
        <w:t>las</w:t>
      </w:r>
      <w:r>
        <w:rPr>
          <w:spacing w:val="-2"/>
        </w:rPr>
        <w:t> </w:t>
      </w:r>
      <w:r>
        <w:rPr/>
        <w:t>economías</w:t>
      </w:r>
      <w:r>
        <w:rPr>
          <w:spacing w:val="-4"/>
        </w:rPr>
        <w:t> </w:t>
      </w:r>
      <w:r>
        <w:rPr/>
        <w:t>territoriales,</w:t>
      </w:r>
      <w:r>
        <w:rPr>
          <w:spacing w:val="-1"/>
        </w:rPr>
        <w:t> </w:t>
      </w:r>
      <w:r>
        <w:rPr/>
        <w:t>priorizando</w:t>
      </w:r>
      <w:r>
        <w:rPr>
          <w:spacing w:val="-2"/>
        </w:rPr>
        <w:t> </w:t>
      </w:r>
      <w:r>
        <w:rPr/>
        <w:t>las</w:t>
      </w:r>
      <w:r>
        <w:rPr>
          <w:spacing w:val="-1"/>
        </w:rPr>
        <w:t> </w:t>
      </w:r>
      <w:r>
        <w:rPr/>
        <w:t>zonas</w:t>
      </w:r>
      <w:r>
        <w:rPr>
          <w:spacing w:val="-2"/>
        </w:rPr>
        <w:t> </w:t>
      </w:r>
      <w:r>
        <w:rPr/>
        <w:t>con</w:t>
      </w:r>
      <w:r>
        <w:rPr>
          <w:spacing w:val="-2"/>
        </w:rPr>
        <w:t> </w:t>
      </w:r>
      <w:r>
        <w:rPr/>
        <w:t>mayores</w:t>
      </w:r>
      <w:r>
        <w:rPr>
          <w:spacing w:val="-4"/>
        </w:rPr>
        <w:t> </w:t>
      </w:r>
      <w:r>
        <w:rPr/>
        <w:t>condiciones</w:t>
      </w:r>
      <w:r>
        <w:rPr>
          <w:spacing w:val="-2"/>
        </w:rPr>
        <w:t> </w:t>
      </w:r>
      <w:r>
        <w:rPr/>
        <w:t>de</w:t>
      </w:r>
      <w:r>
        <w:rPr>
          <w:spacing w:val="-2"/>
        </w:rPr>
        <w:t> </w:t>
      </w:r>
      <w:r>
        <w:rPr/>
        <w:t>rezago</w:t>
      </w:r>
      <w:r>
        <w:rPr>
          <w:spacing w:val="-7"/>
        </w:rPr>
        <w:t> </w:t>
      </w:r>
      <w:r>
        <w:rPr/>
        <w:t>y </w:t>
      </w:r>
      <w:r>
        <w:rPr>
          <w:spacing w:val="-2"/>
        </w:rPr>
        <w:t>vulnerabilidad.</w:t>
      </w:r>
    </w:p>
    <w:p>
      <w:pPr>
        <w:pStyle w:val="Heading1"/>
        <w:spacing w:before="122"/>
        <w:ind w:left="982"/>
        <w:jc w:val="both"/>
      </w:pPr>
      <w:r>
        <w:rPr/>
        <w:t>Objetivos</w:t>
      </w:r>
      <w:r>
        <w:rPr>
          <w:spacing w:val="-8"/>
        </w:rPr>
        <w:t> </w:t>
      </w:r>
      <w:r>
        <w:rPr>
          <w:spacing w:val="-2"/>
        </w:rPr>
        <w:t>Específicos</w:t>
      </w:r>
    </w:p>
    <w:p>
      <w:pPr>
        <w:pStyle w:val="ListParagraph"/>
        <w:numPr>
          <w:ilvl w:val="1"/>
          <w:numId w:val="35"/>
        </w:numPr>
        <w:tabs>
          <w:tab w:pos="2062" w:val="left" w:leader="none"/>
        </w:tabs>
        <w:spacing w:line="360" w:lineRule="auto" w:before="246" w:after="0"/>
        <w:ind w:left="2062" w:right="976" w:hanging="720"/>
        <w:jc w:val="left"/>
        <w:rPr>
          <w:sz w:val="22"/>
        </w:rPr>
      </w:pPr>
      <w:r>
        <w:rPr>
          <w:sz w:val="22"/>
        </w:rPr>
        <w:t>Fortalecer espacios de coordinación de los actores territoriales para la gestión participativa,</w:t>
      </w:r>
      <w:r>
        <w:rPr>
          <w:spacing w:val="-10"/>
          <w:sz w:val="22"/>
        </w:rPr>
        <w:t> </w:t>
      </w:r>
      <w:r>
        <w:rPr>
          <w:sz w:val="22"/>
        </w:rPr>
        <w:t>inclusiva</w:t>
      </w:r>
      <w:r>
        <w:rPr>
          <w:spacing w:val="-8"/>
          <w:sz w:val="22"/>
        </w:rPr>
        <w:t> </w:t>
      </w:r>
      <w:r>
        <w:rPr>
          <w:sz w:val="22"/>
        </w:rPr>
        <w:t>y</w:t>
      </w:r>
      <w:r>
        <w:rPr>
          <w:spacing w:val="-10"/>
          <w:sz w:val="22"/>
        </w:rPr>
        <w:t> </w:t>
      </w:r>
      <w:r>
        <w:rPr>
          <w:sz w:val="22"/>
        </w:rPr>
        <w:t>corresponsable</w:t>
      </w:r>
      <w:r>
        <w:rPr>
          <w:spacing w:val="-8"/>
          <w:sz w:val="22"/>
        </w:rPr>
        <w:t> </w:t>
      </w:r>
      <w:r>
        <w:rPr>
          <w:sz w:val="22"/>
        </w:rPr>
        <w:t>del</w:t>
      </w:r>
      <w:r>
        <w:rPr>
          <w:spacing w:val="-9"/>
          <w:sz w:val="22"/>
        </w:rPr>
        <w:t> </w:t>
      </w:r>
      <w:r>
        <w:rPr>
          <w:sz w:val="22"/>
        </w:rPr>
        <w:t>desarrollo</w:t>
      </w:r>
      <w:r>
        <w:rPr>
          <w:spacing w:val="-8"/>
          <w:sz w:val="22"/>
        </w:rPr>
        <w:t> </w:t>
      </w:r>
      <w:r>
        <w:rPr>
          <w:sz w:val="22"/>
        </w:rPr>
        <w:t>local</w:t>
      </w:r>
      <w:r>
        <w:rPr>
          <w:spacing w:val="-9"/>
          <w:sz w:val="22"/>
        </w:rPr>
        <w:t> </w:t>
      </w:r>
      <w:r>
        <w:rPr>
          <w:sz w:val="22"/>
        </w:rPr>
        <w:t>y</w:t>
      </w:r>
      <w:r>
        <w:rPr>
          <w:spacing w:val="-8"/>
          <w:sz w:val="22"/>
        </w:rPr>
        <w:t> </w:t>
      </w:r>
      <w:r>
        <w:rPr>
          <w:sz w:val="22"/>
        </w:rPr>
        <w:t>la</w:t>
      </w:r>
      <w:r>
        <w:rPr>
          <w:spacing w:val="-8"/>
          <w:sz w:val="22"/>
        </w:rPr>
        <w:t> </w:t>
      </w:r>
      <w:r>
        <w:rPr>
          <w:sz w:val="22"/>
        </w:rPr>
        <w:t>inversión</w:t>
      </w:r>
      <w:r>
        <w:rPr>
          <w:spacing w:val="-10"/>
          <w:sz w:val="22"/>
        </w:rPr>
        <w:t> </w:t>
      </w:r>
      <w:r>
        <w:rPr>
          <w:sz w:val="22"/>
        </w:rPr>
        <w:t>social.</w:t>
      </w:r>
    </w:p>
    <w:p>
      <w:pPr>
        <w:pStyle w:val="ListParagraph"/>
        <w:numPr>
          <w:ilvl w:val="1"/>
          <w:numId w:val="35"/>
        </w:numPr>
        <w:tabs>
          <w:tab w:pos="2062" w:val="left" w:leader="none"/>
        </w:tabs>
        <w:spacing w:line="360" w:lineRule="auto" w:before="119" w:after="0"/>
        <w:ind w:left="2062" w:right="974" w:hanging="720"/>
        <w:jc w:val="left"/>
        <w:rPr>
          <w:sz w:val="22"/>
        </w:rPr>
      </w:pPr>
      <w:r>
        <w:rPr>
          <w:sz w:val="22"/>
        </w:rPr>
        <w:t>Desarrollar</w:t>
      </w:r>
      <w:r>
        <w:rPr>
          <w:spacing w:val="-8"/>
          <w:sz w:val="22"/>
        </w:rPr>
        <w:t> </w:t>
      </w:r>
      <w:r>
        <w:rPr>
          <w:sz w:val="22"/>
        </w:rPr>
        <w:t>procesos</w:t>
      </w:r>
      <w:r>
        <w:rPr>
          <w:spacing w:val="-8"/>
          <w:sz w:val="22"/>
        </w:rPr>
        <w:t> </w:t>
      </w:r>
      <w:r>
        <w:rPr>
          <w:sz w:val="22"/>
        </w:rPr>
        <w:t>de</w:t>
      </w:r>
      <w:r>
        <w:rPr>
          <w:spacing w:val="-11"/>
          <w:sz w:val="22"/>
        </w:rPr>
        <w:t> </w:t>
      </w:r>
      <w:r>
        <w:rPr>
          <w:sz w:val="22"/>
        </w:rPr>
        <w:t>planificación</w:t>
      </w:r>
      <w:r>
        <w:rPr>
          <w:spacing w:val="-9"/>
          <w:sz w:val="22"/>
        </w:rPr>
        <w:t> </w:t>
      </w:r>
      <w:r>
        <w:rPr>
          <w:sz w:val="22"/>
        </w:rPr>
        <w:t>prospectiva</w:t>
      </w:r>
      <w:r>
        <w:rPr>
          <w:spacing w:val="-10"/>
          <w:sz w:val="22"/>
        </w:rPr>
        <w:t> </w:t>
      </w:r>
      <w:r>
        <w:rPr>
          <w:sz w:val="22"/>
        </w:rPr>
        <w:t>regional</w:t>
      </w:r>
      <w:r>
        <w:rPr>
          <w:spacing w:val="-9"/>
          <w:sz w:val="22"/>
        </w:rPr>
        <w:t> </w:t>
      </w:r>
      <w:r>
        <w:rPr>
          <w:sz w:val="22"/>
        </w:rPr>
        <w:t>que</w:t>
      </w:r>
      <w:r>
        <w:rPr>
          <w:spacing w:val="-8"/>
          <w:sz w:val="22"/>
        </w:rPr>
        <w:t> </w:t>
      </w:r>
      <w:r>
        <w:rPr>
          <w:sz w:val="22"/>
        </w:rPr>
        <w:t>permitan</w:t>
      </w:r>
      <w:r>
        <w:rPr>
          <w:spacing w:val="-9"/>
          <w:sz w:val="22"/>
        </w:rPr>
        <w:t> </w:t>
      </w:r>
      <w:r>
        <w:rPr>
          <w:sz w:val="22"/>
        </w:rPr>
        <w:t>orientar la inversión social atendiendo las particularidades territoriales</w:t>
      </w:r>
    </w:p>
    <w:p>
      <w:pPr>
        <w:pStyle w:val="ListParagraph"/>
        <w:numPr>
          <w:ilvl w:val="1"/>
          <w:numId w:val="35"/>
        </w:numPr>
        <w:tabs>
          <w:tab w:pos="2062" w:val="left" w:leader="none"/>
        </w:tabs>
        <w:spacing w:line="362" w:lineRule="auto" w:before="120" w:after="0"/>
        <w:ind w:left="2062" w:right="979" w:hanging="720"/>
        <w:jc w:val="left"/>
        <w:rPr>
          <w:sz w:val="22"/>
        </w:rPr>
      </w:pPr>
      <w:r>
        <w:rPr>
          <w:sz w:val="22"/>
        </w:rPr>
        <w:t>Impulsar el desarrollo inclusivo y sostenible mediante proyectos que permitan dinamizar las economías territoriales y la generación de empleo.</w:t>
      </w:r>
    </w:p>
    <w:p>
      <w:pPr>
        <w:pStyle w:val="Heading1"/>
        <w:spacing w:before="117"/>
        <w:ind w:left="982"/>
      </w:pPr>
      <w:r>
        <w:rPr/>
        <w:t>Acciones</w:t>
      </w:r>
      <w:r>
        <w:rPr>
          <w:spacing w:val="-8"/>
        </w:rPr>
        <w:t> </w:t>
      </w:r>
      <w:r>
        <w:rPr/>
        <w:t>estratégicas</w:t>
      </w:r>
      <w:r>
        <w:rPr>
          <w:spacing w:val="-7"/>
        </w:rPr>
        <w:t> </w:t>
      </w:r>
      <w:r>
        <w:rPr/>
        <w:t>según</w:t>
      </w:r>
      <w:r>
        <w:rPr>
          <w:spacing w:val="-6"/>
        </w:rPr>
        <w:t> </w:t>
      </w:r>
      <w:r>
        <w:rPr/>
        <w:t>objetivos</w:t>
      </w:r>
      <w:r>
        <w:rPr>
          <w:spacing w:val="-7"/>
        </w:rPr>
        <w:t> </w:t>
      </w:r>
      <w:r>
        <w:rPr/>
        <w:t>del</w:t>
      </w:r>
      <w:r>
        <w:rPr>
          <w:spacing w:val="-6"/>
        </w:rPr>
        <w:t> </w:t>
      </w:r>
      <w:r>
        <w:rPr>
          <w:spacing w:val="-4"/>
        </w:rPr>
        <w:t>eje.</w:t>
      </w:r>
    </w:p>
    <w:p>
      <w:pPr>
        <w:pStyle w:val="BodyText"/>
        <w:spacing w:before="16"/>
        <w:rPr>
          <w:b/>
          <w:sz w:val="20"/>
        </w:r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8"/>
        <w:gridCol w:w="5324"/>
      </w:tblGrid>
      <w:tr>
        <w:trPr>
          <w:trHeight w:val="618" w:hRule="atLeast"/>
        </w:trPr>
        <w:tc>
          <w:tcPr>
            <w:tcW w:w="4818" w:type="dxa"/>
          </w:tcPr>
          <w:p>
            <w:pPr>
              <w:pStyle w:val="TableParagraph"/>
              <w:spacing w:before="120"/>
              <w:ind w:left="9"/>
              <w:jc w:val="center"/>
              <w:rPr>
                <w:b/>
                <w:sz w:val="22"/>
              </w:rPr>
            </w:pPr>
            <w:r>
              <w:rPr>
                <w:b/>
                <w:spacing w:val="-2"/>
                <w:sz w:val="22"/>
              </w:rPr>
              <w:t>Objetivos</w:t>
            </w:r>
          </w:p>
        </w:tc>
        <w:tc>
          <w:tcPr>
            <w:tcW w:w="5324" w:type="dxa"/>
          </w:tcPr>
          <w:p>
            <w:pPr>
              <w:pStyle w:val="TableParagraph"/>
              <w:spacing w:before="120"/>
              <w:ind w:left="1485"/>
              <w:rPr>
                <w:b/>
                <w:sz w:val="22"/>
              </w:rPr>
            </w:pPr>
            <w:r>
              <w:rPr>
                <w:b/>
                <w:sz w:val="22"/>
              </w:rPr>
              <w:t>Acciones</w:t>
            </w:r>
            <w:r>
              <w:rPr>
                <w:b/>
                <w:spacing w:val="-6"/>
                <w:sz w:val="22"/>
              </w:rPr>
              <w:t> </w:t>
            </w:r>
            <w:r>
              <w:rPr>
                <w:b/>
                <w:spacing w:val="-2"/>
                <w:sz w:val="22"/>
              </w:rPr>
              <w:t>Estratégicas</w:t>
            </w:r>
          </w:p>
        </w:tc>
      </w:tr>
      <w:tr>
        <w:trPr>
          <w:trHeight w:val="1759" w:hRule="atLeast"/>
        </w:trPr>
        <w:tc>
          <w:tcPr>
            <w:tcW w:w="4818" w:type="dxa"/>
            <w:vMerge w:val="restart"/>
          </w:tcPr>
          <w:p>
            <w:pPr>
              <w:pStyle w:val="TableParagraph"/>
              <w:spacing w:line="360" w:lineRule="auto" w:before="120"/>
              <w:ind w:left="108" w:right="97"/>
              <w:jc w:val="both"/>
              <w:rPr>
                <w:sz w:val="22"/>
              </w:rPr>
            </w:pPr>
            <w:r>
              <w:rPr>
                <w:sz w:val="22"/>
              </w:rPr>
              <w:t>4.1.</w:t>
            </w:r>
            <w:r>
              <w:rPr>
                <w:spacing w:val="80"/>
                <w:sz w:val="22"/>
              </w:rPr>
              <w:t> </w:t>
            </w:r>
            <w:r>
              <w:rPr>
                <w:sz w:val="22"/>
              </w:rPr>
              <w:t>Fortalecer espacios de coordinación de los actores territoriales para la gestión participativa, inclusiva y corresponsable del desarrollo local y la inversión social.</w:t>
            </w:r>
          </w:p>
        </w:tc>
        <w:tc>
          <w:tcPr>
            <w:tcW w:w="5324" w:type="dxa"/>
          </w:tcPr>
          <w:p>
            <w:pPr>
              <w:pStyle w:val="TableParagraph"/>
              <w:spacing w:line="360" w:lineRule="auto" w:before="120"/>
              <w:ind w:left="105" w:right="98"/>
              <w:jc w:val="both"/>
              <w:rPr>
                <w:sz w:val="22"/>
              </w:rPr>
            </w:pPr>
            <w:r>
              <w:rPr>
                <w:sz w:val="22"/>
              </w:rPr>
              <w:t>Consolidar</w:t>
            </w:r>
            <w:r>
              <w:rPr>
                <w:spacing w:val="-6"/>
                <w:sz w:val="22"/>
              </w:rPr>
              <w:t> </w:t>
            </w:r>
            <w:r>
              <w:rPr>
                <w:sz w:val="22"/>
              </w:rPr>
              <w:t>a</w:t>
            </w:r>
            <w:r>
              <w:rPr>
                <w:spacing w:val="-7"/>
                <w:sz w:val="22"/>
              </w:rPr>
              <w:t> </w:t>
            </w:r>
            <w:r>
              <w:rPr>
                <w:sz w:val="22"/>
              </w:rPr>
              <w:t>la</w:t>
            </w:r>
            <w:r>
              <w:rPr>
                <w:spacing w:val="-7"/>
                <w:sz w:val="22"/>
              </w:rPr>
              <w:t> </w:t>
            </w:r>
            <w:r>
              <w:rPr>
                <w:sz w:val="22"/>
              </w:rPr>
              <w:t>luz</w:t>
            </w:r>
            <w:r>
              <w:rPr>
                <w:spacing w:val="-7"/>
                <w:sz w:val="22"/>
              </w:rPr>
              <w:t> </w:t>
            </w:r>
            <w:r>
              <w:rPr>
                <w:sz w:val="22"/>
              </w:rPr>
              <w:t>de</w:t>
            </w:r>
            <w:r>
              <w:rPr>
                <w:spacing w:val="-7"/>
                <w:sz w:val="22"/>
              </w:rPr>
              <w:t> </w:t>
            </w:r>
            <w:r>
              <w:rPr>
                <w:sz w:val="22"/>
              </w:rPr>
              <w:t>la</w:t>
            </w:r>
            <w:r>
              <w:rPr>
                <w:spacing w:val="-7"/>
                <w:sz w:val="22"/>
              </w:rPr>
              <w:t> </w:t>
            </w:r>
            <w:r>
              <w:rPr>
                <w:sz w:val="22"/>
              </w:rPr>
              <w:t>Ley</w:t>
            </w:r>
            <w:r>
              <w:rPr>
                <w:spacing w:val="-7"/>
                <w:sz w:val="22"/>
              </w:rPr>
              <w:t> </w:t>
            </w:r>
            <w:r>
              <w:rPr>
                <w:sz w:val="22"/>
              </w:rPr>
              <w:t>de</w:t>
            </w:r>
            <w:r>
              <w:rPr>
                <w:spacing w:val="-7"/>
                <w:sz w:val="22"/>
              </w:rPr>
              <w:t> </w:t>
            </w:r>
            <w:r>
              <w:rPr>
                <w:sz w:val="22"/>
              </w:rPr>
              <w:t>Desarrollo</w:t>
            </w:r>
            <w:r>
              <w:rPr>
                <w:spacing w:val="-7"/>
                <w:sz w:val="22"/>
              </w:rPr>
              <w:t> </w:t>
            </w:r>
            <w:r>
              <w:rPr>
                <w:sz w:val="22"/>
              </w:rPr>
              <w:t>Regional, espacios territoriales de coordinación interinstitucional y comunitaria para la planificación del desarrollo social regional y local.</w:t>
            </w:r>
          </w:p>
        </w:tc>
      </w:tr>
      <w:tr>
        <w:trPr>
          <w:trHeight w:val="1624" w:hRule="atLeast"/>
        </w:trPr>
        <w:tc>
          <w:tcPr>
            <w:tcW w:w="4818" w:type="dxa"/>
            <w:vMerge/>
            <w:tcBorders>
              <w:top w:val="nil"/>
            </w:tcBorders>
          </w:tcPr>
          <w:p>
            <w:pPr>
              <w:rPr>
                <w:sz w:val="2"/>
                <w:szCs w:val="2"/>
              </w:rPr>
            </w:pPr>
          </w:p>
        </w:tc>
        <w:tc>
          <w:tcPr>
            <w:tcW w:w="5324" w:type="dxa"/>
          </w:tcPr>
          <w:p>
            <w:pPr>
              <w:pStyle w:val="TableParagraph"/>
              <w:spacing w:line="360" w:lineRule="auto" w:before="120"/>
              <w:ind w:left="105" w:right="98"/>
              <w:jc w:val="both"/>
              <w:rPr>
                <w:sz w:val="22"/>
              </w:rPr>
            </w:pPr>
            <w:r>
              <w:rPr>
                <w:spacing w:val="-2"/>
                <w:sz w:val="22"/>
              </w:rPr>
              <w:t>Fomentar</w:t>
            </w:r>
            <w:r>
              <w:rPr>
                <w:spacing w:val="-4"/>
                <w:sz w:val="22"/>
              </w:rPr>
              <w:t> </w:t>
            </w:r>
            <w:r>
              <w:rPr>
                <w:spacing w:val="-2"/>
                <w:sz w:val="22"/>
              </w:rPr>
              <w:t>la</w:t>
            </w:r>
            <w:r>
              <w:rPr>
                <w:spacing w:val="-9"/>
                <w:sz w:val="22"/>
              </w:rPr>
              <w:t> </w:t>
            </w:r>
            <w:r>
              <w:rPr>
                <w:spacing w:val="-2"/>
                <w:sz w:val="22"/>
              </w:rPr>
              <w:t>participación</w:t>
            </w:r>
            <w:r>
              <w:rPr>
                <w:spacing w:val="-5"/>
                <w:sz w:val="22"/>
              </w:rPr>
              <w:t> </w:t>
            </w:r>
            <w:r>
              <w:rPr>
                <w:spacing w:val="-2"/>
                <w:sz w:val="22"/>
              </w:rPr>
              <w:t>y</w:t>
            </w:r>
            <w:r>
              <w:rPr>
                <w:spacing w:val="-7"/>
                <w:sz w:val="22"/>
              </w:rPr>
              <w:t> </w:t>
            </w:r>
            <w:r>
              <w:rPr>
                <w:spacing w:val="-2"/>
                <w:sz w:val="22"/>
              </w:rPr>
              <w:t>corresponsabilidad</w:t>
            </w:r>
            <w:r>
              <w:rPr>
                <w:spacing w:val="-5"/>
                <w:sz w:val="22"/>
              </w:rPr>
              <w:t> </w:t>
            </w:r>
            <w:r>
              <w:rPr>
                <w:spacing w:val="-2"/>
                <w:sz w:val="22"/>
              </w:rPr>
              <w:t>de</w:t>
            </w:r>
            <w:r>
              <w:rPr>
                <w:spacing w:val="-5"/>
                <w:sz w:val="22"/>
              </w:rPr>
              <w:t> </w:t>
            </w:r>
            <w:r>
              <w:rPr>
                <w:spacing w:val="-2"/>
                <w:sz w:val="22"/>
              </w:rPr>
              <w:t>los </w:t>
            </w:r>
            <w:r>
              <w:rPr>
                <w:sz w:val="22"/>
              </w:rPr>
              <w:t>Gobiernos Locales y organizaciones territoriales en la gestión de inversión social y desarrollo territorial.</w:t>
            </w:r>
          </w:p>
        </w:tc>
      </w:tr>
    </w:tbl>
    <w:p>
      <w:pPr>
        <w:pStyle w:val="TableParagraph"/>
        <w:spacing w:after="0" w:line="360" w:lineRule="auto"/>
        <w:jc w:val="both"/>
        <w:rPr>
          <w:sz w:val="22"/>
        </w:rPr>
        <w:sectPr>
          <w:pgSz w:w="12240" w:h="15840"/>
          <w:pgMar w:header="0" w:footer="425" w:top="1340" w:bottom="1141" w:left="720" w:right="720"/>
        </w:sectPr>
      </w:pPr>
    </w:p>
    <w:tbl>
      <w:tblPr>
        <w:tblW w:w="0" w:type="auto"/>
        <w:jc w:val="lef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18"/>
        <w:gridCol w:w="5324"/>
      </w:tblGrid>
      <w:tr>
        <w:trPr>
          <w:trHeight w:val="621" w:hRule="atLeast"/>
        </w:trPr>
        <w:tc>
          <w:tcPr>
            <w:tcW w:w="4818" w:type="dxa"/>
          </w:tcPr>
          <w:p>
            <w:pPr>
              <w:pStyle w:val="TableParagraph"/>
              <w:spacing w:before="122"/>
              <w:ind w:left="9"/>
              <w:jc w:val="center"/>
              <w:rPr>
                <w:b/>
                <w:sz w:val="22"/>
              </w:rPr>
            </w:pPr>
            <w:r>
              <w:rPr>
                <w:b/>
                <w:spacing w:val="-2"/>
                <w:sz w:val="22"/>
              </w:rPr>
              <w:t>Objetivos</w:t>
            </w:r>
          </w:p>
        </w:tc>
        <w:tc>
          <w:tcPr>
            <w:tcW w:w="5324" w:type="dxa"/>
          </w:tcPr>
          <w:p>
            <w:pPr>
              <w:pStyle w:val="TableParagraph"/>
              <w:spacing w:before="122"/>
              <w:ind w:left="1485"/>
              <w:rPr>
                <w:b/>
                <w:sz w:val="22"/>
              </w:rPr>
            </w:pPr>
            <w:r>
              <w:rPr>
                <w:b/>
                <w:sz w:val="22"/>
              </w:rPr>
              <w:t>Acciones</w:t>
            </w:r>
            <w:r>
              <w:rPr>
                <w:b/>
                <w:spacing w:val="-6"/>
                <w:sz w:val="22"/>
              </w:rPr>
              <w:t> </w:t>
            </w:r>
            <w:r>
              <w:rPr>
                <w:b/>
                <w:spacing w:val="-2"/>
                <w:sz w:val="22"/>
              </w:rPr>
              <w:t>Estratégicas</w:t>
            </w:r>
          </w:p>
        </w:tc>
      </w:tr>
      <w:tr>
        <w:trPr>
          <w:trHeight w:val="1756" w:hRule="atLeast"/>
        </w:trPr>
        <w:tc>
          <w:tcPr>
            <w:tcW w:w="4818" w:type="dxa"/>
            <w:vMerge w:val="restart"/>
          </w:tcPr>
          <w:p>
            <w:pPr>
              <w:pStyle w:val="TableParagraph"/>
              <w:spacing w:line="360" w:lineRule="auto" w:before="120"/>
              <w:ind w:left="108" w:right="94"/>
              <w:jc w:val="both"/>
              <w:rPr>
                <w:sz w:val="22"/>
              </w:rPr>
            </w:pPr>
            <w:r>
              <w:rPr>
                <w:sz w:val="22"/>
              </w:rPr>
              <w:t>4.2.</w:t>
            </w:r>
            <w:r>
              <w:rPr>
                <w:spacing w:val="40"/>
                <w:sz w:val="22"/>
              </w:rPr>
              <w:t> </w:t>
            </w:r>
            <w:r>
              <w:rPr>
                <w:sz w:val="22"/>
              </w:rPr>
              <w:t>Desarrollar procesos de planificación prospectiva regional que permitan orientar la inversión</w:t>
            </w:r>
            <w:r>
              <w:rPr>
                <w:spacing w:val="-11"/>
                <w:sz w:val="22"/>
              </w:rPr>
              <w:t> </w:t>
            </w:r>
            <w:r>
              <w:rPr>
                <w:sz w:val="22"/>
              </w:rPr>
              <w:t>social</w:t>
            </w:r>
            <w:r>
              <w:rPr>
                <w:spacing w:val="-12"/>
                <w:sz w:val="22"/>
              </w:rPr>
              <w:t> </w:t>
            </w:r>
            <w:r>
              <w:rPr>
                <w:sz w:val="22"/>
              </w:rPr>
              <w:t>atendiendo</w:t>
            </w:r>
            <w:r>
              <w:rPr>
                <w:spacing w:val="-11"/>
                <w:sz w:val="22"/>
              </w:rPr>
              <w:t> </w:t>
            </w:r>
            <w:r>
              <w:rPr>
                <w:sz w:val="22"/>
              </w:rPr>
              <w:t>las</w:t>
            </w:r>
            <w:r>
              <w:rPr>
                <w:spacing w:val="-11"/>
                <w:sz w:val="22"/>
              </w:rPr>
              <w:t> </w:t>
            </w:r>
            <w:r>
              <w:rPr>
                <w:sz w:val="22"/>
              </w:rPr>
              <w:t>particularidades </w:t>
            </w:r>
            <w:r>
              <w:rPr>
                <w:spacing w:val="-2"/>
                <w:sz w:val="22"/>
              </w:rPr>
              <w:t>territoriales</w:t>
            </w:r>
          </w:p>
        </w:tc>
        <w:tc>
          <w:tcPr>
            <w:tcW w:w="5324" w:type="dxa"/>
          </w:tcPr>
          <w:p>
            <w:pPr>
              <w:pStyle w:val="TableParagraph"/>
              <w:spacing w:line="360" w:lineRule="auto" w:before="120"/>
              <w:ind w:left="105" w:right="96"/>
              <w:jc w:val="both"/>
              <w:rPr>
                <w:sz w:val="22"/>
              </w:rPr>
            </w:pPr>
            <w:r>
              <w:rPr>
                <w:sz w:val="22"/>
              </w:rPr>
              <w:t>Elaborar y actualizar planes de inversión social territorial por ARDS y ULDS con horizonte 2030, alineados con el modelo de intervención del IMAS y la planificación nacional.</w:t>
            </w:r>
          </w:p>
        </w:tc>
      </w:tr>
      <w:tr>
        <w:trPr>
          <w:trHeight w:val="1759" w:hRule="atLeast"/>
        </w:trPr>
        <w:tc>
          <w:tcPr>
            <w:tcW w:w="4818" w:type="dxa"/>
            <w:vMerge/>
            <w:tcBorders>
              <w:top w:val="nil"/>
            </w:tcBorders>
          </w:tcPr>
          <w:p>
            <w:pPr>
              <w:rPr>
                <w:sz w:val="2"/>
                <w:szCs w:val="2"/>
              </w:rPr>
            </w:pPr>
          </w:p>
        </w:tc>
        <w:tc>
          <w:tcPr>
            <w:tcW w:w="5324" w:type="dxa"/>
          </w:tcPr>
          <w:p>
            <w:pPr>
              <w:pStyle w:val="TableParagraph"/>
              <w:spacing w:line="360" w:lineRule="auto" w:before="120"/>
              <w:ind w:left="105" w:right="97"/>
              <w:jc w:val="both"/>
              <w:rPr>
                <w:sz w:val="22"/>
              </w:rPr>
            </w:pPr>
            <w:r>
              <w:rPr>
                <w:sz w:val="22"/>
              </w:rPr>
              <w:t>Implementar sistemas</w:t>
            </w:r>
            <w:r>
              <w:rPr>
                <w:spacing w:val="-1"/>
                <w:sz w:val="22"/>
              </w:rPr>
              <w:t> </w:t>
            </w:r>
            <w:r>
              <w:rPr>
                <w:sz w:val="22"/>
              </w:rPr>
              <w:t>de información</w:t>
            </w:r>
            <w:r>
              <w:rPr>
                <w:spacing w:val="-2"/>
                <w:sz w:val="22"/>
              </w:rPr>
              <w:t> </w:t>
            </w:r>
            <w:r>
              <w:rPr>
                <w:sz w:val="22"/>
              </w:rPr>
              <w:t>territorial</w:t>
            </w:r>
            <w:r>
              <w:rPr>
                <w:spacing w:val="-1"/>
                <w:sz w:val="22"/>
              </w:rPr>
              <w:t> </w:t>
            </w:r>
            <w:r>
              <w:rPr>
                <w:sz w:val="22"/>
              </w:rPr>
              <w:t>para análisis de brechas, priorización de inversión social y seguimiento de resultados (tableros, mapas, </w:t>
            </w:r>
            <w:r>
              <w:rPr>
                <w:spacing w:val="-2"/>
                <w:sz w:val="22"/>
              </w:rPr>
              <w:t>reportes).</w:t>
            </w:r>
          </w:p>
        </w:tc>
      </w:tr>
      <w:tr>
        <w:trPr>
          <w:trHeight w:val="1377" w:hRule="atLeast"/>
        </w:trPr>
        <w:tc>
          <w:tcPr>
            <w:tcW w:w="4818" w:type="dxa"/>
            <w:vMerge/>
            <w:tcBorders>
              <w:top w:val="nil"/>
            </w:tcBorders>
          </w:tcPr>
          <w:p>
            <w:pPr>
              <w:rPr>
                <w:sz w:val="2"/>
                <w:szCs w:val="2"/>
              </w:rPr>
            </w:pPr>
          </w:p>
        </w:tc>
        <w:tc>
          <w:tcPr>
            <w:tcW w:w="5324" w:type="dxa"/>
          </w:tcPr>
          <w:p>
            <w:pPr>
              <w:pStyle w:val="TableParagraph"/>
              <w:spacing w:line="360" w:lineRule="auto" w:before="120"/>
              <w:ind w:left="105" w:right="96"/>
              <w:jc w:val="both"/>
              <w:rPr>
                <w:sz w:val="22"/>
              </w:rPr>
            </w:pPr>
            <w:r>
              <w:rPr>
                <w:sz w:val="22"/>
              </w:rPr>
              <w:t>Diseñar y aplicar metodologías de priorización territorial</w:t>
            </w:r>
            <w:r>
              <w:rPr>
                <w:spacing w:val="-16"/>
                <w:sz w:val="22"/>
              </w:rPr>
              <w:t> </w:t>
            </w:r>
            <w:r>
              <w:rPr>
                <w:sz w:val="22"/>
              </w:rPr>
              <w:t>de</w:t>
            </w:r>
            <w:r>
              <w:rPr>
                <w:spacing w:val="-15"/>
                <w:sz w:val="22"/>
              </w:rPr>
              <w:t> </w:t>
            </w:r>
            <w:r>
              <w:rPr>
                <w:sz w:val="22"/>
              </w:rPr>
              <w:t>proyectos</w:t>
            </w:r>
            <w:r>
              <w:rPr>
                <w:spacing w:val="-15"/>
                <w:sz w:val="22"/>
              </w:rPr>
              <w:t> </w:t>
            </w:r>
            <w:r>
              <w:rPr>
                <w:sz w:val="22"/>
              </w:rPr>
              <w:t>(matrices</w:t>
            </w:r>
            <w:r>
              <w:rPr>
                <w:spacing w:val="-16"/>
                <w:sz w:val="22"/>
              </w:rPr>
              <w:t> </w:t>
            </w:r>
            <w:r>
              <w:rPr>
                <w:sz w:val="22"/>
              </w:rPr>
              <w:t>de</w:t>
            </w:r>
            <w:r>
              <w:rPr>
                <w:spacing w:val="-15"/>
                <w:sz w:val="22"/>
              </w:rPr>
              <w:t> </w:t>
            </w:r>
            <w:r>
              <w:rPr>
                <w:sz w:val="22"/>
              </w:rPr>
              <w:t>brechas,</w:t>
            </w:r>
            <w:r>
              <w:rPr>
                <w:spacing w:val="-15"/>
                <w:sz w:val="22"/>
              </w:rPr>
              <w:t> </w:t>
            </w:r>
            <w:r>
              <w:rPr>
                <w:sz w:val="22"/>
              </w:rPr>
              <w:t>índices, criterios de rezago y potencial productivo).</w:t>
            </w:r>
          </w:p>
        </w:tc>
      </w:tr>
      <w:tr>
        <w:trPr>
          <w:trHeight w:val="1759" w:hRule="atLeast"/>
        </w:trPr>
        <w:tc>
          <w:tcPr>
            <w:tcW w:w="4818" w:type="dxa"/>
            <w:vMerge w:val="restart"/>
          </w:tcPr>
          <w:p>
            <w:pPr>
              <w:pStyle w:val="TableParagraph"/>
              <w:spacing w:line="360" w:lineRule="auto" w:before="2"/>
              <w:ind w:left="108" w:right="98"/>
              <w:jc w:val="both"/>
              <w:rPr>
                <w:sz w:val="22"/>
              </w:rPr>
            </w:pPr>
            <w:r>
              <w:rPr>
                <w:sz w:val="22"/>
              </w:rPr>
              <w:t>4.3.</w:t>
            </w:r>
            <w:r>
              <w:rPr>
                <w:spacing w:val="40"/>
                <w:sz w:val="22"/>
              </w:rPr>
              <w:t> </w:t>
            </w:r>
            <w:r>
              <w:rPr>
                <w:sz w:val="22"/>
              </w:rPr>
              <w:t>Impulsar el desarrollo inclusivo y sostenible mediante proyectos que permitan dinamizar las economías territoriales y la generación de empleo.</w:t>
            </w:r>
          </w:p>
        </w:tc>
        <w:tc>
          <w:tcPr>
            <w:tcW w:w="5324" w:type="dxa"/>
          </w:tcPr>
          <w:p>
            <w:pPr>
              <w:pStyle w:val="TableParagraph"/>
              <w:spacing w:line="360" w:lineRule="auto" w:before="122"/>
              <w:ind w:left="105" w:right="97"/>
              <w:jc w:val="both"/>
              <w:rPr>
                <w:sz w:val="22"/>
              </w:rPr>
            </w:pPr>
            <w:r>
              <w:rPr>
                <w:sz w:val="22"/>
              </w:rPr>
              <w:t>Implementar proyectos de dinamización económica territorial en corredores priorizados (encadenamientos productivos, turismo rural, economía verde y azul, entre otros).</w:t>
            </w:r>
          </w:p>
        </w:tc>
      </w:tr>
      <w:tr>
        <w:trPr>
          <w:trHeight w:val="1758" w:hRule="atLeast"/>
        </w:trPr>
        <w:tc>
          <w:tcPr>
            <w:tcW w:w="4818" w:type="dxa"/>
            <w:vMerge/>
            <w:tcBorders>
              <w:top w:val="nil"/>
            </w:tcBorders>
          </w:tcPr>
          <w:p>
            <w:pPr>
              <w:rPr>
                <w:sz w:val="2"/>
                <w:szCs w:val="2"/>
              </w:rPr>
            </w:pPr>
          </w:p>
        </w:tc>
        <w:tc>
          <w:tcPr>
            <w:tcW w:w="5324" w:type="dxa"/>
          </w:tcPr>
          <w:p>
            <w:pPr>
              <w:pStyle w:val="TableParagraph"/>
              <w:spacing w:line="360" w:lineRule="auto" w:before="120"/>
              <w:ind w:left="105" w:right="97"/>
              <w:jc w:val="both"/>
              <w:rPr>
                <w:sz w:val="22"/>
              </w:rPr>
            </w:pPr>
            <w:r>
              <w:rPr>
                <w:sz w:val="22"/>
              </w:rPr>
              <w:t>Impulsar proyectos de infraestructura y servicios de apoyo al desarrollo productivo territorial (vial, puentes, centros de acopio, mercados locales, conectividad, logística).</w:t>
            </w:r>
          </w:p>
        </w:tc>
      </w:tr>
    </w:tbl>
    <w:p>
      <w:pPr>
        <w:rPr>
          <w:sz w:val="2"/>
          <w:szCs w:val="2"/>
        </w:rPr>
      </w:pPr>
      <w:r>
        <w:rPr>
          <w:sz w:val="2"/>
          <w:szCs w:val="2"/>
        </w:rPr>
        <w:drawing>
          <wp:anchor distT="0" distB="0" distL="0" distR="0" allowOverlap="1" layoutInCell="1" locked="0" behindDoc="1" simplePos="0" relativeHeight="486031360">
            <wp:simplePos x="0" y="0"/>
            <wp:positionH relativeFrom="page">
              <wp:posOffset>0</wp:posOffset>
            </wp:positionH>
            <wp:positionV relativeFrom="page">
              <wp:posOffset>38</wp:posOffset>
            </wp:positionV>
            <wp:extent cx="7763509" cy="9894316"/>
            <wp:effectExtent l="0" t="0" r="0" b="0"/>
            <wp:wrapNone/>
            <wp:docPr id="175" name="Image 175"/>
            <wp:cNvGraphicFramePr>
              <a:graphicFrameLocks/>
            </wp:cNvGraphicFramePr>
            <a:graphic>
              <a:graphicData uri="http://schemas.openxmlformats.org/drawingml/2006/picture">
                <pic:pic>
                  <pic:nvPicPr>
                    <pic:cNvPr id="175" name="Image 175"/>
                    <pic:cNvPicPr/>
                  </pic:nvPicPr>
                  <pic:blipFill>
                    <a:blip r:embed="rId6" cstate="print"/>
                    <a:stretch>
                      <a:fillRect/>
                    </a:stretch>
                  </pic:blipFill>
                  <pic:spPr>
                    <a:xfrm>
                      <a:off x="0" y="0"/>
                      <a:ext cx="7763509" cy="9894316"/>
                    </a:xfrm>
                    <a:prstGeom prst="rect">
                      <a:avLst/>
                    </a:prstGeom>
                  </pic:spPr>
                </pic:pic>
              </a:graphicData>
            </a:graphic>
          </wp:anchor>
        </w:drawing>
      </w:r>
    </w:p>
    <w:p>
      <w:pPr>
        <w:spacing w:after="0"/>
        <w:rPr>
          <w:sz w:val="2"/>
          <w:szCs w:val="2"/>
        </w:rPr>
        <w:sectPr>
          <w:type w:val="continuous"/>
          <w:pgSz w:w="12240" w:h="15840"/>
          <w:pgMar w:header="0" w:footer="425" w:top="1400" w:bottom="620" w:left="720" w:right="720"/>
        </w:sectPr>
      </w:pPr>
    </w:p>
    <w:p>
      <w:pPr>
        <w:pStyle w:val="BodyText"/>
        <w:spacing w:before="4"/>
        <w:rPr>
          <w:b/>
          <w:sz w:val="17"/>
        </w:rPr>
      </w:pPr>
      <w:r>
        <w:rPr>
          <w:b/>
          <w:sz w:val="17"/>
        </w:rPr>
        <mc:AlternateContent>
          <mc:Choice Requires="wps">
            <w:drawing>
              <wp:anchor distT="0" distB="0" distL="0" distR="0" allowOverlap="1" layoutInCell="1" locked="0" behindDoc="0" simplePos="0" relativeHeight="15785984">
                <wp:simplePos x="0" y="0"/>
                <wp:positionH relativeFrom="page">
                  <wp:posOffset>0</wp:posOffset>
                </wp:positionH>
                <wp:positionV relativeFrom="page">
                  <wp:posOffset>-22</wp:posOffset>
                </wp:positionV>
                <wp:extent cx="7767320" cy="10046970"/>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7767320" cy="10046970"/>
                          <a:chExt cx="7767320" cy="10046970"/>
                        </a:xfrm>
                      </wpg:grpSpPr>
                      <pic:pic>
                        <pic:nvPicPr>
                          <pic:cNvPr id="177" name="Image 177"/>
                          <pic:cNvPicPr/>
                        </pic:nvPicPr>
                        <pic:blipFill>
                          <a:blip r:embed="rId6" cstate="print"/>
                          <a:stretch>
                            <a:fillRect/>
                          </a:stretch>
                        </pic:blipFill>
                        <pic:spPr>
                          <a:xfrm>
                            <a:off x="0" y="60"/>
                            <a:ext cx="7763509" cy="9894316"/>
                          </a:xfrm>
                          <a:prstGeom prst="rect">
                            <a:avLst/>
                          </a:prstGeom>
                        </pic:spPr>
                      </pic:pic>
                      <pic:pic>
                        <pic:nvPicPr>
                          <pic:cNvPr id="178" name="Image 178"/>
                          <pic:cNvPicPr/>
                        </pic:nvPicPr>
                        <pic:blipFill>
                          <a:blip r:embed="rId41" cstate="print"/>
                          <a:stretch>
                            <a:fillRect/>
                          </a:stretch>
                        </pic:blipFill>
                        <pic:spPr>
                          <a:xfrm>
                            <a:off x="0" y="0"/>
                            <a:ext cx="7767319" cy="10046970"/>
                          </a:xfrm>
                          <a:prstGeom prst="rect">
                            <a:avLst/>
                          </a:prstGeom>
                        </pic:spPr>
                      </pic:pic>
                    </wpg:wgp>
                  </a:graphicData>
                </a:graphic>
              </wp:anchor>
            </w:drawing>
          </mc:Choice>
          <mc:Fallback>
            <w:pict>
              <v:group style="position:absolute;margin-left:.000009pt;margin-top:-.00179pt;width:611.6pt;height:791.1pt;mso-position-horizontal-relative:page;mso-position-vertical-relative:page;z-index:15785984" id="docshapegroup110" coordorigin="0,0" coordsize="12232,15822">
                <v:shape style="position:absolute;left:0;top:0;width:12226;height:15582" type="#_x0000_t75" id="docshape111" stroked="false">
                  <v:imagedata r:id="rId6" o:title=""/>
                </v:shape>
                <v:shape style="position:absolute;left:0;top:-1;width:12232;height:15822" type="#_x0000_t75" id="docshape112" stroked="false">
                  <v:imagedata r:id="rId41" o:title=""/>
                </v:shape>
                <w10:wrap type="none"/>
              </v:group>
            </w:pict>
          </mc:Fallback>
        </mc:AlternateContent>
      </w:r>
    </w:p>
    <w:p>
      <w:pPr>
        <w:pStyle w:val="BodyText"/>
        <w:spacing w:after="0"/>
        <w:rPr>
          <w:b/>
          <w:sz w:val="17"/>
        </w:rPr>
        <w:sectPr>
          <w:pgSz w:w="12240" w:h="15840"/>
          <w:pgMar w:header="0" w:footer="425" w:top="1820" w:bottom="620" w:left="720" w:right="720"/>
        </w:sectPr>
      </w:pPr>
    </w:p>
    <w:p>
      <w:pPr>
        <w:pStyle w:val="Heading1"/>
        <w:spacing w:before="76"/>
        <w:ind w:left="6" w:right="366"/>
        <w:jc w:val="center"/>
      </w:pPr>
      <w:r>
        <w:rPr/>
        <w:drawing>
          <wp:anchor distT="0" distB="0" distL="0" distR="0" allowOverlap="1" layoutInCell="1" locked="0" behindDoc="1" simplePos="0" relativeHeight="486032384">
            <wp:simplePos x="0" y="0"/>
            <wp:positionH relativeFrom="page">
              <wp:posOffset>0</wp:posOffset>
            </wp:positionH>
            <wp:positionV relativeFrom="page">
              <wp:posOffset>38</wp:posOffset>
            </wp:positionV>
            <wp:extent cx="7763509" cy="9894316"/>
            <wp:effectExtent l="0" t="0" r="0" b="0"/>
            <wp:wrapNone/>
            <wp:docPr id="179" name="Image 179"/>
            <wp:cNvGraphicFramePr>
              <a:graphicFrameLocks/>
            </wp:cNvGraphicFramePr>
            <a:graphic>
              <a:graphicData uri="http://schemas.openxmlformats.org/drawingml/2006/picture">
                <pic:pic>
                  <pic:nvPicPr>
                    <pic:cNvPr id="179" name="Image 179"/>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49" w:id="50"/>
      <w:bookmarkEnd w:id="50"/>
      <w:r>
        <w:rPr>
          <w:b w:val="0"/>
        </w:rPr>
      </w:r>
      <w:r>
        <w:rPr/>
        <w:t>CAPÍTULO</w:t>
      </w:r>
      <w:r>
        <w:rPr>
          <w:spacing w:val="-4"/>
        </w:rPr>
        <w:t> </w:t>
      </w:r>
      <w:r>
        <w:rPr/>
        <w:t>7:</w:t>
      </w:r>
      <w:r>
        <w:rPr>
          <w:spacing w:val="-7"/>
        </w:rPr>
        <w:t> </w:t>
      </w:r>
      <w:r>
        <w:rPr/>
        <w:t>MODELO</w:t>
      </w:r>
      <w:r>
        <w:rPr>
          <w:spacing w:val="-4"/>
        </w:rPr>
        <w:t> </w:t>
      </w:r>
      <w:r>
        <w:rPr/>
        <w:t>DE</w:t>
      </w:r>
      <w:r>
        <w:rPr>
          <w:spacing w:val="-3"/>
        </w:rPr>
        <w:t> </w:t>
      </w:r>
      <w:r>
        <w:rPr/>
        <w:t>GESTIÓN</w:t>
      </w:r>
      <w:r>
        <w:rPr>
          <w:spacing w:val="-6"/>
        </w:rPr>
        <w:t> </w:t>
      </w:r>
      <w:r>
        <w:rPr/>
        <w:t>Y</w:t>
      </w:r>
      <w:r>
        <w:rPr>
          <w:spacing w:val="-4"/>
        </w:rPr>
        <w:t> </w:t>
      </w:r>
      <w:r>
        <w:rPr>
          <w:spacing w:val="-2"/>
        </w:rPr>
        <w:t>GOBERNANZA</w:t>
      </w:r>
    </w:p>
    <w:p>
      <w:pPr>
        <w:pStyle w:val="BodyText"/>
        <w:spacing w:line="360" w:lineRule="auto" w:before="249"/>
        <w:ind w:left="982" w:right="974"/>
        <w:jc w:val="both"/>
      </w:pPr>
      <w:r>
        <w:rPr/>
        <w:t>La gobernanza de la Política Nacional para la Superación de la Pobreza contempla la articulación</w:t>
      </w:r>
      <w:r>
        <w:rPr>
          <w:spacing w:val="-2"/>
        </w:rPr>
        <w:t> </w:t>
      </w:r>
      <w:r>
        <w:rPr/>
        <w:t>de</w:t>
      </w:r>
      <w:r>
        <w:rPr>
          <w:spacing w:val="-2"/>
        </w:rPr>
        <w:t> </w:t>
      </w:r>
      <w:r>
        <w:rPr/>
        <w:t>múltiples</w:t>
      </w:r>
      <w:r>
        <w:rPr>
          <w:spacing w:val="-2"/>
        </w:rPr>
        <w:t> </w:t>
      </w:r>
      <w:r>
        <w:rPr/>
        <w:t>actores</w:t>
      </w:r>
      <w:r>
        <w:rPr>
          <w:spacing w:val="-4"/>
        </w:rPr>
        <w:t> </w:t>
      </w:r>
      <w:r>
        <w:rPr/>
        <w:t>del</w:t>
      </w:r>
      <w:r>
        <w:rPr>
          <w:spacing w:val="-2"/>
        </w:rPr>
        <w:t> </w:t>
      </w:r>
      <w:r>
        <w:rPr/>
        <w:t>Estado</w:t>
      </w:r>
      <w:r>
        <w:rPr>
          <w:spacing w:val="-2"/>
        </w:rPr>
        <w:t> </w:t>
      </w:r>
      <w:r>
        <w:rPr/>
        <w:t>costarricense</w:t>
      </w:r>
      <w:r>
        <w:rPr>
          <w:spacing w:val="-2"/>
        </w:rPr>
        <w:t> </w:t>
      </w:r>
      <w:r>
        <w:rPr/>
        <w:t>en</w:t>
      </w:r>
      <w:r>
        <w:rPr>
          <w:spacing w:val="-4"/>
        </w:rPr>
        <w:t> </w:t>
      </w:r>
      <w:r>
        <w:rPr/>
        <w:t>torno</w:t>
      </w:r>
      <w:r>
        <w:rPr>
          <w:spacing w:val="-4"/>
        </w:rPr>
        <w:t> </w:t>
      </w:r>
      <w:r>
        <w:rPr/>
        <w:t>a</w:t>
      </w:r>
      <w:r>
        <w:rPr>
          <w:spacing w:val="-2"/>
        </w:rPr>
        <w:t> </w:t>
      </w:r>
      <w:r>
        <w:rPr/>
        <w:t>una</w:t>
      </w:r>
      <w:r>
        <w:rPr>
          <w:spacing w:val="-2"/>
        </w:rPr>
        <w:t> </w:t>
      </w:r>
      <w:r>
        <w:rPr/>
        <w:t>estrategia</w:t>
      </w:r>
      <w:r>
        <w:rPr>
          <w:spacing w:val="-2"/>
        </w:rPr>
        <w:t> </w:t>
      </w:r>
      <w:r>
        <w:rPr/>
        <w:t>común orientada</w:t>
      </w:r>
      <w:r>
        <w:rPr>
          <w:spacing w:val="-2"/>
        </w:rPr>
        <w:t> </w:t>
      </w:r>
      <w:r>
        <w:rPr/>
        <w:t>por principios</w:t>
      </w:r>
      <w:r>
        <w:rPr>
          <w:spacing w:val="-4"/>
        </w:rPr>
        <w:t> </w:t>
      </w:r>
      <w:r>
        <w:rPr/>
        <w:t>de</w:t>
      </w:r>
      <w:r>
        <w:rPr>
          <w:spacing w:val="-1"/>
        </w:rPr>
        <w:t> </w:t>
      </w:r>
      <w:r>
        <w:rPr/>
        <w:t>transparencia,</w:t>
      </w:r>
      <w:r>
        <w:rPr>
          <w:spacing w:val="-3"/>
        </w:rPr>
        <w:t> </w:t>
      </w:r>
      <w:r>
        <w:rPr/>
        <w:t>rendición</w:t>
      </w:r>
      <w:r>
        <w:rPr>
          <w:spacing w:val="-2"/>
        </w:rPr>
        <w:t> </w:t>
      </w:r>
      <w:r>
        <w:rPr/>
        <w:t>de</w:t>
      </w:r>
      <w:r>
        <w:rPr>
          <w:spacing w:val="-2"/>
        </w:rPr>
        <w:t> </w:t>
      </w:r>
      <w:r>
        <w:rPr/>
        <w:t>cuentas, coordinación</w:t>
      </w:r>
      <w:r>
        <w:rPr>
          <w:spacing w:val="-2"/>
        </w:rPr>
        <w:t> </w:t>
      </w:r>
      <w:r>
        <w:rPr/>
        <w:t>intersectorial y territorialidad. Este enfoque responde al carácter estructural, multidimensional e intergeneracional</w:t>
      </w:r>
      <w:r>
        <w:rPr>
          <w:spacing w:val="-6"/>
        </w:rPr>
        <w:t> </w:t>
      </w:r>
      <w:r>
        <w:rPr/>
        <w:t>de</w:t>
      </w:r>
      <w:r>
        <w:rPr>
          <w:spacing w:val="-5"/>
        </w:rPr>
        <w:t> </w:t>
      </w:r>
      <w:r>
        <w:rPr/>
        <w:t>la</w:t>
      </w:r>
      <w:r>
        <w:rPr>
          <w:spacing w:val="-3"/>
        </w:rPr>
        <w:t> </w:t>
      </w:r>
      <w:r>
        <w:rPr/>
        <w:t>pobreza,</w:t>
      </w:r>
      <w:r>
        <w:rPr>
          <w:spacing w:val="-4"/>
        </w:rPr>
        <w:t> </w:t>
      </w:r>
      <w:r>
        <w:rPr/>
        <w:t>y</w:t>
      </w:r>
      <w:r>
        <w:rPr>
          <w:spacing w:val="-7"/>
        </w:rPr>
        <w:t> </w:t>
      </w:r>
      <w:r>
        <w:rPr/>
        <w:t>se</w:t>
      </w:r>
      <w:r>
        <w:rPr>
          <w:spacing w:val="-5"/>
        </w:rPr>
        <w:t> </w:t>
      </w:r>
      <w:r>
        <w:rPr/>
        <w:t>alinea</w:t>
      </w:r>
      <w:r>
        <w:rPr>
          <w:spacing w:val="-3"/>
        </w:rPr>
        <w:t> </w:t>
      </w:r>
      <w:r>
        <w:rPr/>
        <w:t>con</w:t>
      </w:r>
      <w:r>
        <w:rPr>
          <w:spacing w:val="-5"/>
        </w:rPr>
        <w:t> </w:t>
      </w:r>
      <w:r>
        <w:rPr/>
        <w:t>los</w:t>
      </w:r>
      <w:r>
        <w:rPr>
          <w:spacing w:val="-3"/>
        </w:rPr>
        <w:t> </w:t>
      </w:r>
      <w:r>
        <w:rPr/>
        <w:t>compromisos</w:t>
      </w:r>
      <w:r>
        <w:rPr>
          <w:spacing w:val="-5"/>
        </w:rPr>
        <w:t> </w:t>
      </w:r>
      <w:r>
        <w:rPr/>
        <w:t>adquiridos</w:t>
      </w:r>
      <w:r>
        <w:rPr>
          <w:spacing w:val="-3"/>
        </w:rPr>
        <w:t> </w:t>
      </w:r>
      <w:r>
        <w:rPr/>
        <w:t>por</w:t>
      </w:r>
      <w:r>
        <w:rPr>
          <w:spacing w:val="-4"/>
        </w:rPr>
        <w:t> </w:t>
      </w:r>
      <w:r>
        <w:rPr/>
        <w:t>el</w:t>
      </w:r>
      <w:r>
        <w:rPr>
          <w:spacing w:val="-4"/>
        </w:rPr>
        <w:t> </w:t>
      </w:r>
      <w:r>
        <w:rPr/>
        <w:t>país</w:t>
      </w:r>
      <w:r>
        <w:rPr>
          <w:spacing w:val="-5"/>
        </w:rPr>
        <w:t> </w:t>
      </w:r>
      <w:r>
        <w:rPr/>
        <w:t>en el marco de los Objetivos de Desarrollo Sostenible (ODS), en especial el</w:t>
      </w:r>
      <w:r>
        <w:rPr>
          <w:spacing w:val="-1"/>
        </w:rPr>
        <w:t> </w:t>
      </w:r>
      <w:r>
        <w:rPr/>
        <w:t>ODS 1: Fin de la pobreza, ante el cual se consolidan las intervenciones gubernamentales.</w:t>
      </w:r>
    </w:p>
    <w:p>
      <w:pPr>
        <w:pStyle w:val="BodyText"/>
        <w:spacing w:line="360" w:lineRule="auto" w:before="118"/>
        <w:ind w:left="982" w:right="974"/>
        <w:jc w:val="both"/>
      </w:pPr>
      <w:r>
        <w:rPr/>
        <w:t>En este marco, es fundamental reconocer el rol de MIDEPLAN como órgano rector del Sistema Nacional de Planificación. MIDEPLAN no solo define lineamientos estratégicos para el desarrollo nacional, sino que además vela por la coherencia entre los planes, programas y políticas públicas en todos los niveles territoriales, procurando articular la inversión social y el seguimiento de resultados bajo la lógica del Sistema Nacional de Planificación, el Sistema Nacional de Evaluación (SINE), el PNDIP (Plan Nacional de Desarrollo e Inversión Pública) y el Plan Estratégico Nacional (PEN).</w:t>
      </w:r>
    </w:p>
    <w:p>
      <w:pPr>
        <w:pStyle w:val="Heading1"/>
        <w:numPr>
          <w:ilvl w:val="1"/>
          <w:numId w:val="39"/>
        </w:numPr>
        <w:tabs>
          <w:tab w:pos="1701" w:val="left" w:leader="none"/>
        </w:tabs>
        <w:spacing w:line="240" w:lineRule="auto" w:before="241" w:after="0"/>
        <w:ind w:left="1701" w:right="0" w:hanging="719"/>
        <w:jc w:val="left"/>
      </w:pPr>
      <w:bookmarkStart w:name="_bookmark50" w:id="51"/>
      <w:bookmarkEnd w:id="51"/>
      <w:r>
        <w:rPr>
          <w:b w:val="0"/>
        </w:rPr>
      </w:r>
      <w:r>
        <w:rPr>
          <w:color w:val="365F91"/>
        </w:rPr>
        <w:t>Principios</w:t>
      </w:r>
      <w:r>
        <w:rPr>
          <w:color w:val="365F91"/>
          <w:spacing w:val="-7"/>
        </w:rPr>
        <w:t> </w:t>
      </w:r>
      <w:r>
        <w:rPr>
          <w:color w:val="365F91"/>
        </w:rPr>
        <w:t>rectores</w:t>
      </w:r>
      <w:r>
        <w:rPr>
          <w:color w:val="365F91"/>
          <w:spacing w:val="-4"/>
        </w:rPr>
        <w:t> </w:t>
      </w:r>
      <w:r>
        <w:rPr>
          <w:color w:val="365F91"/>
        </w:rPr>
        <w:t>de</w:t>
      </w:r>
      <w:r>
        <w:rPr>
          <w:color w:val="365F91"/>
          <w:spacing w:val="-7"/>
        </w:rPr>
        <w:t> </w:t>
      </w:r>
      <w:r>
        <w:rPr>
          <w:color w:val="365F91"/>
        </w:rPr>
        <w:t>la</w:t>
      </w:r>
      <w:r>
        <w:rPr>
          <w:color w:val="365F91"/>
          <w:spacing w:val="-4"/>
        </w:rPr>
        <w:t> </w:t>
      </w:r>
      <w:r>
        <w:rPr>
          <w:color w:val="365F91"/>
          <w:spacing w:val="-2"/>
        </w:rPr>
        <w:t>gobernanza</w:t>
      </w:r>
    </w:p>
    <w:p>
      <w:pPr>
        <w:pStyle w:val="BodyText"/>
        <w:spacing w:before="113"/>
        <w:rPr>
          <w:b/>
        </w:rPr>
      </w:pPr>
    </w:p>
    <w:p>
      <w:pPr>
        <w:pStyle w:val="BodyText"/>
        <w:ind w:left="982"/>
        <w:jc w:val="both"/>
      </w:pPr>
      <w:r>
        <w:rPr>
          <w:spacing w:val="-2"/>
        </w:rPr>
        <w:t>Bajo</w:t>
      </w:r>
      <w:r>
        <w:rPr>
          <w:spacing w:val="-11"/>
        </w:rPr>
        <w:t> </w:t>
      </w:r>
      <w:r>
        <w:rPr>
          <w:spacing w:val="-2"/>
        </w:rPr>
        <w:t>la</w:t>
      </w:r>
      <w:r>
        <w:rPr>
          <w:spacing w:val="-9"/>
        </w:rPr>
        <w:t> </w:t>
      </w:r>
      <w:r>
        <w:rPr>
          <w:spacing w:val="-2"/>
        </w:rPr>
        <w:t>visión</w:t>
      </w:r>
      <w:r>
        <w:rPr>
          <w:spacing w:val="-8"/>
        </w:rPr>
        <w:t> </w:t>
      </w:r>
      <w:r>
        <w:rPr>
          <w:spacing w:val="-2"/>
        </w:rPr>
        <w:t>de</w:t>
      </w:r>
      <w:r>
        <w:rPr>
          <w:spacing w:val="-11"/>
        </w:rPr>
        <w:t> </w:t>
      </w:r>
      <w:r>
        <w:rPr>
          <w:spacing w:val="-2"/>
        </w:rPr>
        <w:t>Costa</w:t>
      </w:r>
      <w:r>
        <w:rPr>
          <w:spacing w:val="-11"/>
        </w:rPr>
        <w:t> </w:t>
      </w:r>
      <w:r>
        <w:rPr>
          <w:spacing w:val="-2"/>
        </w:rPr>
        <w:t>Rica</w:t>
      </w:r>
      <w:r>
        <w:rPr>
          <w:spacing w:val="-7"/>
        </w:rPr>
        <w:t> </w:t>
      </w:r>
      <w:r>
        <w:rPr>
          <w:spacing w:val="-2"/>
        </w:rPr>
        <w:t>Impulsa,</w:t>
      </w:r>
      <w:r>
        <w:rPr>
          <w:spacing w:val="-10"/>
        </w:rPr>
        <w:t> </w:t>
      </w:r>
      <w:r>
        <w:rPr>
          <w:spacing w:val="-2"/>
        </w:rPr>
        <w:t>la</w:t>
      </w:r>
      <w:r>
        <w:rPr>
          <w:spacing w:val="-8"/>
        </w:rPr>
        <w:t> </w:t>
      </w:r>
      <w:r>
        <w:rPr>
          <w:spacing w:val="-2"/>
        </w:rPr>
        <w:t>gobernanza</w:t>
      </w:r>
      <w:r>
        <w:rPr>
          <w:spacing w:val="-9"/>
        </w:rPr>
        <w:t> </w:t>
      </w:r>
      <w:r>
        <w:rPr>
          <w:spacing w:val="-2"/>
        </w:rPr>
        <w:t>se</w:t>
      </w:r>
      <w:r>
        <w:rPr>
          <w:spacing w:val="-8"/>
        </w:rPr>
        <w:t> </w:t>
      </w:r>
      <w:r>
        <w:rPr>
          <w:spacing w:val="-2"/>
        </w:rPr>
        <w:t>orienta</w:t>
      </w:r>
      <w:r>
        <w:rPr>
          <w:spacing w:val="-9"/>
        </w:rPr>
        <w:t> </w:t>
      </w:r>
      <w:r>
        <w:rPr>
          <w:spacing w:val="-2"/>
        </w:rPr>
        <w:t>bajo</w:t>
      </w:r>
      <w:r>
        <w:rPr>
          <w:spacing w:val="-8"/>
        </w:rPr>
        <w:t> </w:t>
      </w:r>
      <w:r>
        <w:rPr>
          <w:spacing w:val="-2"/>
        </w:rPr>
        <w:t>los</w:t>
      </w:r>
      <w:r>
        <w:rPr>
          <w:spacing w:val="-12"/>
        </w:rPr>
        <w:t> </w:t>
      </w:r>
      <w:r>
        <w:rPr>
          <w:spacing w:val="-2"/>
        </w:rPr>
        <w:t>siguientes</w:t>
      </w:r>
      <w:r>
        <w:rPr>
          <w:spacing w:val="-8"/>
        </w:rPr>
        <w:t> </w:t>
      </w:r>
      <w:r>
        <w:rPr>
          <w:spacing w:val="-2"/>
        </w:rPr>
        <w:t>principios:</w:t>
      </w:r>
    </w:p>
    <w:p>
      <w:pPr>
        <w:pStyle w:val="ListParagraph"/>
        <w:numPr>
          <w:ilvl w:val="2"/>
          <w:numId w:val="39"/>
        </w:numPr>
        <w:tabs>
          <w:tab w:pos="1702" w:val="left" w:leader="none"/>
        </w:tabs>
        <w:spacing w:line="355" w:lineRule="auto" w:before="246" w:after="0"/>
        <w:ind w:left="1702" w:right="979" w:hanging="360"/>
        <w:jc w:val="both"/>
        <w:rPr>
          <w:sz w:val="22"/>
        </w:rPr>
      </w:pPr>
      <w:r>
        <w:rPr>
          <w:sz w:val="22"/>
        </w:rPr>
        <w:t>Subsidiariedad y coordinación interinstitucional: la rectoría del Sector Bienestar, Trabajo e Inclusión Social (SBTIS) articula con las demás instituciones para asegurar sinergias, impulsar la movilidad social y evitar duplicidades.</w:t>
      </w:r>
    </w:p>
    <w:p>
      <w:pPr>
        <w:pStyle w:val="ListParagraph"/>
        <w:numPr>
          <w:ilvl w:val="2"/>
          <w:numId w:val="39"/>
        </w:numPr>
        <w:tabs>
          <w:tab w:pos="1702" w:val="left" w:leader="none"/>
        </w:tabs>
        <w:spacing w:line="360" w:lineRule="auto" w:before="127" w:after="0"/>
        <w:ind w:left="1702" w:right="973" w:hanging="360"/>
        <w:jc w:val="both"/>
        <w:rPr>
          <w:sz w:val="22"/>
        </w:rPr>
      </w:pPr>
      <w:r>
        <w:rPr>
          <w:sz w:val="22"/>
        </w:rPr>
        <w:t>Descentralización Regional/Territorial: El nivel regional/territorial tendrá como estructura de planificación y gobernanza las Agencias Regionales de Desarrollo (AREDES) y los Comités Intersectoriales Regionales Sociales (CIRS) establecidos por el Reglamento a la Ley N° 10096 de Desarrollo Regional, bajo la coordinación del IMAS, como las estructuras de seguimiento a las intervenciones locales, así como trabajar el tema de presupuestos por resultados y recalcar la importancia de desarrollar</w:t>
      </w:r>
      <w:r>
        <w:rPr>
          <w:spacing w:val="-5"/>
          <w:sz w:val="22"/>
        </w:rPr>
        <w:t> </w:t>
      </w:r>
      <w:r>
        <w:rPr>
          <w:sz w:val="22"/>
        </w:rPr>
        <w:t>marcos</w:t>
      </w:r>
      <w:r>
        <w:rPr>
          <w:spacing w:val="-6"/>
          <w:sz w:val="22"/>
        </w:rPr>
        <w:t> </w:t>
      </w:r>
      <w:r>
        <w:rPr>
          <w:sz w:val="22"/>
        </w:rPr>
        <w:t>de</w:t>
      </w:r>
      <w:r>
        <w:rPr>
          <w:spacing w:val="-4"/>
          <w:sz w:val="22"/>
        </w:rPr>
        <w:t> </w:t>
      </w:r>
      <w:r>
        <w:rPr>
          <w:sz w:val="22"/>
        </w:rPr>
        <w:t>compromisos</w:t>
      </w:r>
      <w:r>
        <w:rPr>
          <w:spacing w:val="-6"/>
          <w:sz w:val="22"/>
        </w:rPr>
        <w:t> </w:t>
      </w:r>
      <w:r>
        <w:rPr>
          <w:sz w:val="22"/>
        </w:rPr>
        <w:t>(vía</w:t>
      </w:r>
      <w:r>
        <w:rPr>
          <w:spacing w:val="-4"/>
          <w:sz w:val="22"/>
        </w:rPr>
        <w:t> </w:t>
      </w:r>
      <w:r>
        <w:rPr>
          <w:sz w:val="22"/>
        </w:rPr>
        <w:t>convenios,</w:t>
      </w:r>
      <w:r>
        <w:rPr>
          <w:spacing w:val="-2"/>
          <w:sz w:val="22"/>
        </w:rPr>
        <w:t> </w:t>
      </w:r>
      <w:r>
        <w:rPr>
          <w:sz w:val="22"/>
        </w:rPr>
        <w:t>arreglos</w:t>
      </w:r>
      <w:r>
        <w:rPr>
          <w:spacing w:val="-6"/>
          <w:sz w:val="22"/>
        </w:rPr>
        <w:t> </w:t>
      </w:r>
      <w:r>
        <w:rPr>
          <w:sz w:val="22"/>
        </w:rPr>
        <w:t>institucionales</w:t>
      </w:r>
      <w:r>
        <w:rPr>
          <w:spacing w:val="-3"/>
          <w:sz w:val="22"/>
        </w:rPr>
        <w:t> </w:t>
      </w:r>
      <w:r>
        <w:rPr>
          <w:sz w:val="22"/>
        </w:rPr>
        <w:t>o</w:t>
      </w:r>
      <w:r>
        <w:rPr>
          <w:spacing w:val="-4"/>
          <w:sz w:val="22"/>
        </w:rPr>
        <w:t> </w:t>
      </w:r>
      <w:r>
        <w:rPr>
          <w:sz w:val="22"/>
        </w:rPr>
        <w:t>algún otro</w:t>
      </w:r>
      <w:r>
        <w:rPr>
          <w:spacing w:val="-9"/>
          <w:sz w:val="22"/>
        </w:rPr>
        <w:t> </w:t>
      </w:r>
      <w:r>
        <w:rPr>
          <w:sz w:val="22"/>
        </w:rPr>
        <w:t>mecanismo)</w:t>
      </w:r>
      <w:r>
        <w:rPr>
          <w:spacing w:val="-5"/>
          <w:sz w:val="22"/>
        </w:rPr>
        <w:t> </w:t>
      </w:r>
      <w:r>
        <w:rPr>
          <w:sz w:val="22"/>
        </w:rPr>
        <w:t>con</w:t>
      </w:r>
      <w:r>
        <w:rPr>
          <w:spacing w:val="-7"/>
          <w:sz w:val="22"/>
        </w:rPr>
        <w:t> </w:t>
      </w:r>
      <w:r>
        <w:rPr>
          <w:sz w:val="22"/>
        </w:rPr>
        <w:t>las</w:t>
      </w:r>
      <w:r>
        <w:rPr>
          <w:spacing w:val="-9"/>
          <w:sz w:val="22"/>
        </w:rPr>
        <w:t> </w:t>
      </w:r>
      <w:r>
        <w:rPr>
          <w:sz w:val="22"/>
        </w:rPr>
        <w:t>instituciones</w:t>
      </w:r>
      <w:r>
        <w:rPr>
          <w:spacing w:val="-6"/>
          <w:sz w:val="22"/>
        </w:rPr>
        <w:t> </w:t>
      </w:r>
      <w:r>
        <w:rPr>
          <w:sz w:val="22"/>
        </w:rPr>
        <w:t>ejecutoras</w:t>
      </w:r>
      <w:r>
        <w:rPr>
          <w:spacing w:val="-9"/>
          <w:sz w:val="22"/>
        </w:rPr>
        <w:t> </w:t>
      </w:r>
      <w:r>
        <w:rPr>
          <w:sz w:val="22"/>
        </w:rPr>
        <w:t>que</w:t>
      </w:r>
      <w:r>
        <w:rPr>
          <w:spacing w:val="-6"/>
          <w:sz w:val="22"/>
        </w:rPr>
        <w:t> </w:t>
      </w:r>
      <w:r>
        <w:rPr>
          <w:sz w:val="22"/>
        </w:rPr>
        <w:t>aseguren</w:t>
      </w:r>
      <w:r>
        <w:rPr>
          <w:spacing w:val="-7"/>
          <w:sz w:val="22"/>
        </w:rPr>
        <w:t> </w:t>
      </w:r>
      <w:r>
        <w:rPr>
          <w:sz w:val="22"/>
        </w:rPr>
        <w:t>la</w:t>
      </w:r>
      <w:r>
        <w:rPr>
          <w:spacing w:val="-6"/>
          <w:sz w:val="22"/>
        </w:rPr>
        <w:t> </w:t>
      </w:r>
      <w:r>
        <w:rPr>
          <w:sz w:val="22"/>
        </w:rPr>
        <w:t>implementación</w:t>
      </w:r>
      <w:r>
        <w:rPr>
          <w:spacing w:val="-9"/>
          <w:sz w:val="22"/>
        </w:rPr>
        <w:t> </w:t>
      </w:r>
      <w:r>
        <w:rPr>
          <w:sz w:val="22"/>
        </w:rPr>
        <w:t>y financiación de las acciones previstas.</w:t>
      </w:r>
    </w:p>
    <w:p>
      <w:pPr>
        <w:pStyle w:val="ListParagraph"/>
        <w:numPr>
          <w:ilvl w:val="2"/>
          <w:numId w:val="39"/>
        </w:numPr>
        <w:tabs>
          <w:tab w:pos="1702" w:val="left" w:leader="none"/>
        </w:tabs>
        <w:spacing w:line="350" w:lineRule="auto" w:before="110" w:after="0"/>
        <w:ind w:left="1702" w:right="981" w:hanging="360"/>
        <w:jc w:val="both"/>
        <w:rPr>
          <w:sz w:val="22"/>
        </w:rPr>
      </w:pPr>
      <w:r>
        <w:rPr>
          <w:sz w:val="22"/>
        </w:rPr>
        <w:t>Participación social: se promueve la inclusión de actores sociales y territoriales en espacios de consulta, realimentación y seguimiento.</w:t>
      </w:r>
    </w:p>
    <w:p>
      <w:pPr>
        <w:pStyle w:val="ListParagraph"/>
        <w:spacing w:after="0" w:line="350" w:lineRule="auto"/>
        <w:jc w:val="both"/>
        <w:rPr>
          <w:sz w:val="22"/>
        </w:rPr>
        <w:sectPr>
          <w:pgSz w:w="12240" w:h="15840"/>
          <w:pgMar w:header="0" w:footer="425" w:top="1340" w:bottom="620" w:left="720" w:right="720"/>
        </w:sectPr>
      </w:pPr>
    </w:p>
    <w:p>
      <w:pPr>
        <w:pStyle w:val="Heading1"/>
        <w:numPr>
          <w:ilvl w:val="1"/>
          <w:numId w:val="39"/>
        </w:numPr>
        <w:tabs>
          <w:tab w:pos="1701" w:val="left" w:leader="none"/>
        </w:tabs>
        <w:spacing w:line="240" w:lineRule="auto" w:before="76" w:after="0"/>
        <w:ind w:left="1701" w:right="0" w:hanging="719"/>
        <w:jc w:val="left"/>
      </w:pPr>
      <w:r>
        <w:rPr/>
        <w:drawing>
          <wp:anchor distT="0" distB="0" distL="0" distR="0" allowOverlap="1" layoutInCell="1" locked="0" behindDoc="1" simplePos="0" relativeHeight="486032896">
            <wp:simplePos x="0" y="0"/>
            <wp:positionH relativeFrom="page">
              <wp:posOffset>0</wp:posOffset>
            </wp:positionH>
            <wp:positionV relativeFrom="page">
              <wp:posOffset>38</wp:posOffset>
            </wp:positionV>
            <wp:extent cx="7763509" cy="9894316"/>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51" w:id="52"/>
      <w:bookmarkEnd w:id="52"/>
      <w:r>
        <w:rPr>
          <w:b w:val="0"/>
        </w:rPr>
      </w:r>
      <w:r>
        <w:rPr>
          <w:color w:val="365F91"/>
        </w:rPr>
        <w:t>Estructura</w:t>
      </w:r>
      <w:r>
        <w:rPr>
          <w:color w:val="365F91"/>
          <w:spacing w:val="-9"/>
        </w:rPr>
        <w:t> </w:t>
      </w:r>
      <w:r>
        <w:rPr>
          <w:color w:val="365F91"/>
        </w:rPr>
        <w:t>de</w:t>
      </w:r>
      <w:r>
        <w:rPr>
          <w:color w:val="365F91"/>
          <w:spacing w:val="-6"/>
        </w:rPr>
        <w:t> </w:t>
      </w:r>
      <w:r>
        <w:rPr>
          <w:color w:val="365F91"/>
          <w:spacing w:val="-2"/>
        </w:rPr>
        <w:t>gobernanza</w:t>
      </w:r>
    </w:p>
    <w:p>
      <w:pPr>
        <w:pStyle w:val="BodyText"/>
        <w:spacing w:before="116"/>
        <w:rPr>
          <w:b/>
        </w:rPr>
      </w:pPr>
    </w:p>
    <w:p>
      <w:pPr>
        <w:pStyle w:val="BodyText"/>
        <w:ind w:left="982"/>
        <w:jc w:val="both"/>
      </w:pPr>
      <w:r>
        <w:rPr/>
        <w:t>La</w:t>
      </w:r>
      <w:r>
        <w:rPr>
          <w:spacing w:val="-6"/>
        </w:rPr>
        <w:t> </w:t>
      </w:r>
      <w:r>
        <w:rPr/>
        <w:t>gobernanza</w:t>
      </w:r>
      <w:r>
        <w:rPr>
          <w:spacing w:val="-6"/>
        </w:rPr>
        <w:t> </w:t>
      </w:r>
      <w:r>
        <w:rPr/>
        <w:t>de</w:t>
      </w:r>
      <w:r>
        <w:rPr>
          <w:spacing w:val="-4"/>
        </w:rPr>
        <w:t> </w:t>
      </w:r>
      <w:r>
        <w:rPr/>
        <w:t>la</w:t>
      </w:r>
      <w:r>
        <w:rPr>
          <w:spacing w:val="-6"/>
        </w:rPr>
        <w:t> </w:t>
      </w:r>
      <w:r>
        <w:rPr/>
        <w:t>política</w:t>
      </w:r>
      <w:r>
        <w:rPr>
          <w:spacing w:val="-4"/>
        </w:rPr>
        <w:t> </w:t>
      </w:r>
      <w:r>
        <w:rPr/>
        <w:t>se</w:t>
      </w:r>
      <w:r>
        <w:rPr>
          <w:spacing w:val="-5"/>
        </w:rPr>
        <w:t> </w:t>
      </w:r>
      <w:r>
        <w:rPr/>
        <w:t>estructura</w:t>
      </w:r>
      <w:r>
        <w:rPr>
          <w:spacing w:val="-6"/>
        </w:rPr>
        <w:t> </w:t>
      </w:r>
      <w:r>
        <w:rPr/>
        <w:t>en</w:t>
      </w:r>
      <w:r>
        <w:rPr>
          <w:spacing w:val="-6"/>
        </w:rPr>
        <w:t> </w:t>
      </w:r>
      <w:r>
        <w:rPr/>
        <w:t>tres</w:t>
      </w:r>
      <w:r>
        <w:rPr>
          <w:spacing w:val="-6"/>
        </w:rPr>
        <w:t> </w:t>
      </w:r>
      <w:r>
        <w:rPr/>
        <w:t>niveles</w:t>
      </w:r>
      <w:r>
        <w:rPr>
          <w:spacing w:val="-3"/>
        </w:rPr>
        <w:t> </w:t>
      </w:r>
      <w:r>
        <w:rPr>
          <w:spacing w:val="-2"/>
        </w:rPr>
        <w:t>interrelacionados:</w:t>
      </w:r>
    </w:p>
    <w:p>
      <w:pPr>
        <w:pStyle w:val="BodyText"/>
        <w:spacing w:before="16"/>
        <w:rPr>
          <w:sz w:val="20"/>
        </w:rPr>
      </w:pP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8"/>
        <w:gridCol w:w="3371"/>
        <w:gridCol w:w="4142"/>
      </w:tblGrid>
      <w:tr>
        <w:trPr>
          <w:trHeight w:val="618" w:hRule="atLeast"/>
        </w:trPr>
        <w:tc>
          <w:tcPr>
            <w:tcW w:w="1318" w:type="dxa"/>
          </w:tcPr>
          <w:p>
            <w:pPr>
              <w:pStyle w:val="TableParagraph"/>
              <w:spacing w:before="120"/>
              <w:ind w:left="395"/>
              <w:rPr>
                <w:b/>
                <w:sz w:val="22"/>
              </w:rPr>
            </w:pPr>
            <w:r>
              <w:rPr>
                <w:b/>
                <w:spacing w:val="-2"/>
                <w:sz w:val="22"/>
              </w:rPr>
              <w:t>Nivel</w:t>
            </w:r>
          </w:p>
        </w:tc>
        <w:tc>
          <w:tcPr>
            <w:tcW w:w="3371" w:type="dxa"/>
          </w:tcPr>
          <w:p>
            <w:pPr>
              <w:pStyle w:val="TableParagraph"/>
              <w:spacing w:before="120"/>
              <w:ind w:left="719"/>
              <w:rPr>
                <w:b/>
                <w:sz w:val="22"/>
              </w:rPr>
            </w:pPr>
            <w:r>
              <w:rPr>
                <w:b/>
                <w:sz w:val="22"/>
              </w:rPr>
              <w:t>Instancia</w:t>
            </w:r>
            <w:r>
              <w:rPr>
                <w:b/>
                <w:spacing w:val="-6"/>
                <w:sz w:val="22"/>
              </w:rPr>
              <w:t> </w:t>
            </w:r>
            <w:r>
              <w:rPr>
                <w:b/>
                <w:spacing w:val="-2"/>
                <w:sz w:val="22"/>
              </w:rPr>
              <w:t>principal</w:t>
            </w:r>
          </w:p>
        </w:tc>
        <w:tc>
          <w:tcPr>
            <w:tcW w:w="4142" w:type="dxa"/>
          </w:tcPr>
          <w:p>
            <w:pPr>
              <w:pStyle w:val="TableParagraph"/>
              <w:spacing w:before="120"/>
              <w:ind w:left="6"/>
              <w:jc w:val="center"/>
              <w:rPr>
                <w:b/>
                <w:sz w:val="22"/>
              </w:rPr>
            </w:pPr>
            <w:r>
              <w:rPr>
                <w:b/>
                <w:spacing w:val="-2"/>
                <w:sz w:val="22"/>
              </w:rPr>
              <w:t>Función</w:t>
            </w:r>
          </w:p>
        </w:tc>
      </w:tr>
      <w:tr>
        <w:trPr>
          <w:trHeight w:val="1377" w:hRule="atLeast"/>
        </w:trPr>
        <w:tc>
          <w:tcPr>
            <w:tcW w:w="1318" w:type="dxa"/>
          </w:tcPr>
          <w:p>
            <w:pPr>
              <w:pStyle w:val="TableParagraph"/>
              <w:spacing w:before="120"/>
              <w:ind w:left="107"/>
              <w:rPr>
                <w:sz w:val="22"/>
              </w:rPr>
            </w:pPr>
            <w:r>
              <w:rPr>
                <w:spacing w:val="-2"/>
                <w:sz w:val="22"/>
              </w:rPr>
              <w:t>Estratégico</w:t>
            </w:r>
          </w:p>
        </w:tc>
        <w:tc>
          <w:tcPr>
            <w:tcW w:w="3371" w:type="dxa"/>
          </w:tcPr>
          <w:p>
            <w:pPr>
              <w:pStyle w:val="TableParagraph"/>
              <w:spacing w:before="120"/>
              <w:ind w:left="107"/>
              <w:rPr>
                <w:sz w:val="22"/>
              </w:rPr>
            </w:pPr>
            <w:r>
              <w:rPr>
                <w:sz w:val="22"/>
              </w:rPr>
              <w:t>Consejo</w:t>
            </w:r>
            <w:r>
              <w:rPr>
                <w:spacing w:val="-8"/>
                <w:sz w:val="22"/>
              </w:rPr>
              <w:t> </w:t>
            </w:r>
            <w:r>
              <w:rPr>
                <w:sz w:val="22"/>
              </w:rPr>
              <w:t>Sectorial</w:t>
            </w:r>
            <w:r>
              <w:rPr>
                <w:spacing w:val="-5"/>
                <w:sz w:val="22"/>
              </w:rPr>
              <w:t> </w:t>
            </w:r>
            <w:r>
              <w:rPr>
                <w:sz w:val="22"/>
              </w:rPr>
              <w:t>del</w:t>
            </w:r>
            <w:r>
              <w:rPr>
                <w:spacing w:val="-5"/>
                <w:sz w:val="22"/>
              </w:rPr>
              <w:t> </w:t>
            </w:r>
            <w:r>
              <w:rPr>
                <w:spacing w:val="-2"/>
                <w:sz w:val="22"/>
              </w:rPr>
              <w:t>SBTIS</w:t>
            </w:r>
          </w:p>
        </w:tc>
        <w:tc>
          <w:tcPr>
            <w:tcW w:w="4142" w:type="dxa"/>
          </w:tcPr>
          <w:p>
            <w:pPr>
              <w:pStyle w:val="TableParagraph"/>
              <w:spacing w:line="360" w:lineRule="auto" w:before="120"/>
              <w:ind w:left="106" w:right="96"/>
              <w:jc w:val="both"/>
              <w:rPr>
                <w:sz w:val="22"/>
              </w:rPr>
            </w:pPr>
            <w:r>
              <w:rPr>
                <w:sz w:val="22"/>
              </w:rPr>
              <w:t>Define lineamientos estratégicos, aprueba</w:t>
            </w:r>
            <w:r>
              <w:rPr>
                <w:spacing w:val="-16"/>
                <w:sz w:val="22"/>
              </w:rPr>
              <w:t> </w:t>
            </w:r>
            <w:r>
              <w:rPr>
                <w:sz w:val="22"/>
              </w:rPr>
              <w:t>plan</w:t>
            </w:r>
            <w:r>
              <w:rPr>
                <w:spacing w:val="-15"/>
                <w:sz w:val="22"/>
              </w:rPr>
              <w:t> </w:t>
            </w:r>
            <w:r>
              <w:rPr>
                <w:sz w:val="22"/>
              </w:rPr>
              <w:t>de</w:t>
            </w:r>
            <w:r>
              <w:rPr>
                <w:spacing w:val="-15"/>
                <w:sz w:val="22"/>
              </w:rPr>
              <w:t> </w:t>
            </w:r>
            <w:r>
              <w:rPr>
                <w:sz w:val="22"/>
              </w:rPr>
              <w:t>acción</w:t>
            </w:r>
            <w:r>
              <w:rPr>
                <w:spacing w:val="-16"/>
                <w:sz w:val="22"/>
              </w:rPr>
              <w:t> </w:t>
            </w:r>
            <w:r>
              <w:rPr>
                <w:sz w:val="22"/>
              </w:rPr>
              <w:t>y</w:t>
            </w:r>
            <w:r>
              <w:rPr>
                <w:spacing w:val="-15"/>
                <w:sz w:val="22"/>
              </w:rPr>
              <w:t> </w:t>
            </w:r>
            <w:r>
              <w:rPr>
                <w:sz w:val="22"/>
              </w:rPr>
              <w:t>da</w:t>
            </w:r>
            <w:r>
              <w:rPr>
                <w:spacing w:val="-15"/>
                <w:sz w:val="22"/>
              </w:rPr>
              <w:t> </w:t>
            </w:r>
            <w:r>
              <w:rPr>
                <w:sz w:val="22"/>
              </w:rPr>
              <w:t>seguimiento político a los avances.</w:t>
            </w:r>
          </w:p>
        </w:tc>
      </w:tr>
      <w:tr>
        <w:trPr>
          <w:trHeight w:val="2138" w:hRule="atLeast"/>
        </w:trPr>
        <w:tc>
          <w:tcPr>
            <w:tcW w:w="1318" w:type="dxa"/>
          </w:tcPr>
          <w:p>
            <w:pPr>
              <w:pStyle w:val="TableParagraph"/>
              <w:spacing w:before="122"/>
              <w:ind w:left="107"/>
              <w:rPr>
                <w:sz w:val="22"/>
              </w:rPr>
            </w:pPr>
            <w:r>
              <w:rPr>
                <w:spacing w:val="-2"/>
                <w:sz w:val="22"/>
              </w:rPr>
              <w:t>Técnico</w:t>
            </w:r>
          </w:p>
        </w:tc>
        <w:tc>
          <w:tcPr>
            <w:tcW w:w="3371" w:type="dxa"/>
          </w:tcPr>
          <w:p>
            <w:pPr>
              <w:pStyle w:val="TableParagraph"/>
              <w:spacing w:line="360" w:lineRule="auto" w:before="122"/>
              <w:ind w:left="107" w:right="94"/>
              <w:jc w:val="both"/>
              <w:rPr>
                <w:sz w:val="22"/>
              </w:rPr>
            </w:pPr>
            <w:r>
              <w:rPr>
                <w:sz w:val="22"/>
              </w:rPr>
              <w:t>Comité Técnico de Articulación de la Política, a cargo de la Secretaría Sectorial y la Dirección de Desarrollo Social del IMAS.</w:t>
            </w:r>
          </w:p>
        </w:tc>
        <w:tc>
          <w:tcPr>
            <w:tcW w:w="4142" w:type="dxa"/>
          </w:tcPr>
          <w:p>
            <w:pPr>
              <w:pStyle w:val="TableParagraph"/>
              <w:spacing w:line="360" w:lineRule="auto" w:before="122"/>
              <w:ind w:left="106" w:right="97"/>
              <w:jc w:val="both"/>
              <w:rPr>
                <w:sz w:val="22"/>
              </w:rPr>
            </w:pPr>
            <w:r>
              <w:rPr>
                <w:sz w:val="22"/>
              </w:rPr>
              <w:t>Instancia</w:t>
            </w:r>
            <w:r>
              <w:rPr>
                <w:spacing w:val="-16"/>
                <w:sz w:val="22"/>
              </w:rPr>
              <w:t> </w:t>
            </w:r>
            <w:r>
              <w:rPr>
                <w:sz w:val="22"/>
              </w:rPr>
              <w:t>interinstitucional</w:t>
            </w:r>
            <w:r>
              <w:rPr>
                <w:spacing w:val="-15"/>
                <w:sz w:val="22"/>
              </w:rPr>
              <w:t> </w:t>
            </w:r>
            <w:r>
              <w:rPr>
                <w:sz w:val="22"/>
              </w:rPr>
              <w:t>liderada</w:t>
            </w:r>
            <w:r>
              <w:rPr>
                <w:spacing w:val="-15"/>
                <w:sz w:val="22"/>
              </w:rPr>
              <w:t> </w:t>
            </w:r>
            <w:r>
              <w:rPr>
                <w:sz w:val="22"/>
              </w:rPr>
              <w:t>por</w:t>
            </w:r>
            <w:r>
              <w:rPr>
                <w:spacing w:val="-16"/>
                <w:sz w:val="22"/>
              </w:rPr>
              <w:t> </w:t>
            </w:r>
            <w:r>
              <w:rPr>
                <w:sz w:val="22"/>
              </w:rPr>
              <w:t>el MIDHIS en la Secretaría Sectorial, que articula intervenciones, supervisa acciones y dirige realimentación a los AREDES y CIRS.</w:t>
            </w:r>
          </w:p>
        </w:tc>
      </w:tr>
      <w:tr>
        <w:trPr>
          <w:trHeight w:val="1758" w:hRule="atLeast"/>
        </w:trPr>
        <w:tc>
          <w:tcPr>
            <w:tcW w:w="1318" w:type="dxa"/>
          </w:tcPr>
          <w:p>
            <w:pPr>
              <w:pStyle w:val="TableParagraph"/>
              <w:spacing w:before="120"/>
              <w:ind w:left="107"/>
              <w:rPr>
                <w:sz w:val="22"/>
              </w:rPr>
            </w:pPr>
            <w:r>
              <w:rPr>
                <w:spacing w:val="-2"/>
                <w:sz w:val="22"/>
              </w:rPr>
              <w:t>Territorial</w:t>
            </w:r>
          </w:p>
        </w:tc>
        <w:tc>
          <w:tcPr>
            <w:tcW w:w="3371" w:type="dxa"/>
          </w:tcPr>
          <w:p>
            <w:pPr>
              <w:pStyle w:val="TableParagraph"/>
              <w:tabs>
                <w:tab w:pos="1772" w:val="left" w:leader="none"/>
              </w:tabs>
              <w:spacing w:line="360" w:lineRule="auto" w:before="120"/>
              <w:ind w:left="107" w:right="95"/>
              <w:jc w:val="both"/>
              <w:rPr>
                <w:sz w:val="22"/>
              </w:rPr>
            </w:pPr>
            <w:r>
              <w:rPr>
                <w:sz w:val="22"/>
              </w:rPr>
              <w:t>Agencias Regionales de Desarrollo (AREDES) y los </w:t>
            </w:r>
            <w:r>
              <w:rPr>
                <w:spacing w:val="-2"/>
                <w:sz w:val="22"/>
              </w:rPr>
              <w:t>Comités</w:t>
            </w:r>
            <w:r>
              <w:rPr>
                <w:sz w:val="22"/>
              </w:rPr>
              <w:tab/>
            </w:r>
            <w:r>
              <w:rPr>
                <w:spacing w:val="-2"/>
                <w:sz w:val="22"/>
              </w:rPr>
              <w:t>Intersectoriales </w:t>
            </w:r>
            <w:r>
              <w:rPr>
                <w:sz w:val="22"/>
              </w:rPr>
              <w:t>Regionales Sociales (CIRS)</w:t>
            </w:r>
          </w:p>
        </w:tc>
        <w:tc>
          <w:tcPr>
            <w:tcW w:w="4142" w:type="dxa"/>
          </w:tcPr>
          <w:p>
            <w:pPr>
              <w:pStyle w:val="TableParagraph"/>
              <w:spacing w:line="360" w:lineRule="auto" w:before="120"/>
              <w:ind w:left="106" w:right="98"/>
              <w:jc w:val="both"/>
              <w:rPr>
                <w:sz w:val="22"/>
              </w:rPr>
            </w:pPr>
            <w:r>
              <w:rPr>
                <w:sz w:val="22"/>
              </w:rPr>
              <w:t>Ejecutan la estrategia territorializada, dan seguimiento a las intervenciones </w:t>
            </w:r>
            <w:r>
              <w:rPr>
                <w:spacing w:val="-2"/>
                <w:sz w:val="22"/>
              </w:rPr>
              <w:t>locales</w:t>
            </w:r>
            <w:r>
              <w:rPr>
                <w:spacing w:val="-10"/>
                <w:sz w:val="22"/>
              </w:rPr>
              <w:t> </w:t>
            </w:r>
            <w:r>
              <w:rPr>
                <w:spacing w:val="-2"/>
                <w:sz w:val="22"/>
              </w:rPr>
              <w:t>y</w:t>
            </w:r>
            <w:r>
              <w:rPr>
                <w:spacing w:val="-9"/>
                <w:sz w:val="22"/>
              </w:rPr>
              <w:t> </w:t>
            </w:r>
            <w:r>
              <w:rPr>
                <w:spacing w:val="-2"/>
                <w:sz w:val="22"/>
              </w:rPr>
              <w:t>elevan</w:t>
            </w:r>
            <w:r>
              <w:rPr>
                <w:spacing w:val="-9"/>
                <w:sz w:val="22"/>
              </w:rPr>
              <w:t> </w:t>
            </w:r>
            <w:r>
              <w:rPr>
                <w:spacing w:val="-2"/>
                <w:sz w:val="22"/>
              </w:rPr>
              <w:t>insumos</w:t>
            </w:r>
            <w:r>
              <w:rPr>
                <w:spacing w:val="-14"/>
                <w:sz w:val="22"/>
              </w:rPr>
              <w:t> </w:t>
            </w:r>
            <w:r>
              <w:rPr>
                <w:spacing w:val="-2"/>
                <w:sz w:val="22"/>
              </w:rPr>
              <w:t>al</w:t>
            </w:r>
            <w:r>
              <w:rPr>
                <w:spacing w:val="-10"/>
                <w:sz w:val="22"/>
              </w:rPr>
              <w:t> </w:t>
            </w:r>
            <w:r>
              <w:rPr>
                <w:spacing w:val="-2"/>
                <w:sz w:val="22"/>
              </w:rPr>
              <w:t>nivel</w:t>
            </w:r>
            <w:r>
              <w:rPr>
                <w:spacing w:val="-10"/>
                <w:sz w:val="22"/>
              </w:rPr>
              <w:t> </w:t>
            </w:r>
            <w:r>
              <w:rPr>
                <w:spacing w:val="-2"/>
                <w:sz w:val="22"/>
              </w:rPr>
              <w:t>técnico.</w:t>
            </w:r>
          </w:p>
        </w:tc>
      </w:tr>
    </w:tbl>
    <w:p>
      <w:pPr>
        <w:pStyle w:val="BodyText"/>
        <w:spacing w:line="360" w:lineRule="auto" w:before="122"/>
        <w:ind w:left="982" w:right="978"/>
        <w:jc w:val="both"/>
      </w:pPr>
      <w:r>
        <w:rPr/>
        <w:t>Se promoverá que estas instancias integren tanto representantes institucionales como organizaciones sociales con conocimiento de la realidad territorial.</w:t>
      </w:r>
    </w:p>
    <w:p>
      <w:pPr>
        <w:pStyle w:val="Heading1"/>
        <w:numPr>
          <w:ilvl w:val="1"/>
          <w:numId w:val="39"/>
        </w:numPr>
        <w:tabs>
          <w:tab w:pos="1701" w:val="left" w:leader="none"/>
        </w:tabs>
        <w:spacing w:line="240" w:lineRule="auto" w:before="240" w:after="0"/>
        <w:ind w:left="1701" w:right="0" w:hanging="719"/>
        <w:jc w:val="left"/>
      </w:pPr>
      <w:bookmarkStart w:name="_bookmark52" w:id="53"/>
      <w:bookmarkEnd w:id="53"/>
      <w:r>
        <w:rPr>
          <w:b w:val="0"/>
        </w:rPr>
      </w:r>
      <w:r>
        <w:rPr>
          <w:color w:val="365F91"/>
          <w:spacing w:val="-2"/>
        </w:rPr>
        <w:t>Responsabilidades</w:t>
      </w:r>
      <w:r>
        <w:rPr>
          <w:color w:val="365F91"/>
          <w:spacing w:val="16"/>
        </w:rPr>
        <w:t> </w:t>
      </w:r>
      <w:r>
        <w:rPr>
          <w:color w:val="365F91"/>
          <w:spacing w:val="-2"/>
        </w:rPr>
        <w:t>institucionales</w:t>
      </w:r>
    </w:p>
    <w:p>
      <w:pPr>
        <w:pStyle w:val="BodyText"/>
        <w:spacing w:before="113"/>
        <w:rPr>
          <w:b/>
        </w:rPr>
      </w:pPr>
    </w:p>
    <w:p>
      <w:pPr>
        <w:pStyle w:val="BodyText"/>
        <w:spacing w:line="360" w:lineRule="auto"/>
        <w:ind w:left="982" w:right="973"/>
        <w:jc w:val="both"/>
      </w:pPr>
      <w:r>
        <w:rPr/>
        <w:t>Cada</w:t>
      </w:r>
      <w:r>
        <w:rPr>
          <w:spacing w:val="-4"/>
        </w:rPr>
        <w:t> </w:t>
      </w:r>
      <w:r>
        <w:rPr/>
        <w:t>institución</w:t>
      </w:r>
      <w:r>
        <w:rPr>
          <w:spacing w:val="-4"/>
        </w:rPr>
        <w:t> </w:t>
      </w:r>
      <w:r>
        <w:rPr/>
        <w:t>del</w:t>
      </w:r>
      <w:r>
        <w:rPr>
          <w:spacing w:val="-5"/>
        </w:rPr>
        <w:t> </w:t>
      </w:r>
      <w:r>
        <w:rPr/>
        <w:t>sector</w:t>
      </w:r>
      <w:r>
        <w:rPr>
          <w:spacing w:val="-3"/>
        </w:rPr>
        <w:t> </w:t>
      </w:r>
      <w:r>
        <w:rPr/>
        <w:t>social</w:t>
      </w:r>
      <w:r>
        <w:rPr>
          <w:spacing w:val="-5"/>
        </w:rPr>
        <w:t> </w:t>
      </w:r>
      <w:r>
        <w:rPr/>
        <w:t>y</w:t>
      </w:r>
      <w:r>
        <w:rPr>
          <w:spacing w:val="-4"/>
        </w:rPr>
        <w:t> </w:t>
      </w:r>
      <w:r>
        <w:rPr/>
        <w:t>que</w:t>
      </w:r>
      <w:r>
        <w:rPr>
          <w:spacing w:val="-4"/>
        </w:rPr>
        <w:t> </w:t>
      </w:r>
      <w:r>
        <w:rPr/>
        <w:t>ejecuta</w:t>
      </w:r>
      <w:r>
        <w:rPr>
          <w:spacing w:val="-4"/>
        </w:rPr>
        <w:t> </w:t>
      </w:r>
      <w:r>
        <w:rPr/>
        <w:t>programas</w:t>
      </w:r>
      <w:r>
        <w:rPr>
          <w:spacing w:val="-6"/>
        </w:rPr>
        <w:t> </w:t>
      </w:r>
      <w:r>
        <w:rPr/>
        <w:t>sociales</w:t>
      </w:r>
      <w:r>
        <w:rPr>
          <w:spacing w:val="-4"/>
        </w:rPr>
        <w:t> </w:t>
      </w:r>
      <w:r>
        <w:rPr/>
        <w:t>participante</w:t>
      </w:r>
      <w:r>
        <w:rPr>
          <w:spacing w:val="-3"/>
        </w:rPr>
        <w:t> </w:t>
      </w:r>
      <w:r>
        <w:rPr/>
        <w:t>tendrá</w:t>
      </w:r>
      <w:r>
        <w:rPr>
          <w:spacing w:val="-4"/>
        </w:rPr>
        <w:t> </w:t>
      </w:r>
      <w:r>
        <w:rPr/>
        <w:t>una función determinada en la implementación de la política, asignada mediante convenios interinstitucionales e instrumentos de planificación (planes de acción, operativos, presupuestos, etc.).</w:t>
      </w:r>
    </w:p>
    <w:p>
      <w:pPr>
        <w:pStyle w:val="BodyText"/>
        <w:spacing w:line="360" w:lineRule="auto" w:before="122"/>
        <w:ind w:left="982" w:right="980"/>
        <w:jc w:val="both"/>
      </w:pPr>
      <w:r>
        <w:rPr/>
        <w:t>El</w:t>
      </w:r>
      <w:r>
        <w:rPr>
          <w:spacing w:val="-16"/>
        </w:rPr>
        <w:t> </w:t>
      </w:r>
      <w:r>
        <w:rPr/>
        <w:t>IMAS</w:t>
      </w:r>
      <w:r>
        <w:rPr>
          <w:spacing w:val="-15"/>
        </w:rPr>
        <w:t> </w:t>
      </w:r>
      <w:r>
        <w:rPr/>
        <w:t>tendrá</w:t>
      </w:r>
      <w:r>
        <w:rPr>
          <w:spacing w:val="-15"/>
        </w:rPr>
        <w:t> </w:t>
      </w:r>
      <w:r>
        <w:rPr/>
        <w:t>un</w:t>
      </w:r>
      <w:r>
        <w:rPr>
          <w:spacing w:val="-15"/>
        </w:rPr>
        <w:t> </w:t>
      </w:r>
      <w:r>
        <w:rPr/>
        <w:t>rol</w:t>
      </w:r>
      <w:r>
        <w:rPr>
          <w:spacing w:val="-15"/>
        </w:rPr>
        <w:t> </w:t>
      </w:r>
      <w:r>
        <w:rPr/>
        <w:t>de</w:t>
      </w:r>
      <w:r>
        <w:rPr>
          <w:spacing w:val="-14"/>
        </w:rPr>
        <w:t> </w:t>
      </w:r>
      <w:r>
        <w:rPr/>
        <w:t>liderazgo</w:t>
      </w:r>
      <w:r>
        <w:rPr>
          <w:spacing w:val="-14"/>
        </w:rPr>
        <w:t> </w:t>
      </w:r>
      <w:r>
        <w:rPr/>
        <w:t>técnico</w:t>
      </w:r>
      <w:r>
        <w:rPr>
          <w:spacing w:val="-16"/>
        </w:rPr>
        <w:t> </w:t>
      </w:r>
      <w:r>
        <w:rPr/>
        <w:t>y</w:t>
      </w:r>
      <w:r>
        <w:rPr>
          <w:spacing w:val="-12"/>
        </w:rPr>
        <w:t> </w:t>
      </w:r>
      <w:r>
        <w:rPr/>
        <w:t>operativo,</w:t>
      </w:r>
      <w:r>
        <w:rPr>
          <w:spacing w:val="-13"/>
        </w:rPr>
        <w:t> </w:t>
      </w:r>
      <w:r>
        <w:rPr/>
        <w:t>en</w:t>
      </w:r>
      <w:r>
        <w:rPr>
          <w:spacing w:val="-16"/>
        </w:rPr>
        <w:t> </w:t>
      </w:r>
      <w:r>
        <w:rPr/>
        <w:t>tanto</w:t>
      </w:r>
      <w:r>
        <w:rPr>
          <w:spacing w:val="-15"/>
        </w:rPr>
        <w:t> </w:t>
      </w:r>
      <w:r>
        <w:rPr/>
        <w:t>órgano</w:t>
      </w:r>
      <w:r>
        <w:rPr>
          <w:spacing w:val="-15"/>
        </w:rPr>
        <w:t> </w:t>
      </w:r>
      <w:r>
        <w:rPr/>
        <w:t>ejecutor</w:t>
      </w:r>
      <w:r>
        <w:rPr>
          <w:spacing w:val="-15"/>
        </w:rPr>
        <w:t> </w:t>
      </w:r>
      <w:r>
        <w:rPr/>
        <w:t>y</w:t>
      </w:r>
      <w:r>
        <w:rPr>
          <w:spacing w:val="-13"/>
        </w:rPr>
        <w:t> </w:t>
      </w:r>
      <w:r>
        <w:rPr/>
        <w:t>articulador central de la Política Costa Rica Impulsa.</w:t>
      </w:r>
    </w:p>
    <w:p>
      <w:pPr>
        <w:pStyle w:val="BodyText"/>
        <w:spacing w:after="0" w:line="360" w:lineRule="auto"/>
        <w:jc w:val="both"/>
        <w:sectPr>
          <w:pgSz w:w="12240" w:h="15840"/>
          <w:pgMar w:header="0" w:footer="425" w:top="1340" w:bottom="620" w:left="720" w:right="720"/>
        </w:sectPr>
      </w:pPr>
    </w:p>
    <w:p>
      <w:pPr>
        <w:pStyle w:val="Heading1"/>
        <w:numPr>
          <w:ilvl w:val="1"/>
          <w:numId w:val="39"/>
        </w:numPr>
        <w:tabs>
          <w:tab w:pos="1701" w:val="left" w:leader="none"/>
        </w:tabs>
        <w:spacing w:line="240" w:lineRule="auto" w:before="76" w:after="0"/>
        <w:ind w:left="1701" w:right="0" w:hanging="719"/>
        <w:jc w:val="left"/>
      </w:pPr>
      <w:r>
        <w:rPr/>
        <w:drawing>
          <wp:anchor distT="0" distB="0" distL="0" distR="0" allowOverlap="1" layoutInCell="1" locked="0" behindDoc="1" simplePos="0" relativeHeight="486033408">
            <wp:simplePos x="0" y="0"/>
            <wp:positionH relativeFrom="page">
              <wp:posOffset>0</wp:posOffset>
            </wp:positionH>
            <wp:positionV relativeFrom="page">
              <wp:posOffset>38</wp:posOffset>
            </wp:positionV>
            <wp:extent cx="7763509" cy="9894316"/>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53" w:id="54"/>
      <w:bookmarkEnd w:id="54"/>
      <w:r>
        <w:rPr>
          <w:b w:val="0"/>
        </w:rPr>
      </w:r>
      <w:r>
        <w:rPr>
          <w:color w:val="365F91"/>
        </w:rPr>
        <w:t>Mecanismos</w:t>
      </w:r>
      <w:r>
        <w:rPr>
          <w:color w:val="365F91"/>
          <w:spacing w:val="-5"/>
        </w:rPr>
        <w:t> </w:t>
      </w:r>
      <w:r>
        <w:rPr>
          <w:color w:val="365F91"/>
        </w:rPr>
        <w:t>de</w:t>
      </w:r>
      <w:r>
        <w:rPr>
          <w:color w:val="365F91"/>
          <w:spacing w:val="-6"/>
        </w:rPr>
        <w:t> </w:t>
      </w:r>
      <w:r>
        <w:rPr>
          <w:color w:val="365F91"/>
        </w:rPr>
        <w:t>coordinación</w:t>
      </w:r>
      <w:r>
        <w:rPr>
          <w:color w:val="365F91"/>
          <w:spacing w:val="-4"/>
        </w:rPr>
        <w:t> </w:t>
      </w:r>
      <w:r>
        <w:rPr>
          <w:color w:val="365F91"/>
        </w:rPr>
        <w:t>y</w:t>
      </w:r>
      <w:r>
        <w:rPr>
          <w:color w:val="365F91"/>
          <w:spacing w:val="-6"/>
        </w:rPr>
        <w:t> </w:t>
      </w:r>
      <w:r>
        <w:rPr>
          <w:color w:val="365F91"/>
          <w:spacing w:val="-2"/>
        </w:rPr>
        <w:t>articulación</w:t>
      </w:r>
    </w:p>
    <w:p>
      <w:pPr>
        <w:pStyle w:val="BodyText"/>
        <w:spacing w:before="115"/>
        <w:rPr>
          <w:b/>
        </w:rPr>
      </w:pPr>
    </w:p>
    <w:p>
      <w:pPr>
        <w:pStyle w:val="ListParagraph"/>
        <w:numPr>
          <w:ilvl w:val="2"/>
          <w:numId w:val="39"/>
        </w:numPr>
        <w:tabs>
          <w:tab w:pos="1702" w:val="left" w:leader="none"/>
        </w:tabs>
        <w:spacing w:line="355" w:lineRule="auto" w:before="0" w:after="0"/>
        <w:ind w:left="1702" w:right="980" w:hanging="360"/>
        <w:jc w:val="both"/>
        <w:rPr>
          <w:sz w:val="22"/>
        </w:rPr>
      </w:pPr>
      <w:r>
        <w:rPr>
          <w:sz w:val="22"/>
        </w:rPr>
        <w:t>Uso de herramientas comunes: se promueve la interoperabilidad institucional a través de SINIRUBE y sus plataformas de registro único de beneficiarios, para la búsqueda activa de población objetivo.</w:t>
      </w:r>
    </w:p>
    <w:p>
      <w:pPr>
        <w:pStyle w:val="ListParagraph"/>
        <w:numPr>
          <w:ilvl w:val="2"/>
          <w:numId w:val="39"/>
        </w:numPr>
        <w:tabs>
          <w:tab w:pos="1702" w:val="left" w:leader="none"/>
        </w:tabs>
        <w:spacing w:line="350" w:lineRule="auto" w:before="125" w:after="0"/>
        <w:ind w:left="1702" w:right="979" w:hanging="360"/>
        <w:jc w:val="both"/>
        <w:rPr>
          <w:sz w:val="22"/>
        </w:rPr>
      </w:pPr>
      <w:r>
        <w:rPr>
          <w:sz w:val="22"/>
        </w:rPr>
        <w:t>Acciones regionales articuladas: cada región desarrollará un conjunto de acciones clave para la superación de la pobreza, alineado al Plan Nacional.</w:t>
      </w:r>
    </w:p>
    <w:p>
      <w:pPr>
        <w:pStyle w:val="ListParagraph"/>
        <w:numPr>
          <w:ilvl w:val="2"/>
          <w:numId w:val="39"/>
        </w:numPr>
        <w:tabs>
          <w:tab w:pos="1702" w:val="left" w:leader="none"/>
        </w:tabs>
        <w:spacing w:line="357" w:lineRule="auto" w:before="130" w:after="0"/>
        <w:ind w:left="1702" w:right="976" w:hanging="360"/>
        <w:jc w:val="both"/>
        <w:rPr>
          <w:sz w:val="22"/>
        </w:rPr>
      </w:pPr>
      <w:r>
        <w:rPr>
          <w:sz w:val="22"/>
        </w:rPr>
        <w:t>Sesiones del consejo sectorial, sesiones con representantes técnicos y reuniones de</w:t>
      </w:r>
      <w:r>
        <w:rPr>
          <w:spacing w:val="-9"/>
          <w:sz w:val="22"/>
        </w:rPr>
        <w:t> </w:t>
      </w:r>
      <w:r>
        <w:rPr>
          <w:sz w:val="22"/>
        </w:rPr>
        <w:t>CIRS:</w:t>
      </w:r>
      <w:r>
        <w:rPr>
          <w:spacing w:val="-9"/>
          <w:sz w:val="22"/>
        </w:rPr>
        <w:t> </w:t>
      </w:r>
      <w:r>
        <w:rPr>
          <w:sz w:val="22"/>
        </w:rPr>
        <w:t>se</w:t>
      </w:r>
      <w:r>
        <w:rPr>
          <w:spacing w:val="-11"/>
          <w:sz w:val="22"/>
        </w:rPr>
        <w:t> </w:t>
      </w:r>
      <w:r>
        <w:rPr>
          <w:sz w:val="22"/>
        </w:rPr>
        <w:t>realizarán</w:t>
      </w:r>
      <w:r>
        <w:rPr>
          <w:spacing w:val="-11"/>
          <w:sz w:val="22"/>
        </w:rPr>
        <w:t> </w:t>
      </w:r>
      <w:r>
        <w:rPr>
          <w:sz w:val="22"/>
        </w:rPr>
        <w:t>mesas</w:t>
      </w:r>
      <w:r>
        <w:rPr>
          <w:spacing w:val="-8"/>
          <w:sz w:val="22"/>
        </w:rPr>
        <w:t> </w:t>
      </w:r>
      <w:r>
        <w:rPr>
          <w:sz w:val="22"/>
        </w:rPr>
        <w:t>periódicas</w:t>
      </w:r>
      <w:r>
        <w:rPr>
          <w:spacing w:val="-11"/>
          <w:sz w:val="22"/>
        </w:rPr>
        <w:t> </w:t>
      </w:r>
      <w:r>
        <w:rPr>
          <w:sz w:val="22"/>
        </w:rPr>
        <w:t>de</w:t>
      </w:r>
      <w:r>
        <w:rPr>
          <w:spacing w:val="-9"/>
          <w:sz w:val="22"/>
        </w:rPr>
        <w:t> </w:t>
      </w:r>
      <w:r>
        <w:rPr>
          <w:sz w:val="22"/>
        </w:rPr>
        <w:t>análisis</w:t>
      </w:r>
      <w:r>
        <w:rPr>
          <w:spacing w:val="-8"/>
          <w:sz w:val="22"/>
        </w:rPr>
        <w:t> </w:t>
      </w:r>
      <w:r>
        <w:rPr>
          <w:sz w:val="22"/>
        </w:rPr>
        <w:t>y</w:t>
      </w:r>
      <w:r>
        <w:rPr>
          <w:spacing w:val="-8"/>
          <w:sz w:val="22"/>
        </w:rPr>
        <w:t> </w:t>
      </w:r>
      <w:r>
        <w:rPr>
          <w:sz w:val="22"/>
        </w:rPr>
        <w:t>planificación</w:t>
      </w:r>
      <w:r>
        <w:rPr>
          <w:spacing w:val="-9"/>
          <w:sz w:val="22"/>
        </w:rPr>
        <w:t> </w:t>
      </w:r>
      <w:r>
        <w:rPr>
          <w:sz w:val="22"/>
        </w:rPr>
        <w:t>interinstitucional con representación técnica, política y social.</w:t>
      </w:r>
    </w:p>
    <w:p>
      <w:pPr>
        <w:pStyle w:val="Heading1"/>
        <w:numPr>
          <w:ilvl w:val="1"/>
          <w:numId w:val="39"/>
        </w:numPr>
        <w:tabs>
          <w:tab w:pos="1701" w:val="left" w:leader="none"/>
        </w:tabs>
        <w:spacing w:line="240" w:lineRule="auto" w:before="240" w:after="0"/>
        <w:ind w:left="1701" w:right="0" w:hanging="719"/>
        <w:jc w:val="left"/>
      </w:pPr>
      <w:bookmarkStart w:name="_bookmark54" w:id="55"/>
      <w:bookmarkEnd w:id="55"/>
      <w:r>
        <w:rPr>
          <w:b w:val="0"/>
        </w:rPr>
      </w:r>
      <w:r>
        <w:rPr>
          <w:color w:val="365F91"/>
        </w:rPr>
        <w:t>Gobernanza</w:t>
      </w:r>
      <w:r>
        <w:rPr>
          <w:color w:val="365F91"/>
          <w:spacing w:val="-8"/>
        </w:rPr>
        <w:t> </w:t>
      </w:r>
      <w:r>
        <w:rPr>
          <w:color w:val="365F91"/>
        </w:rPr>
        <w:t>orientada</w:t>
      </w:r>
      <w:r>
        <w:rPr>
          <w:color w:val="365F91"/>
          <w:spacing w:val="-9"/>
        </w:rPr>
        <w:t> </w:t>
      </w:r>
      <w:r>
        <w:rPr>
          <w:color w:val="365F91"/>
        </w:rPr>
        <w:t>a</w:t>
      </w:r>
      <w:r>
        <w:rPr>
          <w:color w:val="365F91"/>
          <w:spacing w:val="-4"/>
        </w:rPr>
        <w:t> </w:t>
      </w:r>
      <w:r>
        <w:rPr>
          <w:color w:val="365F91"/>
          <w:spacing w:val="-2"/>
        </w:rPr>
        <w:t>resultados</w:t>
      </w:r>
    </w:p>
    <w:p>
      <w:pPr>
        <w:pStyle w:val="BodyText"/>
        <w:spacing w:before="113"/>
        <w:rPr>
          <w:b/>
        </w:rPr>
      </w:pPr>
    </w:p>
    <w:p>
      <w:pPr>
        <w:pStyle w:val="BodyText"/>
        <w:spacing w:line="360" w:lineRule="auto"/>
        <w:ind w:left="982" w:right="973"/>
        <w:jc w:val="both"/>
      </w:pPr>
      <w:r>
        <w:rPr/>
        <w:t>La gobernanza estará orientada a la creación de valor público, mediante un modelo de Gestión para Resultados en el Desarrollo (GpRD), que articule planificación, presupuesto, gestión y evaluación en torno a objetivos estratégicos de reducción de pobreza (CEPAL, 2011; OCDE, 2020).</w:t>
      </w:r>
    </w:p>
    <w:p>
      <w:pPr>
        <w:pStyle w:val="BodyText"/>
        <w:spacing w:after="0" w:line="360" w:lineRule="auto"/>
        <w:jc w:val="both"/>
        <w:sectPr>
          <w:pgSz w:w="12240" w:h="15840"/>
          <w:pgMar w:header="0" w:footer="425" w:top="1340" w:bottom="620" w:left="720" w:right="720"/>
        </w:sectPr>
      </w:pPr>
    </w:p>
    <w:p>
      <w:pPr>
        <w:pStyle w:val="BodyText"/>
        <w:spacing w:before="4"/>
        <w:rPr>
          <w:sz w:val="17"/>
        </w:rPr>
      </w:pPr>
      <w:r>
        <w:rPr>
          <w:sz w:val="17"/>
        </w:rPr>
        <mc:AlternateContent>
          <mc:Choice Requires="wps">
            <w:drawing>
              <wp:anchor distT="0" distB="0" distL="0" distR="0" allowOverlap="1" layoutInCell="1" locked="0" behindDoc="0" simplePos="0" relativeHeight="15788032">
                <wp:simplePos x="0" y="0"/>
                <wp:positionH relativeFrom="page">
                  <wp:posOffset>0</wp:posOffset>
                </wp:positionH>
                <wp:positionV relativeFrom="page">
                  <wp:posOffset>0</wp:posOffset>
                </wp:positionV>
                <wp:extent cx="7763509" cy="10058400"/>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7763509" cy="10058400"/>
                          <a:chExt cx="7763509" cy="10058400"/>
                        </a:xfrm>
                      </wpg:grpSpPr>
                      <pic:pic>
                        <pic:nvPicPr>
                          <pic:cNvPr id="183" name="Image 183"/>
                          <pic:cNvPicPr/>
                        </pic:nvPicPr>
                        <pic:blipFill>
                          <a:blip r:embed="rId6" cstate="print"/>
                          <a:stretch>
                            <a:fillRect/>
                          </a:stretch>
                        </pic:blipFill>
                        <pic:spPr>
                          <a:xfrm>
                            <a:off x="0" y="38"/>
                            <a:ext cx="7763509" cy="9894316"/>
                          </a:xfrm>
                          <a:prstGeom prst="rect">
                            <a:avLst/>
                          </a:prstGeom>
                        </pic:spPr>
                      </pic:pic>
                      <pic:pic>
                        <pic:nvPicPr>
                          <pic:cNvPr id="184" name="Image 184" descr="Interfaz de usuario gráfica  El contenido generado por IA puede ser incorrecto."/>
                          <pic:cNvPicPr/>
                        </pic:nvPicPr>
                        <pic:blipFill>
                          <a:blip r:embed="rId42" cstate="print"/>
                          <a:stretch>
                            <a:fillRect/>
                          </a:stretch>
                        </pic:blipFill>
                        <pic:spPr>
                          <a:xfrm>
                            <a:off x="0" y="0"/>
                            <a:ext cx="7763509" cy="10058398"/>
                          </a:xfrm>
                          <a:prstGeom prst="rect">
                            <a:avLst/>
                          </a:prstGeom>
                        </pic:spPr>
                      </pic:pic>
                    </wpg:wgp>
                  </a:graphicData>
                </a:graphic>
              </wp:anchor>
            </w:drawing>
          </mc:Choice>
          <mc:Fallback>
            <w:pict>
              <v:group style="position:absolute;margin-left:.000009pt;margin-top:0pt;width:611.3pt;height:792pt;mso-position-horizontal-relative:page;mso-position-vertical-relative:page;z-index:15788032" id="docshapegroup113" coordorigin="0,0" coordsize="12226,15840">
                <v:shape style="position:absolute;left:0;top:0;width:12226;height:15582" type="#_x0000_t75" id="docshape114" stroked="false">
                  <v:imagedata r:id="rId6" o:title=""/>
                </v:shape>
                <v:shape style="position:absolute;left:0;top:0;width:12226;height:15840" type="#_x0000_t75" id="docshape115" alt="Interfaz de usuario gráfica  El contenido generado por IA puede ser incorrecto." stroked="false">
                  <v:imagedata r:id="rId42" o:title=""/>
                </v:shape>
                <w10:wrap type="none"/>
              </v:group>
            </w:pict>
          </mc:Fallback>
        </mc:AlternateContent>
      </w:r>
    </w:p>
    <w:p>
      <w:pPr>
        <w:pStyle w:val="BodyText"/>
        <w:spacing w:after="0"/>
        <w:rPr>
          <w:sz w:val="17"/>
        </w:rPr>
        <w:sectPr>
          <w:pgSz w:w="12240" w:h="15840"/>
          <w:pgMar w:header="0" w:footer="425" w:top="1820" w:bottom="620" w:left="720" w:right="720"/>
        </w:sectPr>
      </w:pPr>
    </w:p>
    <w:p>
      <w:pPr>
        <w:pStyle w:val="Heading1"/>
        <w:spacing w:before="76"/>
        <w:ind w:left="6" w:right="364"/>
        <w:jc w:val="center"/>
      </w:pPr>
      <w:r>
        <w:rPr/>
        <w:drawing>
          <wp:anchor distT="0" distB="0" distL="0" distR="0" allowOverlap="1" layoutInCell="1" locked="0" behindDoc="1" simplePos="0" relativeHeight="486034432">
            <wp:simplePos x="0" y="0"/>
            <wp:positionH relativeFrom="page">
              <wp:posOffset>0</wp:posOffset>
            </wp:positionH>
            <wp:positionV relativeFrom="page">
              <wp:posOffset>38</wp:posOffset>
            </wp:positionV>
            <wp:extent cx="7763509" cy="9894316"/>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55" w:id="56"/>
      <w:bookmarkEnd w:id="56"/>
      <w:r>
        <w:rPr>
          <w:b w:val="0"/>
        </w:rPr>
      </w:r>
      <w:r>
        <w:rPr/>
        <w:t>CAPÍTULO</w:t>
      </w:r>
      <w:r>
        <w:rPr>
          <w:spacing w:val="-6"/>
        </w:rPr>
        <w:t> </w:t>
      </w:r>
      <w:r>
        <w:rPr/>
        <w:t>8:</w:t>
      </w:r>
      <w:r>
        <w:rPr>
          <w:spacing w:val="-5"/>
        </w:rPr>
        <w:t> </w:t>
      </w:r>
      <w:r>
        <w:rPr/>
        <w:t>SEGUIMIENTO</w:t>
      </w:r>
      <w:r>
        <w:rPr>
          <w:spacing w:val="-5"/>
        </w:rPr>
        <w:t> </w:t>
      </w:r>
      <w:r>
        <w:rPr/>
        <w:t>Y</w:t>
      </w:r>
      <w:r>
        <w:rPr>
          <w:spacing w:val="-4"/>
        </w:rPr>
        <w:t> </w:t>
      </w:r>
      <w:r>
        <w:rPr>
          <w:spacing w:val="-2"/>
        </w:rPr>
        <w:t>EVALUACIÓN</w:t>
      </w:r>
    </w:p>
    <w:p>
      <w:pPr>
        <w:pStyle w:val="BodyText"/>
        <w:spacing w:before="116"/>
        <w:rPr>
          <w:b/>
        </w:rPr>
      </w:pPr>
    </w:p>
    <w:p>
      <w:pPr>
        <w:pStyle w:val="Heading1"/>
        <w:numPr>
          <w:ilvl w:val="1"/>
          <w:numId w:val="40"/>
        </w:numPr>
        <w:tabs>
          <w:tab w:pos="1701" w:val="left" w:leader="none"/>
        </w:tabs>
        <w:spacing w:line="240" w:lineRule="auto" w:before="0" w:after="0"/>
        <w:ind w:left="1701" w:right="0" w:hanging="719"/>
        <w:jc w:val="left"/>
      </w:pPr>
      <w:bookmarkStart w:name="_bookmark56" w:id="57"/>
      <w:bookmarkEnd w:id="57"/>
      <w:r>
        <w:rPr>
          <w:b w:val="0"/>
        </w:rPr>
      </w:r>
      <w:r>
        <w:rPr>
          <w:color w:val="365F91"/>
        </w:rPr>
        <w:t>Estructura</w:t>
      </w:r>
      <w:r>
        <w:rPr>
          <w:color w:val="365F91"/>
          <w:spacing w:val="-8"/>
        </w:rPr>
        <w:t> </w:t>
      </w:r>
      <w:r>
        <w:rPr>
          <w:color w:val="365F91"/>
        </w:rPr>
        <w:t>del</w:t>
      </w:r>
      <w:r>
        <w:rPr>
          <w:color w:val="365F91"/>
          <w:spacing w:val="-4"/>
        </w:rPr>
        <w:t> </w:t>
      </w:r>
      <w:r>
        <w:rPr>
          <w:color w:val="365F91"/>
        </w:rPr>
        <w:t>sistema</w:t>
      </w:r>
      <w:r>
        <w:rPr>
          <w:color w:val="365F91"/>
          <w:spacing w:val="-7"/>
        </w:rPr>
        <w:t> </w:t>
      </w:r>
      <w:r>
        <w:rPr>
          <w:color w:val="365F91"/>
        </w:rPr>
        <w:t>de</w:t>
      </w:r>
      <w:r>
        <w:rPr>
          <w:color w:val="365F91"/>
          <w:spacing w:val="-5"/>
        </w:rPr>
        <w:t> </w:t>
      </w:r>
      <w:r>
        <w:rPr>
          <w:color w:val="365F91"/>
          <w:spacing w:val="-2"/>
        </w:rPr>
        <w:t>seguimiento</w:t>
      </w:r>
    </w:p>
    <w:p>
      <w:pPr>
        <w:pStyle w:val="BodyText"/>
        <w:spacing w:before="113"/>
        <w:rPr>
          <w:b/>
        </w:rPr>
      </w:pPr>
    </w:p>
    <w:p>
      <w:pPr>
        <w:pStyle w:val="BodyText"/>
        <w:spacing w:line="360" w:lineRule="auto"/>
        <w:ind w:left="982" w:right="976"/>
        <w:jc w:val="both"/>
      </w:pPr>
      <w:r>
        <w:rPr/>
        <w:t>El seguimiento y evaluación (S&amp;E) de la política es fundamental para garantizar la mejora continua,</w:t>
      </w:r>
      <w:r>
        <w:rPr>
          <w:spacing w:val="-8"/>
        </w:rPr>
        <w:t> </w:t>
      </w:r>
      <w:r>
        <w:rPr/>
        <w:t>la</w:t>
      </w:r>
      <w:r>
        <w:rPr>
          <w:spacing w:val="-11"/>
        </w:rPr>
        <w:t> </w:t>
      </w:r>
      <w:r>
        <w:rPr/>
        <w:t>rendición</w:t>
      </w:r>
      <w:r>
        <w:rPr>
          <w:spacing w:val="-9"/>
        </w:rPr>
        <w:t> </w:t>
      </w:r>
      <w:r>
        <w:rPr/>
        <w:t>de</w:t>
      </w:r>
      <w:r>
        <w:rPr>
          <w:spacing w:val="-12"/>
        </w:rPr>
        <w:t> </w:t>
      </w:r>
      <w:r>
        <w:rPr/>
        <w:t>cuentas</w:t>
      </w:r>
      <w:r>
        <w:rPr>
          <w:spacing w:val="-8"/>
        </w:rPr>
        <w:t> </w:t>
      </w:r>
      <w:r>
        <w:rPr/>
        <w:t>y</w:t>
      </w:r>
      <w:r>
        <w:rPr>
          <w:spacing w:val="-11"/>
        </w:rPr>
        <w:t> </w:t>
      </w:r>
      <w:r>
        <w:rPr/>
        <w:t>la</w:t>
      </w:r>
      <w:r>
        <w:rPr>
          <w:spacing w:val="-9"/>
        </w:rPr>
        <w:t> </w:t>
      </w:r>
      <w:r>
        <w:rPr/>
        <w:t>toma</w:t>
      </w:r>
      <w:r>
        <w:rPr>
          <w:spacing w:val="-9"/>
        </w:rPr>
        <w:t> </w:t>
      </w:r>
      <w:r>
        <w:rPr/>
        <w:t>de</w:t>
      </w:r>
      <w:r>
        <w:rPr>
          <w:spacing w:val="-12"/>
        </w:rPr>
        <w:t> </w:t>
      </w:r>
      <w:r>
        <w:rPr/>
        <w:t>decisiones</w:t>
      </w:r>
      <w:r>
        <w:rPr>
          <w:spacing w:val="-9"/>
        </w:rPr>
        <w:t> </w:t>
      </w:r>
      <w:r>
        <w:rPr/>
        <w:t>basada</w:t>
      </w:r>
      <w:r>
        <w:rPr>
          <w:spacing w:val="-9"/>
        </w:rPr>
        <w:t> </w:t>
      </w:r>
      <w:r>
        <w:rPr/>
        <w:t>en</w:t>
      </w:r>
      <w:r>
        <w:rPr>
          <w:spacing w:val="-9"/>
        </w:rPr>
        <w:t> </w:t>
      </w:r>
      <w:r>
        <w:rPr/>
        <w:t>evidencia.</w:t>
      </w:r>
      <w:r>
        <w:rPr>
          <w:spacing w:val="-8"/>
        </w:rPr>
        <w:t> </w:t>
      </w:r>
      <w:r>
        <w:rPr/>
        <w:t>Para</w:t>
      </w:r>
      <w:r>
        <w:rPr>
          <w:spacing w:val="-8"/>
        </w:rPr>
        <w:t> </w:t>
      </w:r>
      <w:r>
        <w:rPr/>
        <w:t>ello</w:t>
      </w:r>
      <w:r>
        <w:rPr>
          <w:spacing w:val="-9"/>
        </w:rPr>
        <w:t> </w:t>
      </w:r>
      <w:r>
        <w:rPr/>
        <w:t>se establece</w:t>
      </w:r>
      <w:r>
        <w:rPr>
          <w:spacing w:val="-10"/>
        </w:rPr>
        <w:t> </w:t>
      </w:r>
      <w:r>
        <w:rPr/>
        <w:t>un</w:t>
      </w:r>
      <w:r>
        <w:rPr>
          <w:spacing w:val="-10"/>
        </w:rPr>
        <w:t> </w:t>
      </w:r>
      <w:r>
        <w:rPr/>
        <w:t>sistema</w:t>
      </w:r>
      <w:r>
        <w:rPr>
          <w:spacing w:val="-10"/>
        </w:rPr>
        <w:t> </w:t>
      </w:r>
      <w:r>
        <w:rPr/>
        <w:t>integrado</w:t>
      </w:r>
      <w:r>
        <w:rPr>
          <w:spacing w:val="-10"/>
        </w:rPr>
        <w:t> </w:t>
      </w:r>
      <w:r>
        <w:rPr/>
        <w:t>que</w:t>
      </w:r>
      <w:r>
        <w:rPr>
          <w:spacing w:val="-10"/>
        </w:rPr>
        <w:t> </w:t>
      </w:r>
      <w:r>
        <w:rPr/>
        <w:t>articula</w:t>
      </w:r>
      <w:r>
        <w:rPr>
          <w:spacing w:val="-7"/>
        </w:rPr>
        <w:t> </w:t>
      </w:r>
      <w:r>
        <w:rPr/>
        <w:t>el</w:t>
      </w:r>
      <w:r>
        <w:rPr>
          <w:spacing w:val="-10"/>
        </w:rPr>
        <w:t> </w:t>
      </w:r>
      <w:r>
        <w:rPr/>
        <w:t>seguimiento</w:t>
      </w:r>
      <w:r>
        <w:rPr>
          <w:spacing w:val="-10"/>
        </w:rPr>
        <w:t> </w:t>
      </w:r>
      <w:r>
        <w:rPr/>
        <w:t>de</w:t>
      </w:r>
      <w:r>
        <w:rPr>
          <w:spacing w:val="-10"/>
        </w:rPr>
        <w:t> </w:t>
      </w:r>
      <w:r>
        <w:rPr/>
        <w:t>resultados</w:t>
      </w:r>
      <w:r>
        <w:rPr>
          <w:spacing w:val="-11"/>
        </w:rPr>
        <w:t> </w:t>
      </w:r>
      <w:r>
        <w:rPr/>
        <w:t>a</w:t>
      </w:r>
      <w:r>
        <w:rPr>
          <w:spacing w:val="-4"/>
        </w:rPr>
        <w:t> </w:t>
      </w:r>
      <w:r>
        <w:rPr/>
        <w:t>corto</w:t>
      </w:r>
      <w:r>
        <w:rPr>
          <w:spacing w:val="-10"/>
        </w:rPr>
        <w:t> </w:t>
      </w:r>
      <w:r>
        <w:rPr/>
        <w:t>y</w:t>
      </w:r>
      <w:r>
        <w:rPr>
          <w:spacing w:val="-11"/>
        </w:rPr>
        <w:t> </w:t>
      </w:r>
      <w:r>
        <w:rPr/>
        <w:t>mediano plazo, así como de impactos a largo plazo, vinculado al ciclo de política pública y a los compromisos con los ODS.</w:t>
      </w:r>
    </w:p>
    <w:p>
      <w:pPr>
        <w:pStyle w:val="BodyText"/>
        <w:spacing w:line="360" w:lineRule="auto" w:before="119"/>
        <w:ind w:left="982" w:right="979"/>
        <w:jc w:val="both"/>
      </w:pPr>
      <w:r>
        <w:rPr/>
        <w:t>El objetivo es establecer los mecanismos de seguimiento y evaluación, de manera que se dé trazabilidad a las estrategias propuestas desde el sector social para la atención de la población objetivo, con un horizonte temporal 2025-2035.</w:t>
      </w:r>
    </w:p>
    <w:p>
      <w:pPr>
        <w:pStyle w:val="BodyText"/>
        <w:spacing w:line="360" w:lineRule="auto" w:before="122"/>
        <w:ind w:left="982" w:right="978"/>
        <w:jc w:val="both"/>
      </w:pPr>
      <w:r>
        <w:rPr/>
        <w:t>La Secretaría Sectorial de Bienestar, Trabajo e Inclusión Social es la instancia encargada de elaborar los instrumentos, requerir los ejercicios de seguimiento, con la periodicidad y bajo</w:t>
      </w:r>
      <w:r>
        <w:rPr>
          <w:spacing w:val="-16"/>
        </w:rPr>
        <w:t> </w:t>
      </w:r>
      <w:r>
        <w:rPr/>
        <w:t>los</w:t>
      </w:r>
      <w:r>
        <w:rPr>
          <w:spacing w:val="-15"/>
        </w:rPr>
        <w:t> </w:t>
      </w:r>
      <w:r>
        <w:rPr/>
        <w:t>lineamientos</w:t>
      </w:r>
      <w:r>
        <w:rPr>
          <w:spacing w:val="-15"/>
        </w:rPr>
        <w:t> </w:t>
      </w:r>
      <w:r>
        <w:rPr/>
        <w:t>técnicos</w:t>
      </w:r>
      <w:r>
        <w:rPr>
          <w:spacing w:val="-15"/>
        </w:rPr>
        <w:t> </w:t>
      </w:r>
      <w:r>
        <w:rPr/>
        <w:t>y</w:t>
      </w:r>
      <w:r>
        <w:rPr>
          <w:spacing w:val="-14"/>
        </w:rPr>
        <w:t> </w:t>
      </w:r>
      <w:r>
        <w:rPr/>
        <w:t>metodológicos</w:t>
      </w:r>
      <w:r>
        <w:rPr>
          <w:spacing w:val="-14"/>
        </w:rPr>
        <w:t> </w:t>
      </w:r>
      <w:r>
        <w:rPr/>
        <w:t>pertinentes,</w:t>
      </w:r>
      <w:r>
        <w:rPr>
          <w:spacing w:val="-14"/>
        </w:rPr>
        <w:t> </w:t>
      </w:r>
      <w:r>
        <w:rPr/>
        <w:t>ya</w:t>
      </w:r>
      <w:r>
        <w:rPr>
          <w:spacing w:val="-15"/>
        </w:rPr>
        <w:t> </w:t>
      </w:r>
      <w:r>
        <w:rPr/>
        <w:t>sea</w:t>
      </w:r>
      <w:r>
        <w:rPr>
          <w:spacing w:val="-15"/>
        </w:rPr>
        <w:t> </w:t>
      </w:r>
      <w:r>
        <w:rPr/>
        <w:t>para</w:t>
      </w:r>
      <w:r>
        <w:rPr>
          <w:spacing w:val="-15"/>
        </w:rPr>
        <w:t> </w:t>
      </w:r>
      <w:r>
        <w:rPr/>
        <w:t>para</w:t>
      </w:r>
      <w:r>
        <w:rPr>
          <w:spacing w:val="-15"/>
        </w:rPr>
        <w:t> </w:t>
      </w:r>
      <w:r>
        <w:rPr/>
        <w:t>el</w:t>
      </w:r>
      <w:r>
        <w:rPr>
          <w:spacing w:val="-16"/>
        </w:rPr>
        <w:t> </w:t>
      </w:r>
      <w:r>
        <w:rPr/>
        <w:t>seguimiento como para la evaluación. Asimismo, solicitará los reportes anuales de las medidas correctivas, en caso de metas con rezago.</w:t>
      </w:r>
    </w:p>
    <w:p>
      <w:pPr>
        <w:pStyle w:val="BodyText"/>
        <w:spacing w:line="360" w:lineRule="auto" w:before="119"/>
        <w:ind w:left="982" w:right="975"/>
        <w:jc w:val="both"/>
      </w:pPr>
      <w:r>
        <w:rPr/>
        <w:t>Las instituciones del sector y aquellas que ejecutan programas sociales dirigidos a la población objetivo de esta política, incluirán en sus planes estratégicos y planes anuales operativos los proyectos y actividades concretas necesarias para el cumplimiento de las metas comprometidas.</w:t>
      </w:r>
    </w:p>
    <w:p>
      <w:pPr>
        <w:pStyle w:val="BodyText"/>
        <w:spacing w:line="360" w:lineRule="auto" w:before="121"/>
        <w:ind w:left="982" w:right="977"/>
        <w:jc w:val="both"/>
      </w:pPr>
      <w:r>
        <w:rPr/>
        <w:t>El Plan de Acción de la Política </w:t>
      </w:r>
      <w:r>
        <w:rPr>
          <w:i/>
        </w:rPr>
        <w:t>Costa Rica Impulsa, </w:t>
      </w:r>
      <w:r>
        <w:rPr/>
        <w:t>que tendrá como base la cadena de resultados desarrollada para cada objetivo, destacará las instituciones responsables, metas, indicadores, líneas base, los recursos, temporalidad y medios de verificación.</w:t>
      </w:r>
    </w:p>
    <w:p>
      <w:pPr>
        <w:pStyle w:val="BodyText"/>
        <w:spacing w:before="119"/>
        <w:ind w:left="982"/>
        <w:jc w:val="both"/>
      </w:pPr>
      <w:r>
        <w:rPr/>
        <w:t>Enfoque</w:t>
      </w:r>
      <w:r>
        <w:rPr>
          <w:spacing w:val="-8"/>
        </w:rPr>
        <w:t> </w:t>
      </w:r>
      <w:r>
        <w:rPr>
          <w:spacing w:val="-2"/>
        </w:rPr>
        <w:t>metodológico</w:t>
      </w:r>
    </w:p>
    <w:p>
      <w:pPr>
        <w:pStyle w:val="BodyText"/>
        <w:spacing w:line="360" w:lineRule="auto" w:before="247"/>
        <w:ind w:left="982" w:right="981"/>
        <w:jc w:val="both"/>
      </w:pPr>
      <w:r>
        <w:rPr/>
        <w:t>La política adopta el enfoque de la Gestión para Resultados en el Desarrollo, conforme lo propuesto por la CEPAL y el BID, donde el seguimiento y evaluación son componentes esenciales del ciclo de gestión (BID, 2015)</w:t>
      </w:r>
    </w:p>
    <w:p>
      <w:pPr>
        <w:pStyle w:val="BodyText"/>
        <w:spacing w:before="119"/>
        <w:ind w:left="982"/>
        <w:jc w:val="both"/>
      </w:pPr>
      <w:r>
        <w:rPr/>
        <w:t>El</w:t>
      </w:r>
      <w:r>
        <w:rPr>
          <w:spacing w:val="-6"/>
        </w:rPr>
        <w:t> </w:t>
      </w:r>
      <w:r>
        <w:rPr/>
        <w:t>sistema</w:t>
      </w:r>
      <w:r>
        <w:rPr>
          <w:spacing w:val="-7"/>
        </w:rPr>
        <w:t> </w:t>
      </w:r>
      <w:r>
        <w:rPr/>
        <w:t>de</w:t>
      </w:r>
      <w:r>
        <w:rPr>
          <w:spacing w:val="-5"/>
        </w:rPr>
        <w:t> </w:t>
      </w:r>
      <w:r>
        <w:rPr/>
        <w:t>seguimiento</w:t>
      </w:r>
      <w:r>
        <w:rPr>
          <w:spacing w:val="-6"/>
        </w:rPr>
        <w:t> </w:t>
      </w:r>
      <w:r>
        <w:rPr/>
        <w:t>operará</w:t>
      </w:r>
      <w:r>
        <w:rPr>
          <w:spacing w:val="-5"/>
        </w:rPr>
        <w:t> </w:t>
      </w:r>
      <w:r>
        <w:rPr/>
        <w:t>como</w:t>
      </w:r>
      <w:r>
        <w:rPr>
          <w:spacing w:val="-7"/>
        </w:rPr>
        <w:t> </w:t>
      </w:r>
      <w:r>
        <w:rPr>
          <w:spacing w:val="-2"/>
        </w:rPr>
        <w:t>sigue:</w:t>
      </w:r>
    </w:p>
    <w:p>
      <w:pPr>
        <w:pStyle w:val="ListParagraph"/>
        <w:numPr>
          <w:ilvl w:val="0"/>
          <w:numId w:val="41"/>
        </w:numPr>
        <w:tabs>
          <w:tab w:pos="1701" w:val="left" w:leader="none"/>
        </w:tabs>
        <w:spacing w:line="240" w:lineRule="auto" w:before="246" w:after="0"/>
        <w:ind w:left="1701" w:right="0" w:hanging="359"/>
        <w:jc w:val="left"/>
        <w:rPr>
          <w:sz w:val="22"/>
        </w:rPr>
      </w:pPr>
      <w:r>
        <w:rPr>
          <w:sz w:val="22"/>
        </w:rPr>
        <w:t>Reportes</w:t>
      </w:r>
      <w:r>
        <w:rPr>
          <w:spacing w:val="-7"/>
          <w:sz w:val="22"/>
        </w:rPr>
        <w:t> </w:t>
      </w:r>
      <w:r>
        <w:rPr>
          <w:sz w:val="22"/>
        </w:rPr>
        <w:t>semestrales</w:t>
      </w:r>
      <w:r>
        <w:rPr>
          <w:spacing w:val="-6"/>
          <w:sz w:val="22"/>
        </w:rPr>
        <w:t> </w:t>
      </w:r>
      <w:r>
        <w:rPr>
          <w:sz w:val="22"/>
        </w:rPr>
        <w:t>de</w:t>
      </w:r>
      <w:r>
        <w:rPr>
          <w:spacing w:val="-7"/>
          <w:sz w:val="22"/>
        </w:rPr>
        <w:t> </w:t>
      </w:r>
      <w:r>
        <w:rPr>
          <w:sz w:val="22"/>
        </w:rPr>
        <w:t>seguimiento</w:t>
      </w:r>
      <w:r>
        <w:rPr>
          <w:spacing w:val="-6"/>
          <w:sz w:val="22"/>
        </w:rPr>
        <w:t> </w:t>
      </w:r>
      <w:r>
        <w:rPr>
          <w:sz w:val="22"/>
        </w:rPr>
        <w:t>desde</w:t>
      </w:r>
      <w:r>
        <w:rPr>
          <w:spacing w:val="-7"/>
          <w:sz w:val="22"/>
        </w:rPr>
        <w:t> </w:t>
      </w:r>
      <w:r>
        <w:rPr>
          <w:sz w:val="22"/>
        </w:rPr>
        <w:t>el</w:t>
      </w:r>
      <w:r>
        <w:rPr>
          <w:spacing w:val="-6"/>
          <w:sz w:val="22"/>
        </w:rPr>
        <w:t> </w:t>
      </w:r>
      <w:r>
        <w:rPr>
          <w:spacing w:val="-2"/>
          <w:sz w:val="22"/>
        </w:rPr>
        <w:t>SINIRUBE.</w:t>
      </w:r>
    </w:p>
    <w:p>
      <w:pPr>
        <w:pStyle w:val="ListParagraph"/>
        <w:numPr>
          <w:ilvl w:val="0"/>
          <w:numId w:val="41"/>
        </w:numPr>
        <w:tabs>
          <w:tab w:pos="1701" w:val="left" w:leader="none"/>
        </w:tabs>
        <w:spacing w:line="240" w:lineRule="auto" w:before="247" w:after="0"/>
        <w:ind w:left="1701" w:right="0" w:hanging="359"/>
        <w:jc w:val="left"/>
        <w:rPr>
          <w:sz w:val="22"/>
        </w:rPr>
      </w:pPr>
      <w:r>
        <w:rPr>
          <w:sz w:val="22"/>
        </w:rPr>
        <w:t>Reportes</w:t>
      </w:r>
      <w:r>
        <w:rPr>
          <w:spacing w:val="-8"/>
          <w:sz w:val="22"/>
        </w:rPr>
        <w:t> </w:t>
      </w:r>
      <w:r>
        <w:rPr>
          <w:sz w:val="22"/>
        </w:rPr>
        <w:t>semestrales</w:t>
      </w:r>
      <w:r>
        <w:rPr>
          <w:spacing w:val="-6"/>
          <w:sz w:val="22"/>
        </w:rPr>
        <w:t> </w:t>
      </w:r>
      <w:r>
        <w:rPr>
          <w:sz w:val="22"/>
        </w:rPr>
        <w:t>de</w:t>
      </w:r>
      <w:r>
        <w:rPr>
          <w:spacing w:val="-8"/>
          <w:sz w:val="22"/>
        </w:rPr>
        <w:t> </w:t>
      </w:r>
      <w:r>
        <w:rPr>
          <w:sz w:val="22"/>
        </w:rPr>
        <w:t>seguimiento</w:t>
      </w:r>
      <w:r>
        <w:rPr>
          <w:spacing w:val="-8"/>
          <w:sz w:val="22"/>
        </w:rPr>
        <w:t> </w:t>
      </w:r>
      <w:r>
        <w:rPr>
          <w:sz w:val="22"/>
        </w:rPr>
        <w:t>desde</w:t>
      </w:r>
      <w:r>
        <w:rPr>
          <w:spacing w:val="-8"/>
          <w:sz w:val="22"/>
        </w:rPr>
        <w:t> </w:t>
      </w:r>
      <w:r>
        <w:rPr>
          <w:sz w:val="22"/>
        </w:rPr>
        <w:t>las</w:t>
      </w:r>
      <w:r>
        <w:rPr>
          <w:spacing w:val="-6"/>
          <w:sz w:val="22"/>
        </w:rPr>
        <w:t> </w:t>
      </w:r>
      <w:r>
        <w:rPr>
          <w:sz w:val="22"/>
        </w:rPr>
        <w:t>instituciones</w:t>
      </w:r>
      <w:r>
        <w:rPr>
          <w:spacing w:val="-5"/>
          <w:sz w:val="22"/>
        </w:rPr>
        <w:t> </w:t>
      </w:r>
      <w:r>
        <w:rPr>
          <w:spacing w:val="-2"/>
          <w:sz w:val="22"/>
        </w:rPr>
        <w:t>ejecutoras</w:t>
      </w:r>
    </w:p>
    <w:p>
      <w:pPr>
        <w:pStyle w:val="ListParagraph"/>
        <w:numPr>
          <w:ilvl w:val="0"/>
          <w:numId w:val="41"/>
        </w:numPr>
        <w:tabs>
          <w:tab w:pos="1701" w:val="left" w:leader="none"/>
        </w:tabs>
        <w:spacing w:line="240" w:lineRule="auto" w:before="244" w:after="0"/>
        <w:ind w:left="1701" w:right="0" w:hanging="359"/>
        <w:jc w:val="left"/>
        <w:rPr>
          <w:sz w:val="22"/>
        </w:rPr>
      </w:pPr>
      <w:r>
        <w:rPr>
          <w:sz w:val="22"/>
        </w:rPr>
        <w:t>Un</w:t>
      </w:r>
      <w:r>
        <w:rPr>
          <w:spacing w:val="4"/>
          <w:sz w:val="22"/>
        </w:rPr>
        <w:t> </w:t>
      </w:r>
      <w:r>
        <w:rPr>
          <w:sz w:val="22"/>
        </w:rPr>
        <w:t>informe</w:t>
      </w:r>
      <w:r>
        <w:rPr>
          <w:spacing w:val="4"/>
          <w:sz w:val="22"/>
        </w:rPr>
        <w:t> </w:t>
      </w:r>
      <w:r>
        <w:rPr>
          <w:sz w:val="22"/>
        </w:rPr>
        <w:t>de</w:t>
      </w:r>
      <w:r>
        <w:rPr>
          <w:spacing w:val="3"/>
          <w:sz w:val="22"/>
        </w:rPr>
        <w:t> </w:t>
      </w:r>
      <w:r>
        <w:rPr>
          <w:sz w:val="22"/>
        </w:rPr>
        <w:t>seguimiento</w:t>
      </w:r>
      <w:r>
        <w:rPr>
          <w:spacing w:val="4"/>
          <w:sz w:val="22"/>
        </w:rPr>
        <w:t> </w:t>
      </w:r>
      <w:r>
        <w:rPr>
          <w:sz w:val="22"/>
        </w:rPr>
        <w:t>semestral</w:t>
      </w:r>
      <w:r>
        <w:rPr>
          <w:spacing w:val="5"/>
          <w:sz w:val="22"/>
        </w:rPr>
        <w:t> </w:t>
      </w:r>
      <w:r>
        <w:rPr>
          <w:sz w:val="22"/>
        </w:rPr>
        <w:t>elaborado</w:t>
      </w:r>
      <w:r>
        <w:rPr>
          <w:spacing w:val="2"/>
          <w:sz w:val="22"/>
        </w:rPr>
        <w:t> </w:t>
      </w:r>
      <w:r>
        <w:rPr>
          <w:sz w:val="22"/>
        </w:rPr>
        <w:t>por</w:t>
      </w:r>
      <w:r>
        <w:rPr>
          <w:spacing w:val="7"/>
          <w:sz w:val="22"/>
        </w:rPr>
        <w:t> </w:t>
      </w:r>
      <w:r>
        <w:rPr>
          <w:sz w:val="22"/>
        </w:rPr>
        <w:t>la</w:t>
      </w:r>
      <w:r>
        <w:rPr>
          <w:spacing w:val="4"/>
          <w:sz w:val="22"/>
        </w:rPr>
        <w:t> </w:t>
      </w:r>
      <w:r>
        <w:rPr>
          <w:sz w:val="22"/>
        </w:rPr>
        <w:t>Secretaría</w:t>
      </w:r>
      <w:r>
        <w:rPr>
          <w:spacing w:val="4"/>
          <w:sz w:val="22"/>
        </w:rPr>
        <w:t> </w:t>
      </w:r>
      <w:r>
        <w:rPr>
          <w:sz w:val="22"/>
        </w:rPr>
        <w:t>Sectorial,</w:t>
      </w:r>
      <w:r>
        <w:rPr>
          <w:spacing w:val="7"/>
          <w:sz w:val="22"/>
        </w:rPr>
        <w:t> </w:t>
      </w:r>
      <w:r>
        <w:rPr>
          <w:sz w:val="22"/>
        </w:rPr>
        <w:t>con</w:t>
      </w:r>
      <w:r>
        <w:rPr>
          <w:spacing w:val="4"/>
          <w:sz w:val="22"/>
        </w:rPr>
        <w:t> </w:t>
      </w:r>
      <w:r>
        <w:rPr>
          <w:spacing w:val="-5"/>
          <w:sz w:val="22"/>
        </w:rPr>
        <w:t>el</w:t>
      </w:r>
    </w:p>
    <w:p>
      <w:pPr>
        <w:pStyle w:val="ListParagraph"/>
        <w:spacing w:after="0" w:line="240" w:lineRule="auto"/>
        <w:jc w:val="left"/>
        <w:rPr>
          <w:sz w:val="22"/>
        </w:rPr>
        <w:sectPr>
          <w:pgSz w:w="12240" w:h="15840"/>
          <w:pgMar w:header="0" w:footer="425" w:top="1340" w:bottom="620" w:left="720" w:right="720"/>
        </w:sectPr>
      </w:pPr>
    </w:p>
    <w:p>
      <w:pPr>
        <w:pStyle w:val="BodyText"/>
        <w:spacing w:before="76"/>
        <w:ind w:left="1702"/>
      </w:pPr>
      <w:r>
        <w:rPr/>
        <w:drawing>
          <wp:anchor distT="0" distB="0" distL="0" distR="0" allowOverlap="1" layoutInCell="1" locked="0" behindDoc="1" simplePos="0" relativeHeight="486034944">
            <wp:simplePos x="0" y="0"/>
            <wp:positionH relativeFrom="page">
              <wp:posOffset>0</wp:posOffset>
            </wp:positionH>
            <wp:positionV relativeFrom="page">
              <wp:posOffset>38</wp:posOffset>
            </wp:positionV>
            <wp:extent cx="7763509" cy="9894316"/>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6" cstate="print"/>
                    <a:stretch>
                      <a:fillRect/>
                    </a:stretch>
                  </pic:blipFill>
                  <pic:spPr>
                    <a:xfrm>
                      <a:off x="0" y="0"/>
                      <a:ext cx="7763509" cy="9894316"/>
                    </a:xfrm>
                    <a:prstGeom prst="rect">
                      <a:avLst/>
                    </a:prstGeom>
                  </pic:spPr>
                </pic:pic>
              </a:graphicData>
            </a:graphic>
          </wp:anchor>
        </w:drawing>
      </w:r>
      <w:r>
        <w:rPr/>
        <w:t>balance</w:t>
      </w:r>
      <w:r>
        <w:rPr>
          <w:spacing w:val="-5"/>
        </w:rPr>
        <w:t> </w:t>
      </w:r>
      <w:r>
        <w:rPr/>
        <w:t>de</w:t>
      </w:r>
      <w:r>
        <w:rPr>
          <w:spacing w:val="-4"/>
        </w:rPr>
        <w:t> </w:t>
      </w:r>
      <w:r>
        <w:rPr/>
        <w:t>cumplimiento</w:t>
      </w:r>
      <w:r>
        <w:rPr>
          <w:spacing w:val="-6"/>
        </w:rPr>
        <w:t> </w:t>
      </w:r>
      <w:r>
        <w:rPr/>
        <w:t>de</w:t>
      </w:r>
      <w:r>
        <w:rPr>
          <w:spacing w:val="-7"/>
        </w:rPr>
        <w:t> </w:t>
      </w:r>
      <w:r>
        <w:rPr/>
        <w:t>metas</w:t>
      </w:r>
      <w:r>
        <w:rPr>
          <w:spacing w:val="-6"/>
        </w:rPr>
        <w:t> </w:t>
      </w:r>
      <w:r>
        <w:rPr/>
        <w:t>durante</w:t>
      </w:r>
      <w:r>
        <w:rPr>
          <w:spacing w:val="-6"/>
        </w:rPr>
        <w:t> </w:t>
      </w:r>
      <w:r>
        <w:rPr/>
        <w:t>el</w:t>
      </w:r>
      <w:r>
        <w:rPr>
          <w:spacing w:val="-5"/>
        </w:rPr>
        <w:t> </w:t>
      </w:r>
      <w:r>
        <w:rPr>
          <w:spacing w:val="-2"/>
        </w:rPr>
        <w:t>periodo.</w:t>
      </w:r>
    </w:p>
    <w:p>
      <w:pPr>
        <w:pStyle w:val="ListParagraph"/>
        <w:numPr>
          <w:ilvl w:val="0"/>
          <w:numId w:val="41"/>
        </w:numPr>
        <w:tabs>
          <w:tab w:pos="1702" w:val="left" w:leader="none"/>
        </w:tabs>
        <w:spacing w:line="355" w:lineRule="auto" w:before="248" w:after="0"/>
        <w:ind w:left="1702" w:right="980" w:hanging="360"/>
        <w:jc w:val="both"/>
        <w:rPr>
          <w:sz w:val="22"/>
        </w:rPr>
      </w:pPr>
      <w:r>
        <w:rPr>
          <w:sz w:val="22"/>
        </w:rPr>
        <w:t>Informe anual sistematizado por la Secretaría Sectorial, para Comité Técnico, los CIRS y el Consejo Sectorial, este último como órgano encargado de señalar las medidas correctivas, según corresponda.</w:t>
      </w:r>
    </w:p>
    <w:p>
      <w:pPr>
        <w:pStyle w:val="Heading1"/>
        <w:numPr>
          <w:ilvl w:val="1"/>
          <w:numId w:val="40"/>
        </w:numPr>
        <w:tabs>
          <w:tab w:pos="1701" w:val="left" w:leader="none"/>
        </w:tabs>
        <w:spacing w:line="240" w:lineRule="auto" w:before="245" w:after="0"/>
        <w:ind w:left="1701" w:right="0" w:hanging="719"/>
        <w:jc w:val="left"/>
      </w:pPr>
      <w:bookmarkStart w:name="_bookmark57" w:id="58"/>
      <w:bookmarkEnd w:id="58"/>
      <w:r>
        <w:rPr>
          <w:b w:val="0"/>
        </w:rPr>
      </w:r>
      <w:r>
        <w:rPr>
          <w:color w:val="365F91"/>
          <w:spacing w:val="-2"/>
        </w:rPr>
        <w:t>Evaluación</w:t>
      </w:r>
    </w:p>
    <w:p>
      <w:pPr>
        <w:pStyle w:val="BodyText"/>
        <w:spacing w:before="113"/>
        <w:rPr>
          <w:b/>
        </w:rPr>
      </w:pPr>
    </w:p>
    <w:p>
      <w:pPr>
        <w:pStyle w:val="BodyText"/>
        <w:ind w:left="982"/>
        <w:jc w:val="both"/>
      </w:pPr>
      <w:r>
        <w:rPr/>
        <w:t>Se</w:t>
      </w:r>
      <w:r>
        <w:rPr>
          <w:spacing w:val="-6"/>
        </w:rPr>
        <w:t> </w:t>
      </w:r>
      <w:r>
        <w:rPr/>
        <w:t>contemplan</w:t>
      </w:r>
      <w:r>
        <w:rPr>
          <w:spacing w:val="-6"/>
        </w:rPr>
        <w:t> </w:t>
      </w:r>
      <w:r>
        <w:rPr/>
        <w:t>tres</w:t>
      </w:r>
      <w:r>
        <w:rPr>
          <w:spacing w:val="-7"/>
        </w:rPr>
        <w:t> </w:t>
      </w:r>
      <w:r>
        <w:rPr/>
        <w:t>ejercicios</w:t>
      </w:r>
      <w:r>
        <w:rPr>
          <w:spacing w:val="-5"/>
        </w:rPr>
        <w:t> </w:t>
      </w:r>
      <w:r>
        <w:rPr>
          <w:spacing w:val="-2"/>
        </w:rPr>
        <w:t>evaluativos:</w:t>
      </w:r>
    </w:p>
    <w:p>
      <w:pPr>
        <w:pStyle w:val="BodyText"/>
        <w:spacing w:before="29"/>
      </w:pPr>
    </w:p>
    <w:p>
      <w:pPr>
        <w:pStyle w:val="ListParagraph"/>
        <w:numPr>
          <w:ilvl w:val="2"/>
          <w:numId w:val="40"/>
        </w:numPr>
        <w:tabs>
          <w:tab w:pos="1702" w:val="left" w:leader="none"/>
        </w:tabs>
        <w:spacing w:line="357" w:lineRule="auto" w:before="0" w:after="0"/>
        <w:ind w:left="1702" w:right="975" w:hanging="360"/>
        <w:jc w:val="both"/>
        <w:rPr>
          <w:sz w:val="22"/>
        </w:rPr>
      </w:pPr>
      <w:r>
        <w:rPr>
          <w:b/>
          <w:sz w:val="22"/>
        </w:rPr>
        <w:t>El primero con una Chequeo de Calidad de la Planificación: </w:t>
      </w:r>
      <w:r>
        <w:rPr>
          <w:sz w:val="22"/>
        </w:rPr>
        <w:t>verificación de la planificación, información, gobernanza y recursos de la política, para asegurar que ella cuenta con estándares de calidad. Se revisará el modelo lógico de la política, su consistencia interna y pertinencia respecto al contexto, en un plazo de 6 meses posteriores a su oficialización. Será ejecutado por la Secretaría Sectorial, con insumos y portes de los diferentes actores de Costa Rica Impulsa.</w:t>
      </w:r>
    </w:p>
    <w:p>
      <w:pPr>
        <w:pStyle w:val="ListParagraph"/>
        <w:numPr>
          <w:ilvl w:val="2"/>
          <w:numId w:val="40"/>
        </w:numPr>
        <w:tabs>
          <w:tab w:pos="1702" w:val="left" w:leader="none"/>
        </w:tabs>
        <w:spacing w:line="357" w:lineRule="auto" w:before="4" w:after="0"/>
        <w:ind w:left="1702" w:right="976" w:hanging="360"/>
        <w:jc w:val="both"/>
        <w:rPr>
          <w:sz w:val="22"/>
        </w:rPr>
      </w:pPr>
      <w:r>
        <w:rPr>
          <w:b/>
          <w:sz w:val="22"/>
        </w:rPr>
        <w:t>Evaluación</w:t>
      </w:r>
      <w:r>
        <w:rPr>
          <w:b/>
          <w:spacing w:val="-2"/>
          <w:sz w:val="22"/>
        </w:rPr>
        <w:t> </w:t>
      </w:r>
      <w:r>
        <w:rPr>
          <w:b/>
          <w:sz w:val="22"/>
        </w:rPr>
        <w:t>de</w:t>
      </w:r>
      <w:r>
        <w:rPr>
          <w:b/>
          <w:spacing w:val="-2"/>
          <w:sz w:val="22"/>
        </w:rPr>
        <w:t> </w:t>
      </w:r>
      <w:r>
        <w:rPr>
          <w:b/>
          <w:sz w:val="22"/>
        </w:rPr>
        <w:t>proceso: </w:t>
      </w:r>
      <w:r>
        <w:rPr>
          <w:sz w:val="22"/>
        </w:rPr>
        <w:t>El</w:t>
      </w:r>
      <w:r>
        <w:rPr>
          <w:spacing w:val="-2"/>
          <w:sz w:val="22"/>
        </w:rPr>
        <w:t> </w:t>
      </w:r>
      <w:r>
        <w:rPr>
          <w:sz w:val="22"/>
        </w:rPr>
        <w:t>cual</w:t>
      </w:r>
      <w:r>
        <w:rPr>
          <w:spacing w:val="-2"/>
          <w:sz w:val="22"/>
        </w:rPr>
        <w:t> </w:t>
      </w:r>
      <w:r>
        <w:rPr>
          <w:sz w:val="22"/>
        </w:rPr>
        <w:t>se</w:t>
      </w:r>
      <w:r>
        <w:rPr>
          <w:spacing w:val="-2"/>
          <w:sz w:val="22"/>
        </w:rPr>
        <w:t> </w:t>
      </w:r>
      <w:r>
        <w:rPr>
          <w:sz w:val="22"/>
        </w:rPr>
        <w:t>realizará</w:t>
      </w:r>
      <w:r>
        <w:rPr>
          <w:spacing w:val="-1"/>
          <w:sz w:val="22"/>
        </w:rPr>
        <w:t> </w:t>
      </w:r>
      <w:r>
        <w:rPr>
          <w:sz w:val="22"/>
        </w:rPr>
        <w:t>a</w:t>
      </w:r>
      <w:r>
        <w:rPr>
          <w:spacing w:val="-4"/>
          <w:sz w:val="22"/>
        </w:rPr>
        <w:t> </w:t>
      </w:r>
      <w:r>
        <w:rPr>
          <w:sz w:val="22"/>
        </w:rPr>
        <w:t>mitad</w:t>
      </w:r>
      <w:r>
        <w:rPr>
          <w:spacing w:val="-2"/>
          <w:sz w:val="22"/>
        </w:rPr>
        <w:t> </w:t>
      </w:r>
      <w:r>
        <w:rPr>
          <w:sz w:val="22"/>
        </w:rPr>
        <w:t>de</w:t>
      </w:r>
      <w:r>
        <w:rPr>
          <w:spacing w:val="-2"/>
          <w:sz w:val="22"/>
        </w:rPr>
        <w:t> </w:t>
      </w:r>
      <w:r>
        <w:rPr>
          <w:sz w:val="22"/>
        </w:rPr>
        <w:t>periodo</w:t>
      </w:r>
      <w:r>
        <w:rPr>
          <w:spacing w:val="-2"/>
          <w:sz w:val="22"/>
        </w:rPr>
        <w:t> </w:t>
      </w:r>
      <w:r>
        <w:rPr>
          <w:sz w:val="22"/>
        </w:rPr>
        <w:t>de</w:t>
      </w:r>
      <w:r>
        <w:rPr>
          <w:spacing w:val="-2"/>
          <w:sz w:val="22"/>
        </w:rPr>
        <w:t> </w:t>
      </w:r>
      <w:r>
        <w:rPr>
          <w:sz w:val="22"/>
        </w:rPr>
        <w:t>ejecución</w:t>
      </w:r>
      <w:r>
        <w:rPr>
          <w:spacing w:val="-2"/>
          <w:sz w:val="22"/>
        </w:rPr>
        <w:t> </w:t>
      </w:r>
      <w:r>
        <w:rPr>
          <w:sz w:val="22"/>
        </w:rPr>
        <w:t>de</w:t>
      </w:r>
      <w:r>
        <w:rPr>
          <w:spacing w:val="-2"/>
          <w:sz w:val="22"/>
        </w:rPr>
        <w:t> </w:t>
      </w:r>
      <w:r>
        <w:rPr>
          <w:sz w:val="22"/>
        </w:rPr>
        <w:t>la Política, esto sería en el 2030, con el objetivo de corregir, ajustar y fortalecer su ejecución. Asimismo, para realizar un análisis más exhaustivo de verificación del grado de avance y la identificación de cuellos de botella.</w:t>
      </w:r>
    </w:p>
    <w:p>
      <w:pPr>
        <w:pStyle w:val="ListParagraph"/>
        <w:numPr>
          <w:ilvl w:val="2"/>
          <w:numId w:val="40"/>
        </w:numPr>
        <w:tabs>
          <w:tab w:pos="1702" w:val="left" w:leader="none"/>
        </w:tabs>
        <w:spacing w:line="357" w:lineRule="auto" w:before="122" w:after="0"/>
        <w:ind w:left="1702" w:right="977" w:hanging="360"/>
        <w:jc w:val="both"/>
        <w:rPr>
          <w:sz w:val="22"/>
        </w:rPr>
      </w:pPr>
      <w:r>
        <w:rPr>
          <w:b/>
          <w:sz w:val="22"/>
        </w:rPr>
        <w:t>Evaluación final: </w:t>
      </w:r>
      <w:r>
        <w:rPr>
          <w:sz w:val="22"/>
        </w:rPr>
        <w:t>Al término de la política. Nuevamente refiere a la comparación entre resultados observados y esperados, recurriendo a evaluación externa. La consecución de los recursos financieros para esta evaluación estará a cargo de la Rectoría Sectorial.</w:t>
      </w:r>
    </w:p>
    <w:p>
      <w:pPr>
        <w:pStyle w:val="BodyText"/>
        <w:spacing w:line="360" w:lineRule="auto" w:before="119"/>
        <w:ind w:left="982" w:right="980"/>
        <w:jc w:val="both"/>
      </w:pPr>
      <w:r>
        <w:rPr/>
        <w:t>Las evaluaciones, a cargo de la Rectoría y Secretaría Sectorial, se articularán con el Sistema Nacional de Evaluación del MIDEPLAN y serán coordinadas por el MIDHIS.</w:t>
      </w:r>
    </w:p>
    <w:p>
      <w:pPr>
        <w:pStyle w:val="BodyText"/>
        <w:spacing w:line="360" w:lineRule="auto" w:before="122"/>
        <w:ind w:left="982" w:right="971"/>
        <w:jc w:val="both"/>
      </w:pPr>
      <w:r>
        <w:rPr/>
        <w:t>Un aspecto central del sistema de S&amp;E será la participación ciudadana. Se promoverá la participación social a través de mecanismos de consulta, validación comunitaria de resultados,</w:t>
      </w:r>
      <w:r>
        <w:rPr>
          <w:spacing w:val="-1"/>
        </w:rPr>
        <w:t> </w:t>
      </w:r>
      <w:r>
        <w:rPr/>
        <w:t>y</w:t>
      </w:r>
      <w:r>
        <w:rPr>
          <w:spacing w:val="-5"/>
        </w:rPr>
        <w:t> </w:t>
      </w:r>
      <w:r>
        <w:rPr/>
        <w:t>acceso</w:t>
      </w:r>
      <w:r>
        <w:rPr>
          <w:spacing w:val="-3"/>
        </w:rPr>
        <w:t> </w:t>
      </w:r>
      <w:r>
        <w:rPr/>
        <w:t>público</w:t>
      </w:r>
      <w:r>
        <w:rPr>
          <w:spacing w:val="-3"/>
        </w:rPr>
        <w:t> </w:t>
      </w:r>
      <w:r>
        <w:rPr/>
        <w:t>a</w:t>
      </w:r>
      <w:r>
        <w:rPr>
          <w:spacing w:val="-2"/>
        </w:rPr>
        <w:t> </w:t>
      </w:r>
      <w:r>
        <w:rPr/>
        <w:t>los</w:t>
      </w:r>
      <w:r>
        <w:rPr>
          <w:spacing w:val="-3"/>
        </w:rPr>
        <w:t> </w:t>
      </w:r>
      <w:r>
        <w:rPr/>
        <w:t>informes</w:t>
      </w:r>
      <w:r>
        <w:rPr>
          <w:spacing w:val="-2"/>
        </w:rPr>
        <w:t> </w:t>
      </w:r>
      <w:r>
        <w:rPr/>
        <w:t>de</w:t>
      </w:r>
      <w:r>
        <w:rPr>
          <w:spacing w:val="-5"/>
        </w:rPr>
        <w:t> </w:t>
      </w:r>
      <w:r>
        <w:rPr/>
        <w:t>seguimiento</w:t>
      </w:r>
      <w:r>
        <w:rPr>
          <w:spacing w:val="-3"/>
        </w:rPr>
        <w:t> </w:t>
      </w:r>
      <w:r>
        <w:rPr/>
        <w:t>y</w:t>
      </w:r>
      <w:r>
        <w:rPr>
          <w:spacing w:val="-4"/>
        </w:rPr>
        <w:t> </w:t>
      </w:r>
      <w:r>
        <w:rPr/>
        <w:t>evaluación,</w:t>
      </w:r>
      <w:r>
        <w:rPr>
          <w:spacing w:val="-6"/>
        </w:rPr>
        <w:t> </w:t>
      </w:r>
      <w:r>
        <w:rPr/>
        <w:t>mediante</w:t>
      </w:r>
      <w:r>
        <w:rPr>
          <w:spacing w:val="-5"/>
        </w:rPr>
        <w:t> </w:t>
      </w:r>
      <w:r>
        <w:rPr/>
        <w:t>los CIR social. De esta forma, se garantizará no solo la transparencia en la gestión pública, sino también</w:t>
      </w:r>
      <w:r>
        <w:rPr>
          <w:spacing w:val="-12"/>
        </w:rPr>
        <w:t> </w:t>
      </w:r>
      <w:r>
        <w:rPr/>
        <w:t>el</w:t>
      </w:r>
      <w:r>
        <w:rPr>
          <w:spacing w:val="-10"/>
        </w:rPr>
        <w:t> </w:t>
      </w:r>
      <w:r>
        <w:rPr/>
        <w:t>empoderamiento</w:t>
      </w:r>
      <w:r>
        <w:rPr>
          <w:spacing w:val="-8"/>
        </w:rPr>
        <w:t> </w:t>
      </w:r>
      <w:r>
        <w:rPr/>
        <w:t>de</w:t>
      </w:r>
      <w:r>
        <w:rPr>
          <w:spacing w:val="-12"/>
        </w:rPr>
        <w:t> </w:t>
      </w:r>
      <w:r>
        <w:rPr/>
        <w:t>la</w:t>
      </w:r>
      <w:r>
        <w:rPr>
          <w:spacing w:val="-11"/>
        </w:rPr>
        <w:t> </w:t>
      </w:r>
      <w:r>
        <w:rPr/>
        <w:t>ciudadanía</w:t>
      </w:r>
      <w:r>
        <w:rPr>
          <w:spacing w:val="-11"/>
        </w:rPr>
        <w:t> </w:t>
      </w:r>
      <w:r>
        <w:rPr/>
        <w:t>en</w:t>
      </w:r>
      <w:r>
        <w:rPr>
          <w:spacing w:val="-12"/>
        </w:rPr>
        <w:t> </w:t>
      </w:r>
      <w:r>
        <w:rPr/>
        <w:t>la</w:t>
      </w:r>
      <w:r>
        <w:rPr>
          <w:spacing w:val="-9"/>
        </w:rPr>
        <w:t> </w:t>
      </w:r>
      <w:r>
        <w:rPr/>
        <w:t>transformación</w:t>
      </w:r>
      <w:r>
        <w:rPr>
          <w:spacing w:val="-9"/>
        </w:rPr>
        <w:t> </w:t>
      </w:r>
      <w:r>
        <w:rPr/>
        <w:t>de</w:t>
      </w:r>
      <w:r>
        <w:rPr>
          <w:spacing w:val="-12"/>
        </w:rPr>
        <w:t> </w:t>
      </w:r>
      <w:r>
        <w:rPr/>
        <w:t>su</w:t>
      </w:r>
      <w:r>
        <w:rPr>
          <w:spacing w:val="-11"/>
        </w:rPr>
        <w:t> </w:t>
      </w:r>
      <w:r>
        <w:rPr/>
        <w:t>propia</w:t>
      </w:r>
      <w:r>
        <w:rPr>
          <w:spacing w:val="-9"/>
        </w:rPr>
        <w:t> </w:t>
      </w:r>
      <w:r>
        <w:rPr/>
        <w:t>realidad.</w:t>
      </w:r>
      <w:r>
        <w:rPr>
          <w:spacing w:val="-10"/>
        </w:rPr>
        <w:t> </w:t>
      </w:r>
      <w:r>
        <w:rPr/>
        <w:t>La ciudadanía también podrá participar en la definición y mejora de indicadores sensibles al territorio y a las condiciones propias de las comunidades.</w:t>
      </w:r>
    </w:p>
    <w:p>
      <w:pPr>
        <w:pStyle w:val="BodyText"/>
        <w:spacing w:after="0" w:line="360" w:lineRule="auto"/>
        <w:jc w:val="both"/>
        <w:sectPr>
          <w:pgSz w:w="12240" w:h="15840"/>
          <w:pgMar w:header="0" w:footer="425" w:top="1340" w:bottom="620" w:left="720" w:right="720"/>
        </w:sectPr>
      </w:pPr>
    </w:p>
    <w:p>
      <w:pPr>
        <w:pStyle w:val="BodyText"/>
        <w:spacing w:before="4"/>
        <w:rPr>
          <w:sz w:val="17"/>
        </w:rPr>
      </w:pPr>
      <w:r>
        <w:rPr>
          <w:sz w:val="17"/>
        </w:rPr>
        <mc:AlternateContent>
          <mc:Choice Requires="wps">
            <w:drawing>
              <wp:anchor distT="0" distB="0" distL="0" distR="0" allowOverlap="1" layoutInCell="1" locked="0" behindDoc="0" simplePos="0" relativeHeight="15789568">
                <wp:simplePos x="0" y="0"/>
                <wp:positionH relativeFrom="page">
                  <wp:posOffset>0</wp:posOffset>
                </wp:positionH>
                <wp:positionV relativeFrom="page">
                  <wp:posOffset>-1</wp:posOffset>
                </wp:positionV>
                <wp:extent cx="7772400" cy="10053320"/>
                <wp:effectExtent l="0" t="0" r="0" b="0"/>
                <wp:wrapNone/>
                <wp:docPr id="187" name="Group 187"/>
                <wp:cNvGraphicFramePr>
                  <a:graphicFrameLocks/>
                </wp:cNvGraphicFramePr>
                <a:graphic>
                  <a:graphicData uri="http://schemas.microsoft.com/office/word/2010/wordprocessingGroup">
                    <wpg:wgp>
                      <wpg:cNvPr id="187" name="Group 187"/>
                      <wpg:cNvGrpSpPr/>
                      <wpg:grpSpPr>
                        <a:xfrm>
                          <a:off x="0" y="0"/>
                          <a:ext cx="7772400" cy="10053320"/>
                          <a:chExt cx="7772400" cy="10053320"/>
                        </a:xfrm>
                      </wpg:grpSpPr>
                      <pic:pic>
                        <pic:nvPicPr>
                          <pic:cNvPr id="188" name="Image 188"/>
                          <pic:cNvPicPr/>
                        </pic:nvPicPr>
                        <pic:blipFill>
                          <a:blip r:embed="rId6" cstate="print"/>
                          <a:stretch>
                            <a:fillRect/>
                          </a:stretch>
                        </pic:blipFill>
                        <pic:spPr>
                          <a:xfrm>
                            <a:off x="0" y="40"/>
                            <a:ext cx="7763509" cy="9894316"/>
                          </a:xfrm>
                          <a:prstGeom prst="rect">
                            <a:avLst/>
                          </a:prstGeom>
                        </pic:spPr>
                      </pic:pic>
                      <pic:pic>
                        <pic:nvPicPr>
                          <pic:cNvPr id="189" name="Image 189"/>
                          <pic:cNvPicPr/>
                        </pic:nvPicPr>
                        <pic:blipFill>
                          <a:blip r:embed="rId43" cstate="print"/>
                          <a:stretch>
                            <a:fillRect/>
                          </a:stretch>
                        </pic:blipFill>
                        <pic:spPr>
                          <a:xfrm>
                            <a:off x="0" y="0"/>
                            <a:ext cx="7772272" cy="10053320"/>
                          </a:xfrm>
                          <a:prstGeom prst="rect">
                            <a:avLst/>
                          </a:prstGeom>
                        </pic:spPr>
                      </pic:pic>
                    </wpg:wgp>
                  </a:graphicData>
                </a:graphic>
              </wp:anchor>
            </w:drawing>
          </mc:Choice>
          <mc:Fallback>
            <w:pict>
              <v:group style="position:absolute;margin-left:.000009pt;margin-top:-.000150pt;width:612pt;height:791.6pt;mso-position-horizontal-relative:page;mso-position-vertical-relative:page;z-index:15789568" id="docshapegroup116" coordorigin="0,0" coordsize="12240,15832">
                <v:shape style="position:absolute;left:0;top:0;width:12226;height:15582" type="#_x0000_t75" id="docshape117" stroked="false">
                  <v:imagedata r:id="rId6" o:title=""/>
                </v:shape>
                <v:shape style="position:absolute;left:0;top:0;width:12240;height:15832" type="#_x0000_t75" id="docshape118" stroked="false">
                  <v:imagedata r:id="rId43" o:title=""/>
                </v:shape>
                <w10:wrap type="none"/>
              </v:group>
            </w:pict>
          </mc:Fallback>
        </mc:AlternateContent>
      </w:r>
    </w:p>
    <w:p>
      <w:pPr>
        <w:pStyle w:val="BodyText"/>
        <w:spacing w:after="0"/>
        <w:rPr>
          <w:sz w:val="17"/>
        </w:rPr>
        <w:sectPr>
          <w:pgSz w:w="12240" w:h="15840"/>
          <w:pgMar w:header="0" w:footer="425" w:top="1820" w:bottom="620" w:left="720" w:right="720"/>
        </w:sectPr>
      </w:pPr>
    </w:p>
    <w:p>
      <w:pPr>
        <w:pStyle w:val="Heading1"/>
        <w:spacing w:before="76"/>
        <w:ind w:left="6" w:right="360"/>
        <w:jc w:val="center"/>
      </w:pPr>
      <w:r>
        <w:rPr/>
        <w:drawing>
          <wp:anchor distT="0" distB="0" distL="0" distR="0" allowOverlap="1" layoutInCell="1" locked="0" behindDoc="1" simplePos="0" relativeHeight="486035968">
            <wp:simplePos x="0" y="0"/>
            <wp:positionH relativeFrom="page">
              <wp:posOffset>0</wp:posOffset>
            </wp:positionH>
            <wp:positionV relativeFrom="page">
              <wp:posOffset>38</wp:posOffset>
            </wp:positionV>
            <wp:extent cx="7763509" cy="9894316"/>
            <wp:effectExtent l="0" t="0" r="0" b="0"/>
            <wp:wrapNone/>
            <wp:docPr id="191" name="Image 191"/>
            <wp:cNvGraphicFramePr>
              <a:graphicFrameLocks/>
            </wp:cNvGraphicFramePr>
            <a:graphic>
              <a:graphicData uri="http://schemas.openxmlformats.org/drawingml/2006/picture">
                <pic:pic>
                  <pic:nvPicPr>
                    <pic:cNvPr id="191" name="Image 191"/>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58" w:id="59"/>
      <w:bookmarkEnd w:id="59"/>
      <w:r>
        <w:rPr>
          <w:b w:val="0"/>
        </w:rPr>
      </w:r>
      <w:r>
        <w:rPr/>
        <w:t>CAPÍTULO</w:t>
      </w:r>
      <w:r>
        <w:rPr>
          <w:spacing w:val="-4"/>
        </w:rPr>
        <w:t> </w:t>
      </w:r>
      <w:r>
        <w:rPr/>
        <w:t>9:</w:t>
      </w:r>
      <w:r>
        <w:rPr>
          <w:spacing w:val="-7"/>
        </w:rPr>
        <w:t> </w:t>
      </w:r>
      <w:r>
        <w:rPr/>
        <w:t>GESTIÓN</w:t>
      </w:r>
      <w:r>
        <w:rPr>
          <w:spacing w:val="-3"/>
        </w:rPr>
        <w:t> </w:t>
      </w:r>
      <w:r>
        <w:rPr/>
        <w:t>DE</w:t>
      </w:r>
      <w:r>
        <w:rPr>
          <w:spacing w:val="-2"/>
        </w:rPr>
        <w:t> RIESGOS</w:t>
      </w:r>
    </w:p>
    <w:p>
      <w:pPr>
        <w:pStyle w:val="BodyText"/>
        <w:spacing w:line="360" w:lineRule="auto" w:before="249"/>
        <w:ind w:left="982" w:right="979"/>
        <w:jc w:val="both"/>
      </w:pPr>
      <w:r>
        <w:rPr/>
        <w:t>Como parte del proceso de formulación de la Política Nacional para la Superación de la Pobreza</w:t>
      </w:r>
      <w:r>
        <w:rPr>
          <w:spacing w:val="-1"/>
        </w:rPr>
        <w:t> </w:t>
      </w:r>
      <w:r>
        <w:rPr/>
        <w:t>y</w:t>
      </w:r>
      <w:r>
        <w:rPr>
          <w:spacing w:val="-3"/>
        </w:rPr>
        <w:t> </w:t>
      </w:r>
      <w:r>
        <w:rPr/>
        <w:t>la inclusión</w:t>
      </w:r>
      <w:r>
        <w:rPr>
          <w:spacing w:val="-1"/>
        </w:rPr>
        <w:t> </w:t>
      </w:r>
      <w:r>
        <w:rPr/>
        <w:t>Social, se</w:t>
      </w:r>
      <w:r>
        <w:rPr>
          <w:spacing w:val="-3"/>
        </w:rPr>
        <w:t> </w:t>
      </w:r>
      <w:r>
        <w:rPr/>
        <w:t>realizó una identificación</w:t>
      </w:r>
      <w:r>
        <w:rPr>
          <w:spacing w:val="-1"/>
        </w:rPr>
        <w:t> </w:t>
      </w:r>
      <w:r>
        <w:rPr/>
        <w:t>de</w:t>
      </w:r>
      <w:r>
        <w:rPr>
          <w:spacing w:val="-3"/>
        </w:rPr>
        <w:t> </w:t>
      </w:r>
      <w:r>
        <w:rPr/>
        <w:t>riesgos asociados a los ejes, objetivos estratégicos y específicos y las acciones estratégicas.</w:t>
      </w:r>
    </w:p>
    <w:p>
      <w:pPr>
        <w:pStyle w:val="BodyText"/>
        <w:spacing w:line="360" w:lineRule="auto" w:before="119"/>
        <w:ind w:left="982" w:right="977"/>
        <w:jc w:val="both"/>
      </w:pPr>
      <w:r>
        <w:rPr/>
        <w:t>Esta</w:t>
      </w:r>
      <w:r>
        <w:rPr>
          <w:spacing w:val="-3"/>
        </w:rPr>
        <w:t> </w:t>
      </w:r>
      <w:r>
        <w:rPr/>
        <w:t>identificación</w:t>
      </w:r>
      <w:r>
        <w:rPr>
          <w:spacing w:val="-3"/>
        </w:rPr>
        <w:t> </w:t>
      </w:r>
      <w:r>
        <w:rPr/>
        <w:t>permite</w:t>
      </w:r>
      <w:r>
        <w:rPr>
          <w:spacing w:val="-3"/>
        </w:rPr>
        <w:t> </w:t>
      </w:r>
      <w:r>
        <w:rPr/>
        <w:t>reconocer</w:t>
      </w:r>
      <w:r>
        <w:rPr>
          <w:spacing w:val="-2"/>
        </w:rPr>
        <w:t> </w:t>
      </w:r>
      <w:r>
        <w:rPr/>
        <w:t>las</w:t>
      </w:r>
      <w:r>
        <w:rPr>
          <w:spacing w:val="-3"/>
        </w:rPr>
        <w:t> </w:t>
      </w:r>
      <w:r>
        <w:rPr/>
        <w:t>principales</w:t>
      </w:r>
      <w:r>
        <w:rPr>
          <w:spacing w:val="-3"/>
        </w:rPr>
        <w:t> </w:t>
      </w:r>
      <w:r>
        <w:rPr/>
        <w:t>causas,</w:t>
      </w:r>
      <w:r>
        <w:rPr>
          <w:spacing w:val="-4"/>
        </w:rPr>
        <w:t> </w:t>
      </w:r>
      <w:r>
        <w:rPr/>
        <w:t>eventos</w:t>
      </w:r>
      <w:r>
        <w:rPr>
          <w:spacing w:val="-5"/>
        </w:rPr>
        <w:t> </w:t>
      </w:r>
      <w:r>
        <w:rPr/>
        <w:t>y</w:t>
      </w:r>
      <w:r>
        <w:rPr>
          <w:spacing w:val="-2"/>
        </w:rPr>
        <w:t> </w:t>
      </w:r>
      <w:r>
        <w:rPr/>
        <w:t>consecuencias</w:t>
      </w:r>
      <w:r>
        <w:rPr>
          <w:spacing w:val="-3"/>
        </w:rPr>
        <w:t> </w:t>
      </w:r>
      <w:r>
        <w:rPr/>
        <w:t>que podrían afectar la implementación efectiva de la política, la articulación interinstitucional y el logro de los resultados esperados en materia de bienestar social.</w:t>
      </w:r>
    </w:p>
    <w:p>
      <w:pPr>
        <w:pStyle w:val="BodyText"/>
        <w:spacing w:line="360" w:lineRule="auto" w:before="119"/>
        <w:ind w:left="982" w:right="975"/>
        <w:jc w:val="both"/>
      </w:pPr>
      <w:r>
        <w:rPr/>
        <w:t>No</w:t>
      </w:r>
      <w:r>
        <w:rPr>
          <w:spacing w:val="-10"/>
        </w:rPr>
        <w:t> </w:t>
      </w:r>
      <w:r>
        <w:rPr/>
        <w:t>obstante,</w:t>
      </w:r>
      <w:r>
        <w:rPr>
          <w:spacing w:val="-9"/>
        </w:rPr>
        <w:t> </w:t>
      </w:r>
      <w:r>
        <w:rPr/>
        <w:t>es</w:t>
      </w:r>
      <w:r>
        <w:rPr>
          <w:spacing w:val="-9"/>
        </w:rPr>
        <w:t> </w:t>
      </w:r>
      <w:r>
        <w:rPr/>
        <w:t>importante</w:t>
      </w:r>
      <w:r>
        <w:rPr>
          <w:spacing w:val="-10"/>
        </w:rPr>
        <w:t> </w:t>
      </w:r>
      <w:r>
        <w:rPr/>
        <w:t>destacar</w:t>
      </w:r>
      <w:r>
        <w:rPr>
          <w:spacing w:val="-11"/>
        </w:rPr>
        <w:t> </w:t>
      </w:r>
      <w:r>
        <w:rPr/>
        <w:t>que</w:t>
      </w:r>
      <w:r>
        <w:rPr>
          <w:spacing w:val="-10"/>
        </w:rPr>
        <w:t> </w:t>
      </w:r>
      <w:r>
        <w:rPr/>
        <w:t>esta</w:t>
      </w:r>
      <w:r>
        <w:rPr>
          <w:spacing w:val="-12"/>
        </w:rPr>
        <w:t> </w:t>
      </w:r>
      <w:r>
        <w:rPr/>
        <w:t>fase</w:t>
      </w:r>
      <w:r>
        <w:rPr>
          <w:spacing w:val="-13"/>
        </w:rPr>
        <w:t> </w:t>
      </w:r>
      <w:r>
        <w:rPr/>
        <w:t>constituye</w:t>
      </w:r>
      <w:r>
        <w:rPr>
          <w:spacing w:val="-10"/>
        </w:rPr>
        <w:t> </w:t>
      </w:r>
      <w:r>
        <w:rPr/>
        <w:t>un</w:t>
      </w:r>
      <w:r>
        <w:rPr>
          <w:spacing w:val="-10"/>
        </w:rPr>
        <w:t> </w:t>
      </w:r>
      <w:r>
        <w:rPr/>
        <w:t>primer</w:t>
      </w:r>
      <w:r>
        <w:rPr>
          <w:spacing w:val="-9"/>
        </w:rPr>
        <w:t> </w:t>
      </w:r>
      <w:r>
        <w:rPr/>
        <w:t>insumo</w:t>
      </w:r>
      <w:r>
        <w:rPr>
          <w:spacing w:val="-12"/>
        </w:rPr>
        <w:t> </w:t>
      </w:r>
      <w:r>
        <w:rPr/>
        <w:t>técnico</w:t>
      </w:r>
      <w:r>
        <w:rPr>
          <w:spacing w:val="-10"/>
        </w:rPr>
        <w:t> </w:t>
      </w:r>
      <w:r>
        <w:rPr/>
        <w:t>que debe ser complementado durante el proceso de formulación del Plan de Acción de la Política, para lo cual se desarrollará una valoración y priorización de riesgos por parte de las instituciones que participan en la política, así como por los equipos técnicos interinstitucionales que conforman el sistema de gobernanza social.</w:t>
      </w:r>
    </w:p>
    <w:p>
      <w:pPr>
        <w:pStyle w:val="BodyText"/>
        <w:spacing w:line="360" w:lineRule="auto" w:before="122"/>
        <w:ind w:left="982" w:right="973"/>
        <w:jc w:val="both"/>
      </w:pPr>
      <w:r>
        <w:rPr/>
        <w:t>En este momento, los riesgos identificados no serán valorados en su nivel inherente, considerando que aún no se cuenta con una aplicación práctica o valoración de experto que permita determinar su probabilidad de ocurrencia ni su nivel de impacto por parte de las instituciones involucradas.</w:t>
      </w:r>
    </w:p>
    <w:p>
      <w:pPr>
        <w:pStyle w:val="BodyText"/>
        <w:spacing w:line="360" w:lineRule="auto" w:before="119"/>
        <w:ind w:left="982" w:right="972"/>
        <w:jc w:val="both"/>
      </w:pPr>
      <w:r>
        <w:rPr/>
        <w:t>De tal</w:t>
      </w:r>
      <w:r>
        <w:rPr>
          <w:spacing w:val="-3"/>
        </w:rPr>
        <w:t> </w:t>
      </w:r>
      <w:r>
        <w:rPr/>
        <w:t>forma</w:t>
      </w:r>
      <w:r>
        <w:rPr>
          <w:spacing w:val="-1"/>
        </w:rPr>
        <w:t> </w:t>
      </w:r>
      <w:r>
        <w:rPr/>
        <w:t>con</w:t>
      </w:r>
      <w:r>
        <w:rPr>
          <w:spacing w:val="-2"/>
        </w:rPr>
        <w:t> </w:t>
      </w:r>
      <w:r>
        <w:rPr/>
        <w:t>la entrada en</w:t>
      </w:r>
      <w:r>
        <w:rPr>
          <w:spacing w:val="-2"/>
        </w:rPr>
        <w:t> </w:t>
      </w:r>
      <w:r>
        <w:rPr/>
        <w:t>vigor de</w:t>
      </w:r>
      <w:r>
        <w:rPr>
          <w:spacing w:val="-2"/>
        </w:rPr>
        <w:t> </w:t>
      </w:r>
      <w:r>
        <w:rPr/>
        <w:t>la Política</w:t>
      </w:r>
      <w:r>
        <w:rPr>
          <w:spacing w:val="-2"/>
        </w:rPr>
        <w:t> </w:t>
      </w:r>
      <w:r>
        <w:rPr/>
        <w:t>Social</w:t>
      </w:r>
      <w:r>
        <w:rPr>
          <w:spacing w:val="-1"/>
        </w:rPr>
        <w:t> </w:t>
      </w:r>
      <w:r>
        <w:rPr/>
        <w:t>2025-2035, se debe establecer el Marco Orientador para el Funcionamiento del SEVRI que permita revisar, actualizar y replantear</w:t>
      </w:r>
      <w:r>
        <w:rPr>
          <w:spacing w:val="-15"/>
        </w:rPr>
        <w:t> </w:t>
      </w:r>
      <w:r>
        <w:rPr/>
        <w:t>los</w:t>
      </w:r>
      <w:r>
        <w:rPr>
          <w:spacing w:val="-15"/>
        </w:rPr>
        <w:t> </w:t>
      </w:r>
      <w:r>
        <w:rPr/>
        <w:t>niveles</w:t>
      </w:r>
      <w:r>
        <w:rPr>
          <w:spacing w:val="-12"/>
        </w:rPr>
        <w:t> </w:t>
      </w:r>
      <w:r>
        <w:rPr/>
        <w:t>de</w:t>
      </w:r>
      <w:r>
        <w:rPr>
          <w:spacing w:val="-16"/>
        </w:rPr>
        <w:t> </w:t>
      </w:r>
      <w:r>
        <w:rPr/>
        <w:t>probabilidad,</w:t>
      </w:r>
      <w:r>
        <w:rPr>
          <w:spacing w:val="-11"/>
        </w:rPr>
        <w:t> </w:t>
      </w:r>
      <w:r>
        <w:rPr/>
        <w:t>impacto,</w:t>
      </w:r>
      <w:r>
        <w:rPr>
          <w:spacing w:val="-14"/>
        </w:rPr>
        <w:t> </w:t>
      </w:r>
      <w:r>
        <w:rPr/>
        <w:t>controles,</w:t>
      </w:r>
      <w:r>
        <w:rPr>
          <w:spacing w:val="-16"/>
        </w:rPr>
        <w:t> </w:t>
      </w:r>
      <w:r>
        <w:rPr/>
        <w:t>responsables</w:t>
      </w:r>
      <w:r>
        <w:rPr>
          <w:spacing w:val="-14"/>
        </w:rPr>
        <w:t> </w:t>
      </w:r>
      <w:r>
        <w:rPr/>
        <w:t>y</w:t>
      </w:r>
      <w:r>
        <w:rPr>
          <w:spacing w:val="-12"/>
        </w:rPr>
        <w:t> </w:t>
      </w:r>
      <w:r>
        <w:rPr/>
        <w:t>de</w:t>
      </w:r>
      <w:r>
        <w:rPr>
          <w:spacing w:val="-12"/>
        </w:rPr>
        <w:t> </w:t>
      </w:r>
      <w:r>
        <w:rPr/>
        <w:t>administración de los riesgos asociados a los objetivos de la política.</w:t>
      </w:r>
    </w:p>
    <w:p>
      <w:pPr>
        <w:pStyle w:val="BodyText"/>
        <w:spacing w:line="360" w:lineRule="auto" w:before="121"/>
        <w:ind w:left="982" w:right="975"/>
        <w:jc w:val="both"/>
      </w:pPr>
      <w:r>
        <w:rPr/>
        <w:t>De</w:t>
      </w:r>
      <w:r>
        <w:rPr>
          <w:spacing w:val="-2"/>
        </w:rPr>
        <w:t> </w:t>
      </w:r>
      <w:r>
        <w:rPr/>
        <w:t>esta</w:t>
      </w:r>
      <w:r>
        <w:rPr>
          <w:spacing w:val="-4"/>
        </w:rPr>
        <w:t> </w:t>
      </w:r>
      <w:r>
        <w:rPr/>
        <w:t>forma,</w:t>
      </w:r>
      <w:r>
        <w:rPr>
          <w:spacing w:val="-3"/>
        </w:rPr>
        <w:t> </w:t>
      </w:r>
      <w:r>
        <w:rPr/>
        <w:t>se</w:t>
      </w:r>
      <w:r>
        <w:rPr>
          <w:spacing w:val="-2"/>
        </w:rPr>
        <w:t> </w:t>
      </w:r>
      <w:r>
        <w:rPr/>
        <w:t>propone</w:t>
      </w:r>
      <w:r>
        <w:rPr>
          <w:spacing w:val="-2"/>
        </w:rPr>
        <w:t> </w:t>
      </w:r>
      <w:r>
        <w:rPr/>
        <w:t>que</w:t>
      </w:r>
      <w:r>
        <w:rPr>
          <w:spacing w:val="-2"/>
        </w:rPr>
        <w:t> </w:t>
      </w:r>
      <w:r>
        <w:rPr/>
        <w:t>la</w:t>
      </w:r>
      <w:r>
        <w:rPr>
          <w:spacing w:val="-2"/>
        </w:rPr>
        <w:t> </w:t>
      </w:r>
      <w:r>
        <w:rPr/>
        <w:t>Sector</w:t>
      </w:r>
      <w:r>
        <w:rPr>
          <w:spacing w:val="-1"/>
        </w:rPr>
        <w:t> </w:t>
      </w:r>
      <w:r>
        <w:rPr/>
        <w:t>Social,</w:t>
      </w:r>
      <w:r>
        <w:rPr>
          <w:spacing w:val="-3"/>
        </w:rPr>
        <w:t> </w:t>
      </w:r>
      <w:r>
        <w:rPr/>
        <w:t>Bienestar,</w:t>
      </w:r>
      <w:r>
        <w:rPr>
          <w:spacing w:val="-3"/>
        </w:rPr>
        <w:t> </w:t>
      </w:r>
      <w:r>
        <w:rPr/>
        <w:t>Trabajo</w:t>
      </w:r>
      <w:r>
        <w:rPr>
          <w:spacing w:val="-2"/>
        </w:rPr>
        <w:t> </w:t>
      </w:r>
      <w:r>
        <w:rPr/>
        <w:t>e</w:t>
      </w:r>
      <w:r>
        <w:rPr>
          <w:spacing w:val="-3"/>
        </w:rPr>
        <w:t> </w:t>
      </w:r>
      <w:r>
        <w:rPr/>
        <w:t>Inclusión</w:t>
      </w:r>
      <w:r>
        <w:rPr>
          <w:spacing w:val="-2"/>
        </w:rPr>
        <w:t> </w:t>
      </w:r>
      <w:r>
        <w:rPr/>
        <w:t>Social</w:t>
      </w:r>
      <w:r>
        <w:rPr>
          <w:spacing w:val="-3"/>
        </w:rPr>
        <w:t> </w:t>
      </w:r>
      <w:r>
        <w:rPr/>
        <w:t>y</w:t>
      </w:r>
      <w:r>
        <w:rPr>
          <w:spacing w:val="-1"/>
        </w:rPr>
        <w:t> </w:t>
      </w:r>
      <w:r>
        <w:rPr/>
        <w:t>las instituciones</w:t>
      </w:r>
      <w:r>
        <w:rPr>
          <w:spacing w:val="-14"/>
        </w:rPr>
        <w:t> </w:t>
      </w:r>
      <w:r>
        <w:rPr/>
        <w:t>participantes</w:t>
      </w:r>
      <w:r>
        <w:rPr>
          <w:spacing w:val="-12"/>
        </w:rPr>
        <w:t> </w:t>
      </w:r>
      <w:r>
        <w:rPr/>
        <w:t>del</w:t>
      </w:r>
      <w:r>
        <w:rPr>
          <w:spacing w:val="-15"/>
        </w:rPr>
        <w:t> </w:t>
      </w:r>
      <w:r>
        <w:rPr/>
        <w:t>sector</w:t>
      </w:r>
      <w:r>
        <w:rPr>
          <w:spacing w:val="-13"/>
        </w:rPr>
        <w:t> </w:t>
      </w:r>
      <w:r>
        <w:rPr/>
        <w:t>impulsen</w:t>
      </w:r>
      <w:r>
        <w:rPr>
          <w:spacing w:val="-15"/>
        </w:rPr>
        <w:t> </w:t>
      </w:r>
      <w:r>
        <w:rPr/>
        <w:t>un</w:t>
      </w:r>
      <w:r>
        <w:rPr>
          <w:spacing w:val="-16"/>
        </w:rPr>
        <w:t> </w:t>
      </w:r>
      <w:r>
        <w:rPr/>
        <w:t>proceso</w:t>
      </w:r>
      <w:r>
        <w:rPr>
          <w:spacing w:val="-15"/>
        </w:rPr>
        <w:t> </w:t>
      </w:r>
      <w:r>
        <w:rPr/>
        <w:t>de</w:t>
      </w:r>
      <w:r>
        <w:rPr>
          <w:spacing w:val="-15"/>
        </w:rPr>
        <w:t> </w:t>
      </w:r>
      <w:r>
        <w:rPr/>
        <w:t>valoración</w:t>
      </w:r>
      <w:r>
        <w:rPr>
          <w:spacing w:val="-12"/>
        </w:rPr>
        <w:t> </w:t>
      </w:r>
      <w:r>
        <w:rPr/>
        <w:t>bienal</w:t>
      </w:r>
      <w:r>
        <w:rPr>
          <w:spacing w:val="-13"/>
        </w:rPr>
        <w:t> </w:t>
      </w:r>
      <w:r>
        <w:rPr/>
        <w:t>alineado</w:t>
      </w:r>
      <w:r>
        <w:rPr>
          <w:spacing w:val="-12"/>
        </w:rPr>
        <w:t> </w:t>
      </w:r>
      <w:r>
        <w:rPr/>
        <w:t>con los mecanismos de seguimiento, evaluación y mejora continua, garantizando así una gestión</w:t>
      </w:r>
      <w:r>
        <w:rPr>
          <w:spacing w:val="-16"/>
        </w:rPr>
        <w:t> </w:t>
      </w:r>
      <w:r>
        <w:rPr/>
        <w:t>proactiva,</w:t>
      </w:r>
      <w:r>
        <w:rPr>
          <w:spacing w:val="-15"/>
        </w:rPr>
        <w:t> </w:t>
      </w:r>
      <w:r>
        <w:rPr/>
        <w:t>coordinada</w:t>
      </w:r>
      <w:r>
        <w:rPr>
          <w:spacing w:val="-15"/>
        </w:rPr>
        <w:t> </w:t>
      </w:r>
      <w:r>
        <w:rPr/>
        <w:t>y</w:t>
      </w:r>
      <w:r>
        <w:rPr>
          <w:spacing w:val="-16"/>
        </w:rPr>
        <w:t> </w:t>
      </w:r>
      <w:r>
        <w:rPr/>
        <w:t>sostenible</w:t>
      </w:r>
      <w:r>
        <w:rPr>
          <w:spacing w:val="-15"/>
        </w:rPr>
        <w:t> </w:t>
      </w:r>
      <w:r>
        <w:rPr/>
        <w:t>de</w:t>
      </w:r>
      <w:r>
        <w:rPr>
          <w:spacing w:val="-15"/>
        </w:rPr>
        <w:t> </w:t>
      </w:r>
      <w:r>
        <w:rPr/>
        <w:t>los</w:t>
      </w:r>
      <w:r>
        <w:rPr>
          <w:spacing w:val="-15"/>
        </w:rPr>
        <w:t> </w:t>
      </w:r>
      <w:r>
        <w:rPr/>
        <w:t>riesgos</w:t>
      </w:r>
      <w:r>
        <w:rPr>
          <w:spacing w:val="-16"/>
        </w:rPr>
        <w:t> </w:t>
      </w:r>
      <w:r>
        <w:rPr/>
        <w:t>asociados</w:t>
      </w:r>
      <w:r>
        <w:rPr>
          <w:spacing w:val="-15"/>
        </w:rPr>
        <w:t> </w:t>
      </w:r>
      <w:r>
        <w:rPr/>
        <w:t>a</w:t>
      </w:r>
      <w:r>
        <w:rPr>
          <w:spacing w:val="-15"/>
        </w:rPr>
        <w:t> </w:t>
      </w:r>
      <w:r>
        <w:rPr/>
        <w:t>la</w:t>
      </w:r>
      <w:r>
        <w:rPr>
          <w:spacing w:val="-16"/>
        </w:rPr>
        <w:t> </w:t>
      </w:r>
      <w:r>
        <w:rPr/>
        <w:t>política,</w:t>
      </w:r>
      <w:r>
        <w:rPr>
          <w:spacing w:val="-15"/>
        </w:rPr>
        <w:t> </w:t>
      </w:r>
      <w:r>
        <w:rPr/>
        <w:t>previniendo afectaciones en la ejecución de la misma y así garantizar la generación del valor público que contribuya de manera tangible al bienestar de la población, optimizando los recursos </w:t>
      </w:r>
      <w:r>
        <w:rPr>
          <w:spacing w:val="-2"/>
        </w:rPr>
        <w:t>disponibles.</w:t>
      </w:r>
    </w:p>
    <w:p>
      <w:pPr>
        <w:pStyle w:val="BodyText"/>
        <w:spacing w:before="119"/>
        <w:ind w:left="982"/>
        <w:jc w:val="both"/>
      </w:pPr>
      <w:r>
        <w:rPr/>
        <w:t>A</w:t>
      </w:r>
      <w:r>
        <w:rPr>
          <w:spacing w:val="-7"/>
        </w:rPr>
        <w:t> </w:t>
      </w:r>
      <w:r>
        <w:rPr/>
        <w:t>continuación,</w:t>
      </w:r>
      <w:r>
        <w:rPr>
          <w:spacing w:val="-5"/>
        </w:rPr>
        <w:t> </w:t>
      </w:r>
      <w:r>
        <w:rPr/>
        <w:t>se</w:t>
      </w:r>
      <w:r>
        <w:rPr>
          <w:spacing w:val="-6"/>
        </w:rPr>
        <w:t> </w:t>
      </w:r>
      <w:r>
        <w:rPr/>
        <w:t>incluye</w:t>
      </w:r>
      <w:r>
        <w:rPr>
          <w:spacing w:val="-4"/>
        </w:rPr>
        <w:t> </w:t>
      </w:r>
      <w:r>
        <w:rPr/>
        <w:t>el</w:t>
      </w:r>
      <w:r>
        <w:rPr>
          <w:spacing w:val="-7"/>
        </w:rPr>
        <w:t> </w:t>
      </w:r>
      <w:r>
        <w:rPr/>
        <w:t>cuadro</w:t>
      </w:r>
      <w:r>
        <w:rPr>
          <w:spacing w:val="-6"/>
        </w:rPr>
        <w:t> </w:t>
      </w:r>
      <w:r>
        <w:rPr/>
        <w:t>de</w:t>
      </w:r>
      <w:r>
        <w:rPr>
          <w:spacing w:val="-7"/>
        </w:rPr>
        <w:t> </w:t>
      </w:r>
      <w:r>
        <w:rPr/>
        <w:t>los</w:t>
      </w:r>
      <w:r>
        <w:rPr>
          <w:spacing w:val="-8"/>
        </w:rPr>
        <w:t> </w:t>
      </w:r>
      <w:r>
        <w:rPr/>
        <w:t>riesgos</w:t>
      </w:r>
      <w:r>
        <w:rPr>
          <w:spacing w:val="-4"/>
        </w:rPr>
        <w:t> </w:t>
      </w:r>
      <w:r>
        <w:rPr/>
        <w:t>identificados</w:t>
      </w:r>
      <w:r>
        <w:rPr>
          <w:spacing w:val="-6"/>
        </w:rPr>
        <w:t> </w:t>
      </w:r>
      <w:r>
        <w:rPr/>
        <w:t>para</w:t>
      </w:r>
      <w:r>
        <w:rPr>
          <w:spacing w:val="-6"/>
        </w:rPr>
        <w:t> </w:t>
      </w:r>
      <w:r>
        <w:rPr/>
        <w:t>cada</w:t>
      </w:r>
      <w:r>
        <w:rPr>
          <w:spacing w:val="-6"/>
        </w:rPr>
        <w:t> </w:t>
      </w:r>
      <w:r>
        <w:rPr/>
        <w:t>uno</w:t>
      </w:r>
      <w:r>
        <w:rPr>
          <w:spacing w:val="-6"/>
        </w:rPr>
        <w:t> </w:t>
      </w:r>
      <w:r>
        <w:rPr/>
        <w:t>de</w:t>
      </w:r>
      <w:r>
        <w:rPr>
          <w:spacing w:val="-6"/>
        </w:rPr>
        <w:t> </w:t>
      </w:r>
      <w:r>
        <w:rPr/>
        <w:t>los</w:t>
      </w:r>
      <w:r>
        <w:rPr>
          <w:spacing w:val="-6"/>
        </w:rPr>
        <w:t> </w:t>
      </w:r>
      <w:r>
        <w:rPr>
          <w:spacing w:val="-2"/>
        </w:rPr>
        <w:t>ejes:</w:t>
      </w:r>
    </w:p>
    <w:p>
      <w:pPr>
        <w:pStyle w:val="BodyText"/>
        <w:spacing w:after="0"/>
        <w:jc w:val="both"/>
        <w:sectPr>
          <w:footerReference w:type="default" r:id="rId44"/>
          <w:pgSz w:w="12240" w:h="15840"/>
          <w:pgMar w:header="0" w:footer="1388" w:top="1340" w:bottom="1580" w:left="720" w:right="720"/>
        </w:sectPr>
      </w:pPr>
    </w:p>
    <w:p>
      <w:pPr>
        <w:spacing w:line="240" w:lineRule="auto"/>
        <w:ind w:left="977" w:right="0" w:firstLine="0"/>
        <w:rPr>
          <w:sz w:val="20"/>
        </w:rPr>
      </w:pPr>
      <w:r>
        <w:rPr>
          <w:sz w:val="20"/>
        </w:rPr>
        <w:drawing>
          <wp:anchor distT="0" distB="0" distL="0" distR="0" allowOverlap="1" layoutInCell="1" locked="0" behindDoc="1" simplePos="0" relativeHeight="486036992">
            <wp:simplePos x="0" y="0"/>
            <wp:positionH relativeFrom="page">
              <wp:posOffset>0</wp:posOffset>
            </wp:positionH>
            <wp:positionV relativeFrom="page">
              <wp:posOffset>38</wp:posOffset>
            </wp:positionV>
            <wp:extent cx="7763509" cy="9894316"/>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6" cstate="print"/>
                    <a:stretch>
                      <a:fillRect/>
                    </a:stretch>
                  </pic:blipFill>
                  <pic:spPr>
                    <a:xfrm>
                      <a:off x="0" y="0"/>
                      <a:ext cx="7763509" cy="9894316"/>
                    </a:xfrm>
                    <a:prstGeom prst="rect">
                      <a:avLst/>
                    </a:prstGeom>
                  </pic:spPr>
                </pic:pic>
              </a:graphicData>
            </a:graphic>
          </wp:anchor>
        </w:drawing>
      </w:r>
      <w:r>
        <w:rPr>
          <w:sz w:val="20"/>
        </w:rPr>
        <mc:AlternateContent>
          <mc:Choice Requires="wps">
            <w:drawing>
              <wp:inline distT="0" distB="0" distL="0" distR="0">
                <wp:extent cx="6185535" cy="402590"/>
                <wp:effectExtent l="9525" t="0" r="0" b="6985"/>
                <wp:docPr id="193" name="Textbox 193"/>
                <wp:cNvGraphicFramePr>
                  <a:graphicFrameLocks/>
                </wp:cNvGraphicFramePr>
                <a:graphic>
                  <a:graphicData uri="http://schemas.microsoft.com/office/word/2010/wordprocessingShape">
                    <wps:wsp>
                      <wps:cNvPr id="193" name="Textbox 193"/>
                      <wps:cNvSpPr txBox="1"/>
                      <wps:spPr>
                        <a:xfrm>
                          <a:off x="0" y="0"/>
                          <a:ext cx="6185535" cy="402590"/>
                        </a:xfrm>
                        <a:prstGeom prst="rect">
                          <a:avLst/>
                        </a:prstGeom>
                        <a:ln w="6095">
                          <a:solidFill>
                            <a:srgbClr val="000000"/>
                          </a:solidFill>
                          <a:prstDash val="solid"/>
                        </a:ln>
                      </wps:spPr>
                      <wps:txbx>
                        <w:txbxContent>
                          <w:p>
                            <w:pPr>
                              <w:spacing w:before="118"/>
                              <w:ind w:left="0" w:right="3" w:firstLine="0"/>
                              <w:jc w:val="center"/>
                              <w:rPr>
                                <w:b/>
                                <w:sz w:val="22"/>
                              </w:rPr>
                            </w:pPr>
                            <w:r>
                              <w:rPr>
                                <w:b/>
                                <w:sz w:val="22"/>
                              </w:rPr>
                              <w:t>Eje</w:t>
                            </w:r>
                            <w:r>
                              <w:rPr>
                                <w:b/>
                                <w:spacing w:val="-4"/>
                                <w:sz w:val="22"/>
                              </w:rPr>
                              <w:t> </w:t>
                            </w:r>
                            <w:r>
                              <w:rPr>
                                <w:b/>
                                <w:sz w:val="22"/>
                              </w:rPr>
                              <w:t>1:</w:t>
                            </w:r>
                            <w:r>
                              <w:rPr>
                                <w:b/>
                                <w:spacing w:val="-7"/>
                                <w:sz w:val="22"/>
                              </w:rPr>
                              <w:t> </w:t>
                            </w:r>
                            <w:r>
                              <w:rPr>
                                <w:b/>
                                <w:sz w:val="22"/>
                              </w:rPr>
                              <w:t>Articulación</w:t>
                            </w:r>
                            <w:r>
                              <w:rPr>
                                <w:b/>
                                <w:spacing w:val="-7"/>
                                <w:sz w:val="22"/>
                              </w:rPr>
                              <w:t> </w:t>
                            </w:r>
                            <w:r>
                              <w:rPr>
                                <w:b/>
                                <w:sz w:val="22"/>
                              </w:rPr>
                              <w:t>y</w:t>
                            </w:r>
                            <w:r>
                              <w:rPr>
                                <w:b/>
                                <w:spacing w:val="-4"/>
                                <w:sz w:val="22"/>
                              </w:rPr>
                              <w:t> </w:t>
                            </w:r>
                            <w:r>
                              <w:rPr>
                                <w:b/>
                                <w:sz w:val="22"/>
                              </w:rPr>
                              <w:t>coordinación</w:t>
                            </w:r>
                            <w:r>
                              <w:rPr>
                                <w:b/>
                                <w:spacing w:val="-6"/>
                                <w:sz w:val="22"/>
                              </w:rPr>
                              <w:t> </w:t>
                            </w:r>
                            <w:r>
                              <w:rPr>
                                <w:b/>
                                <w:spacing w:val="-2"/>
                                <w:sz w:val="22"/>
                              </w:rPr>
                              <w:t>Interinstitucional.</w:t>
                            </w:r>
                          </w:p>
                        </w:txbxContent>
                      </wps:txbx>
                      <wps:bodyPr wrap="square" lIns="0" tIns="0" rIns="0" bIns="0" rtlCol="0">
                        <a:noAutofit/>
                      </wps:bodyPr>
                    </wps:wsp>
                  </a:graphicData>
                </a:graphic>
              </wp:inline>
            </w:drawing>
          </mc:Choice>
          <mc:Fallback>
            <w:pict>
              <v:shape style="width:487.05pt;height:31.7pt;mso-position-horizontal-relative:char;mso-position-vertical-relative:line" type="#_x0000_t202" id="docshape120" filled="false" stroked="true" strokeweight=".47998pt" strokecolor="#000000">
                <w10:anchorlock/>
                <v:textbox inset="0,0,0,0">
                  <w:txbxContent>
                    <w:p>
                      <w:pPr>
                        <w:spacing w:before="118"/>
                        <w:ind w:left="0" w:right="3" w:firstLine="0"/>
                        <w:jc w:val="center"/>
                        <w:rPr>
                          <w:b/>
                          <w:sz w:val="22"/>
                        </w:rPr>
                      </w:pPr>
                      <w:r>
                        <w:rPr>
                          <w:b/>
                          <w:sz w:val="22"/>
                        </w:rPr>
                        <w:t>Eje</w:t>
                      </w:r>
                      <w:r>
                        <w:rPr>
                          <w:b/>
                          <w:spacing w:val="-4"/>
                          <w:sz w:val="22"/>
                        </w:rPr>
                        <w:t> </w:t>
                      </w:r>
                      <w:r>
                        <w:rPr>
                          <w:b/>
                          <w:sz w:val="22"/>
                        </w:rPr>
                        <w:t>1:</w:t>
                      </w:r>
                      <w:r>
                        <w:rPr>
                          <w:b/>
                          <w:spacing w:val="-7"/>
                          <w:sz w:val="22"/>
                        </w:rPr>
                        <w:t> </w:t>
                      </w:r>
                      <w:r>
                        <w:rPr>
                          <w:b/>
                          <w:sz w:val="22"/>
                        </w:rPr>
                        <w:t>Articulación</w:t>
                      </w:r>
                      <w:r>
                        <w:rPr>
                          <w:b/>
                          <w:spacing w:val="-7"/>
                          <w:sz w:val="22"/>
                        </w:rPr>
                        <w:t> </w:t>
                      </w:r>
                      <w:r>
                        <w:rPr>
                          <w:b/>
                          <w:sz w:val="22"/>
                        </w:rPr>
                        <w:t>y</w:t>
                      </w:r>
                      <w:r>
                        <w:rPr>
                          <w:b/>
                          <w:spacing w:val="-4"/>
                          <w:sz w:val="22"/>
                        </w:rPr>
                        <w:t> </w:t>
                      </w:r>
                      <w:r>
                        <w:rPr>
                          <w:b/>
                          <w:sz w:val="22"/>
                        </w:rPr>
                        <w:t>coordinación</w:t>
                      </w:r>
                      <w:r>
                        <w:rPr>
                          <w:b/>
                          <w:spacing w:val="-6"/>
                          <w:sz w:val="22"/>
                        </w:rPr>
                        <w:t> </w:t>
                      </w:r>
                      <w:r>
                        <w:rPr>
                          <w:b/>
                          <w:spacing w:val="-2"/>
                          <w:sz w:val="22"/>
                        </w:rPr>
                        <w:t>Interinstitucional.</w:t>
                      </w:r>
                    </w:p>
                  </w:txbxContent>
                </v:textbox>
                <v:stroke dashstyle="solid"/>
              </v:shape>
            </w:pict>
          </mc:Fallback>
        </mc:AlternateContent>
      </w:r>
      <w:r>
        <w:rPr>
          <w:sz w:val="20"/>
        </w:rPr>
      </w:r>
    </w:p>
    <w:p>
      <w:pPr>
        <w:pStyle w:val="BodyText"/>
        <w:spacing w:before="118"/>
        <w:rPr>
          <w:sz w:val="20"/>
        </w:rPr>
      </w:pPr>
    </w:p>
    <w:tbl>
      <w:tblPr>
        <w:tblW w:w="0" w:type="auto"/>
        <w:jc w:val="left"/>
        <w:tblInd w:w="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97"/>
        <w:gridCol w:w="2174"/>
        <w:gridCol w:w="2018"/>
        <w:gridCol w:w="3249"/>
      </w:tblGrid>
      <w:tr>
        <w:trPr>
          <w:trHeight w:val="621" w:hRule="atLeast"/>
        </w:trPr>
        <w:tc>
          <w:tcPr>
            <w:tcW w:w="2297" w:type="dxa"/>
          </w:tcPr>
          <w:p>
            <w:pPr>
              <w:pStyle w:val="TableParagraph"/>
              <w:spacing w:before="116"/>
              <w:rPr>
                <w:sz w:val="22"/>
              </w:rPr>
            </w:pPr>
          </w:p>
          <w:p>
            <w:pPr>
              <w:pStyle w:val="TableParagraph"/>
              <w:spacing w:line="232" w:lineRule="exact"/>
              <w:ind w:left="95"/>
              <w:rPr>
                <w:sz w:val="22"/>
              </w:rPr>
            </w:pPr>
            <w:r>
              <w:rPr>
                <w:sz w:val="22"/>
              </w:rPr>
              <w:t>Objetivos</w:t>
            </w:r>
            <w:r>
              <w:rPr>
                <w:spacing w:val="-6"/>
                <w:sz w:val="22"/>
              </w:rPr>
              <w:t> </w:t>
            </w:r>
            <w:r>
              <w:rPr>
                <w:spacing w:val="-2"/>
                <w:sz w:val="22"/>
              </w:rPr>
              <w:t>Específicos</w:t>
            </w:r>
          </w:p>
        </w:tc>
        <w:tc>
          <w:tcPr>
            <w:tcW w:w="2174" w:type="dxa"/>
          </w:tcPr>
          <w:p>
            <w:pPr>
              <w:pStyle w:val="TableParagraph"/>
              <w:spacing w:before="116"/>
              <w:rPr>
                <w:sz w:val="22"/>
              </w:rPr>
            </w:pPr>
          </w:p>
          <w:p>
            <w:pPr>
              <w:pStyle w:val="TableParagraph"/>
              <w:spacing w:line="232" w:lineRule="exact"/>
              <w:ind w:left="87" w:right="79"/>
              <w:jc w:val="center"/>
              <w:rPr>
                <w:sz w:val="22"/>
              </w:rPr>
            </w:pPr>
            <w:r>
              <w:rPr>
                <w:spacing w:val="-2"/>
                <w:sz w:val="22"/>
              </w:rPr>
              <w:t>Causa</w:t>
            </w:r>
          </w:p>
        </w:tc>
        <w:tc>
          <w:tcPr>
            <w:tcW w:w="2018" w:type="dxa"/>
          </w:tcPr>
          <w:p>
            <w:pPr>
              <w:pStyle w:val="TableParagraph"/>
              <w:spacing w:before="116"/>
              <w:rPr>
                <w:sz w:val="22"/>
              </w:rPr>
            </w:pPr>
          </w:p>
          <w:p>
            <w:pPr>
              <w:pStyle w:val="TableParagraph"/>
              <w:spacing w:line="232" w:lineRule="exact"/>
              <w:ind w:left="665"/>
              <w:rPr>
                <w:sz w:val="22"/>
              </w:rPr>
            </w:pPr>
            <w:r>
              <w:rPr>
                <w:spacing w:val="-2"/>
                <w:sz w:val="22"/>
              </w:rPr>
              <w:t>Evento</w:t>
            </w:r>
          </w:p>
        </w:tc>
        <w:tc>
          <w:tcPr>
            <w:tcW w:w="3249" w:type="dxa"/>
          </w:tcPr>
          <w:p>
            <w:pPr>
              <w:pStyle w:val="TableParagraph"/>
              <w:spacing w:before="116"/>
              <w:rPr>
                <w:sz w:val="22"/>
              </w:rPr>
            </w:pPr>
          </w:p>
          <w:p>
            <w:pPr>
              <w:pStyle w:val="TableParagraph"/>
              <w:spacing w:line="232" w:lineRule="exact"/>
              <w:ind w:left="927"/>
              <w:rPr>
                <w:sz w:val="22"/>
              </w:rPr>
            </w:pPr>
            <w:r>
              <w:rPr>
                <w:spacing w:val="-2"/>
                <w:sz w:val="22"/>
              </w:rPr>
              <w:t>Consecuencia</w:t>
            </w:r>
          </w:p>
        </w:tc>
      </w:tr>
      <w:tr>
        <w:trPr>
          <w:trHeight w:val="4807" w:hRule="atLeast"/>
        </w:trPr>
        <w:tc>
          <w:tcPr>
            <w:tcW w:w="2297"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6"/>
              <w:rPr>
                <w:sz w:val="22"/>
              </w:rPr>
            </w:pPr>
          </w:p>
          <w:p>
            <w:pPr>
              <w:pStyle w:val="TableParagraph"/>
              <w:spacing w:before="1"/>
              <w:ind w:left="479" w:hanging="159"/>
              <w:rPr>
                <w:sz w:val="22"/>
              </w:rPr>
            </w:pPr>
            <w:r>
              <w:rPr>
                <w:sz w:val="22"/>
              </w:rPr>
              <w:t>1.1.</w:t>
            </w:r>
            <w:r>
              <w:rPr>
                <w:spacing w:val="-16"/>
                <w:sz w:val="22"/>
              </w:rPr>
              <w:t> </w:t>
            </w:r>
            <w:r>
              <w:rPr>
                <w:sz w:val="22"/>
              </w:rPr>
              <w:t>Fortalecer</w:t>
            </w:r>
            <w:r>
              <w:rPr>
                <w:spacing w:val="-15"/>
                <w:sz w:val="22"/>
              </w:rPr>
              <w:t> </w:t>
            </w:r>
            <w:r>
              <w:rPr>
                <w:sz w:val="22"/>
              </w:rPr>
              <w:t>la estructura de gobernanza y </w:t>
            </w:r>
            <w:r>
              <w:rPr>
                <w:spacing w:val="-2"/>
                <w:sz w:val="22"/>
              </w:rPr>
              <w:t>participación</w:t>
            </w:r>
          </w:p>
          <w:p>
            <w:pPr>
              <w:pStyle w:val="TableParagraph"/>
              <w:ind w:left="79" w:right="71"/>
              <w:jc w:val="center"/>
              <w:rPr>
                <w:sz w:val="22"/>
              </w:rPr>
            </w:pPr>
            <w:r>
              <w:rPr>
                <w:sz w:val="22"/>
              </w:rPr>
              <w:t>interinstitucional,</w:t>
            </w:r>
            <w:r>
              <w:rPr>
                <w:spacing w:val="-16"/>
                <w:sz w:val="22"/>
              </w:rPr>
              <w:t> </w:t>
            </w:r>
            <w:r>
              <w:rPr>
                <w:sz w:val="22"/>
              </w:rPr>
              <w:t>así como el sistema normativo e </w:t>
            </w:r>
            <w:r>
              <w:rPr>
                <w:spacing w:val="-2"/>
                <w:sz w:val="22"/>
              </w:rPr>
              <w:t>instrumental </w:t>
            </w:r>
            <w:r>
              <w:rPr>
                <w:sz w:val="22"/>
              </w:rPr>
              <w:t>necesario, para una efectiva articulación de procesos y servicios sociales orientados a la generación de valor </w:t>
            </w:r>
            <w:r>
              <w:rPr>
                <w:spacing w:val="-2"/>
                <w:sz w:val="22"/>
              </w:rPr>
              <w:t>público.</w:t>
            </w:r>
          </w:p>
        </w:tc>
        <w:tc>
          <w:tcPr>
            <w:tcW w:w="2174" w:type="dxa"/>
          </w:tcPr>
          <w:p>
            <w:pPr>
              <w:pStyle w:val="TableParagraph"/>
              <w:spacing w:before="2"/>
              <w:ind w:left="87" w:right="80"/>
              <w:jc w:val="center"/>
              <w:rPr>
                <w:sz w:val="22"/>
              </w:rPr>
            </w:pPr>
            <w:r>
              <w:rPr>
                <w:sz w:val="22"/>
              </w:rPr>
              <w:t>Falta</w:t>
            </w:r>
            <w:r>
              <w:rPr>
                <w:spacing w:val="-12"/>
                <w:sz w:val="22"/>
              </w:rPr>
              <w:t> </w:t>
            </w:r>
            <w:r>
              <w:rPr>
                <w:sz w:val="22"/>
              </w:rPr>
              <w:t>de</w:t>
            </w:r>
            <w:r>
              <w:rPr>
                <w:spacing w:val="-12"/>
                <w:sz w:val="22"/>
              </w:rPr>
              <w:t> </w:t>
            </w:r>
            <w:r>
              <w:rPr>
                <w:sz w:val="22"/>
              </w:rPr>
              <w:t>claridad</w:t>
            </w:r>
            <w:r>
              <w:rPr>
                <w:spacing w:val="-12"/>
                <w:sz w:val="22"/>
              </w:rPr>
              <w:t> </w:t>
            </w:r>
            <w:r>
              <w:rPr>
                <w:sz w:val="22"/>
              </w:rPr>
              <w:t>en los roles y </w:t>
            </w:r>
            <w:r>
              <w:rPr>
                <w:spacing w:val="-2"/>
                <w:sz w:val="22"/>
              </w:rPr>
              <w:t>responsabilidades </w:t>
            </w:r>
            <w:r>
              <w:rPr>
                <w:sz w:val="22"/>
              </w:rPr>
              <w:t>entre instituciones del sector</w:t>
            </w:r>
          </w:p>
          <w:p>
            <w:pPr>
              <w:pStyle w:val="TableParagraph"/>
              <w:spacing w:before="252"/>
              <w:ind w:left="81" w:right="73" w:firstLine="2"/>
              <w:jc w:val="center"/>
              <w:rPr>
                <w:sz w:val="22"/>
              </w:rPr>
            </w:pPr>
            <w:r>
              <w:rPr>
                <w:sz w:val="22"/>
              </w:rPr>
              <w:t>Resistencia al </w:t>
            </w:r>
            <w:r>
              <w:rPr>
                <w:spacing w:val="-2"/>
                <w:sz w:val="22"/>
              </w:rPr>
              <w:t>cambio </w:t>
            </w:r>
            <w:r>
              <w:rPr>
                <w:sz w:val="22"/>
              </w:rPr>
              <w:t>organizacional o priorización</w:t>
            </w:r>
            <w:r>
              <w:rPr>
                <w:spacing w:val="-16"/>
                <w:sz w:val="22"/>
              </w:rPr>
              <w:t> </w:t>
            </w:r>
            <w:r>
              <w:rPr>
                <w:sz w:val="22"/>
              </w:rPr>
              <w:t>sectorial sobre la </w:t>
            </w:r>
            <w:r>
              <w:rPr>
                <w:spacing w:val="-2"/>
                <w:sz w:val="22"/>
              </w:rPr>
              <w:t>intersectorial</w:t>
            </w:r>
          </w:p>
          <w:p>
            <w:pPr>
              <w:pStyle w:val="TableParagraph"/>
              <w:spacing w:before="1"/>
              <w:rPr>
                <w:sz w:val="22"/>
              </w:rPr>
            </w:pPr>
          </w:p>
          <w:p>
            <w:pPr>
              <w:pStyle w:val="TableParagraph"/>
              <w:ind w:left="117" w:right="109" w:hanging="1"/>
              <w:jc w:val="center"/>
              <w:rPr>
                <w:sz w:val="22"/>
              </w:rPr>
            </w:pPr>
            <w:r>
              <w:rPr>
                <w:sz w:val="22"/>
              </w:rPr>
              <w:t>Ausencia o desactualización</w:t>
            </w:r>
            <w:r>
              <w:rPr>
                <w:spacing w:val="-16"/>
                <w:sz w:val="22"/>
              </w:rPr>
              <w:t> </w:t>
            </w:r>
            <w:r>
              <w:rPr>
                <w:sz w:val="22"/>
              </w:rPr>
              <w:t>de marcos normativos que regulen la </w:t>
            </w:r>
            <w:r>
              <w:rPr>
                <w:spacing w:val="-2"/>
                <w:sz w:val="22"/>
              </w:rPr>
              <w:t>coordinación</w:t>
            </w:r>
          </w:p>
          <w:p>
            <w:pPr>
              <w:pStyle w:val="TableParagraph"/>
              <w:spacing w:line="232" w:lineRule="exact"/>
              <w:ind w:left="88" w:right="77"/>
              <w:jc w:val="center"/>
              <w:rPr>
                <w:sz w:val="22"/>
              </w:rPr>
            </w:pPr>
            <w:r>
              <w:rPr>
                <w:spacing w:val="-2"/>
                <w:sz w:val="22"/>
              </w:rPr>
              <w:t>interinstitucional</w:t>
            </w:r>
          </w:p>
        </w:tc>
        <w:tc>
          <w:tcPr>
            <w:tcW w:w="2018"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ind w:left="118" w:right="111" w:firstLine="2"/>
              <w:jc w:val="center"/>
              <w:rPr>
                <w:sz w:val="22"/>
              </w:rPr>
            </w:pPr>
            <w:r>
              <w:rPr>
                <w:spacing w:val="-2"/>
                <w:sz w:val="22"/>
              </w:rPr>
              <w:t>Descoordinación interinstitucional </w:t>
            </w:r>
            <w:r>
              <w:rPr>
                <w:sz w:val="22"/>
              </w:rPr>
              <w:t>en</w:t>
            </w:r>
            <w:r>
              <w:rPr>
                <w:spacing w:val="-12"/>
                <w:sz w:val="22"/>
              </w:rPr>
              <w:t> </w:t>
            </w:r>
            <w:r>
              <w:rPr>
                <w:sz w:val="22"/>
              </w:rPr>
              <w:t>la</w:t>
            </w:r>
            <w:r>
              <w:rPr>
                <w:spacing w:val="-12"/>
                <w:sz w:val="22"/>
              </w:rPr>
              <w:t> </w:t>
            </w:r>
            <w:r>
              <w:rPr>
                <w:sz w:val="22"/>
              </w:rPr>
              <w:t>ejecución</w:t>
            </w:r>
            <w:r>
              <w:rPr>
                <w:spacing w:val="-12"/>
                <w:sz w:val="22"/>
              </w:rPr>
              <w:t> </w:t>
            </w:r>
            <w:r>
              <w:rPr>
                <w:sz w:val="22"/>
              </w:rPr>
              <w:t>de acciones y </w:t>
            </w:r>
            <w:r>
              <w:rPr>
                <w:spacing w:val="-2"/>
                <w:sz w:val="22"/>
              </w:rPr>
              <w:t>programas</w:t>
            </w:r>
          </w:p>
        </w:tc>
        <w:tc>
          <w:tcPr>
            <w:tcW w:w="3249"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ind w:left="244" w:right="234"/>
              <w:jc w:val="center"/>
              <w:rPr>
                <w:sz w:val="22"/>
              </w:rPr>
            </w:pPr>
            <w:r>
              <w:rPr>
                <w:sz w:val="22"/>
              </w:rPr>
              <w:t>Duplicidad de esfuerzos. Uso</w:t>
            </w:r>
            <w:r>
              <w:rPr>
                <w:spacing w:val="-12"/>
                <w:sz w:val="22"/>
              </w:rPr>
              <w:t> </w:t>
            </w:r>
            <w:r>
              <w:rPr>
                <w:sz w:val="22"/>
              </w:rPr>
              <w:t>ineficiente</w:t>
            </w:r>
            <w:r>
              <w:rPr>
                <w:spacing w:val="-12"/>
                <w:sz w:val="22"/>
              </w:rPr>
              <w:t> </w:t>
            </w:r>
            <w:r>
              <w:rPr>
                <w:sz w:val="22"/>
              </w:rPr>
              <w:t>de</w:t>
            </w:r>
            <w:r>
              <w:rPr>
                <w:spacing w:val="-14"/>
                <w:sz w:val="22"/>
              </w:rPr>
              <w:t> </w:t>
            </w:r>
            <w:r>
              <w:rPr>
                <w:sz w:val="22"/>
              </w:rPr>
              <w:t>recursos </w:t>
            </w:r>
            <w:r>
              <w:rPr>
                <w:spacing w:val="-2"/>
                <w:sz w:val="22"/>
              </w:rPr>
              <w:t>públicos.</w:t>
            </w:r>
          </w:p>
          <w:p>
            <w:pPr>
              <w:pStyle w:val="TableParagraph"/>
              <w:spacing w:before="2"/>
              <w:ind w:left="244" w:right="234"/>
              <w:jc w:val="center"/>
              <w:rPr>
                <w:sz w:val="22"/>
              </w:rPr>
            </w:pPr>
            <w:r>
              <w:rPr>
                <w:sz w:val="22"/>
              </w:rPr>
              <w:t>Retraso</w:t>
            </w:r>
            <w:r>
              <w:rPr>
                <w:spacing w:val="-9"/>
                <w:sz w:val="22"/>
              </w:rPr>
              <w:t> </w:t>
            </w:r>
            <w:r>
              <w:rPr>
                <w:sz w:val="22"/>
              </w:rPr>
              <w:t>en</w:t>
            </w:r>
            <w:r>
              <w:rPr>
                <w:spacing w:val="-7"/>
                <w:sz w:val="22"/>
              </w:rPr>
              <w:t> </w:t>
            </w:r>
            <w:r>
              <w:rPr>
                <w:sz w:val="22"/>
              </w:rPr>
              <w:t>la</w:t>
            </w:r>
            <w:r>
              <w:rPr>
                <w:spacing w:val="-7"/>
                <w:sz w:val="22"/>
              </w:rPr>
              <w:t> </w:t>
            </w:r>
            <w:r>
              <w:rPr>
                <w:sz w:val="22"/>
              </w:rPr>
              <w:t>atención</w:t>
            </w:r>
            <w:r>
              <w:rPr>
                <w:spacing w:val="-7"/>
                <w:sz w:val="22"/>
              </w:rPr>
              <w:t> </w:t>
            </w:r>
            <w:r>
              <w:rPr>
                <w:sz w:val="22"/>
              </w:rPr>
              <w:t>a</w:t>
            </w:r>
            <w:r>
              <w:rPr>
                <w:spacing w:val="-11"/>
                <w:sz w:val="22"/>
              </w:rPr>
              <w:t> </w:t>
            </w:r>
            <w:r>
              <w:rPr>
                <w:sz w:val="22"/>
              </w:rPr>
              <w:t>la población en pobreza.</w:t>
            </w:r>
          </w:p>
        </w:tc>
      </w:tr>
      <w:tr>
        <w:trPr>
          <w:trHeight w:val="1519" w:hRule="atLeast"/>
        </w:trPr>
        <w:tc>
          <w:tcPr>
            <w:tcW w:w="2297" w:type="dxa"/>
            <w:vMerge/>
            <w:tcBorders>
              <w:top w:val="nil"/>
            </w:tcBorders>
          </w:tcPr>
          <w:p>
            <w:pPr>
              <w:rPr>
                <w:sz w:val="2"/>
                <w:szCs w:val="2"/>
              </w:rPr>
            </w:pPr>
          </w:p>
        </w:tc>
        <w:tc>
          <w:tcPr>
            <w:tcW w:w="2174" w:type="dxa"/>
          </w:tcPr>
          <w:p>
            <w:pPr>
              <w:pStyle w:val="TableParagraph"/>
              <w:ind w:left="81" w:right="71" w:hanging="3"/>
              <w:jc w:val="center"/>
              <w:rPr>
                <w:sz w:val="22"/>
              </w:rPr>
            </w:pPr>
            <w:r>
              <w:rPr>
                <w:sz w:val="22"/>
              </w:rPr>
              <w:t>Debilidad en los mecanismos de comunicación</w:t>
            </w:r>
            <w:r>
              <w:rPr>
                <w:spacing w:val="-4"/>
                <w:sz w:val="22"/>
              </w:rPr>
              <w:t> </w:t>
            </w:r>
            <w:r>
              <w:rPr>
                <w:sz w:val="22"/>
              </w:rPr>
              <w:t>y</w:t>
            </w:r>
            <w:r>
              <w:rPr>
                <w:spacing w:val="-6"/>
                <w:sz w:val="22"/>
              </w:rPr>
              <w:t> </w:t>
            </w:r>
            <w:r>
              <w:rPr>
                <w:sz w:val="22"/>
              </w:rPr>
              <w:t>flujo de</w:t>
            </w:r>
            <w:r>
              <w:rPr>
                <w:spacing w:val="-7"/>
                <w:sz w:val="22"/>
              </w:rPr>
              <w:t> </w:t>
            </w:r>
            <w:r>
              <w:rPr>
                <w:sz w:val="22"/>
              </w:rPr>
              <w:t>información</w:t>
            </w:r>
            <w:r>
              <w:rPr>
                <w:spacing w:val="-5"/>
                <w:sz w:val="22"/>
              </w:rPr>
              <w:t> </w:t>
            </w:r>
            <w:r>
              <w:rPr>
                <w:spacing w:val="-4"/>
                <w:sz w:val="22"/>
              </w:rPr>
              <w:t>entre</w:t>
            </w:r>
          </w:p>
          <w:p>
            <w:pPr>
              <w:pStyle w:val="TableParagraph"/>
              <w:spacing w:line="252" w:lineRule="exact"/>
              <w:ind w:left="87" w:right="80"/>
              <w:jc w:val="center"/>
              <w:rPr>
                <w:sz w:val="22"/>
              </w:rPr>
            </w:pPr>
            <w:r>
              <w:rPr>
                <w:sz w:val="22"/>
              </w:rPr>
              <w:t>niveles</w:t>
            </w:r>
            <w:r>
              <w:rPr>
                <w:spacing w:val="-16"/>
                <w:sz w:val="22"/>
              </w:rPr>
              <w:t> </w:t>
            </w:r>
            <w:r>
              <w:rPr>
                <w:sz w:val="22"/>
              </w:rPr>
              <w:t>nacional, regional y local</w:t>
            </w:r>
          </w:p>
        </w:tc>
        <w:tc>
          <w:tcPr>
            <w:tcW w:w="2018" w:type="dxa"/>
          </w:tcPr>
          <w:p>
            <w:pPr>
              <w:pStyle w:val="TableParagraph"/>
              <w:spacing w:before="127"/>
              <w:ind w:left="149" w:right="143" w:firstLine="3"/>
              <w:jc w:val="center"/>
              <w:rPr>
                <w:sz w:val="22"/>
              </w:rPr>
            </w:pPr>
            <w:r>
              <w:rPr>
                <w:sz w:val="22"/>
              </w:rPr>
              <w:t>Pérdida o fragmentación</w:t>
            </w:r>
            <w:r>
              <w:rPr>
                <w:spacing w:val="-16"/>
                <w:sz w:val="22"/>
              </w:rPr>
              <w:t> </w:t>
            </w:r>
            <w:r>
              <w:rPr>
                <w:sz w:val="22"/>
              </w:rPr>
              <w:t>de información</w:t>
            </w:r>
            <w:r>
              <w:rPr>
                <w:spacing w:val="-16"/>
                <w:sz w:val="22"/>
              </w:rPr>
              <w:t> </w:t>
            </w:r>
            <w:r>
              <w:rPr>
                <w:sz w:val="22"/>
              </w:rPr>
              <w:t>clave para la toma de </w:t>
            </w:r>
            <w:r>
              <w:rPr>
                <w:spacing w:val="-2"/>
                <w:sz w:val="22"/>
              </w:rPr>
              <w:t>decisiones</w:t>
            </w:r>
          </w:p>
        </w:tc>
        <w:tc>
          <w:tcPr>
            <w:tcW w:w="3249" w:type="dxa"/>
          </w:tcPr>
          <w:p>
            <w:pPr>
              <w:pStyle w:val="TableParagraph"/>
              <w:spacing w:before="1"/>
              <w:rPr>
                <w:sz w:val="22"/>
              </w:rPr>
            </w:pPr>
          </w:p>
          <w:p>
            <w:pPr>
              <w:pStyle w:val="TableParagraph"/>
              <w:ind w:left="79" w:right="68"/>
              <w:jc w:val="center"/>
              <w:rPr>
                <w:sz w:val="22"/>
              </w:rPr>
            </w:pPr>
            <w:r>
              <w:rPr>
                <w:sz w:val="22"/>
              </w:rPr>
              <w:t>Disminución</w:t>
            </w:r>
            <w:r>
              <w:rPr>
                <w:spacing w:val="-8"/>
                <w:sz w:val="22"/>
              </w:rPr>
              <w:t> </w:t>
            </w:r>
            <w:r>
              <w:rPr>
                <w:sz w:val="22"/>
              </w:rPr>
              <w:t>de</w:t>
            </w:r>
            <w:r>
              <w:rPr>
                <w:spacing w:val="-8"/>
                <w:sz w:val="22"/>
              </w:rPr>
              <w:t> </w:t>
            </w:r>
            <w:r>
              <w:rPr>
                <w:sz w:val="22"/>
              </w:rPr>
              <w:t>la</w:t>
            </w:r>
            <w:r>
              <w:rPr>
                <w:spacing w:val="-8"/>
                <w:sz w:val="22"/>
              </w:rPr>
              <w:t> </w:t>
            </w:r>
            <w:r>
              <w:rPr>
                <w:sz w:val="22"/>
              </w:rPr>
              <w:t>eficacia</w:t>
            </w:r>
            <w:r>
              <w:rPr>
                <w:spacing w:val="-8"/>
                <w:sz w:val="22"/>
              </w:rPr>
              <w:t> </w:t>
            </w:r>
            <w:r>
              <w:rPr>
                <w:sz w:val="22"/>
              </w:rPr>
              <w:t>en</w:t>
            </w:r>
            <w:r>
              <w:rPr>
                <w:spacing w:val="-8"/>
                <w:sz w:val="22"/>
              </w:rPr>
              <w:t> </w:t>
            </w:r>
            <w:r>
              <w:rPr>
                <w:sz w:val="22"/>
              </w:rPr>
              <w:t>la planificación y seguimiento de las acciones de superación de la pobreza</w:t>
            </w:r>
          </w:p>
        </w:tc>
      </w:tr>
      <w:tr>
        <w:trPr>
          <w:trHeight w:val="2803" w:hRule="atLeast"/>
        </w:trPr>
        <w:tc>
          <w:tcPr>
            <w:tcW w:w="2297" w:type="dxa"/>
          </w:tcPr>
          <w:p>
            <w:pPr>
              <w:pStyle w:val="TableParagraph"/>
              <w:spacing w:before="9"/>
              <w:ind w:left="167" w:firstLine="134"/>
              <w:rPr>
                <w:sz w:val="22"/>
              </w:rPr>
            </w:pPr>
            <w:r>
              <w:rPr>
                <w:sz w:val="22"/>
              </w:rPr>
              <w:t>1.2. Garantizar la oportuna toma de decisiones de las intervenciones</w:t>
            </w:r>
            <w:r>
              <w:rPr>
                <w:spacing w:val="-16"/>
                <w:sz w:val="22"/>
              </w:rPr>
              <w:t> </w:t>
            </w:r>
            <w:r>
              <w:rPr>
                <w:sz w:val="22"/>
              </w:rPr>
              <w:t>en</w:t>
            </w:r>
            <w:r>
              <w:rPr>
                <w:spacing w:val="-15"/>
                <w:sz w:val="22"/>
              </w:rPr>
              <w:t> </w:t>
            </w:r>
            <w:r>
              <w:rPr>
                <w:sz w:val="22"/>
              </w:rPr>
              <w:t>el</w:t>
            </w:r>
          </w:p>
          <w:p>
            <w:pPr>
              <w:pStyle w:val="TableParagraph"/>
              <w:spacing w:before="1"/>
              <w:ind w:left="131" w:right="120" w:hanging="4"/>
              <w:jc w:val="center"/>
              <w:rPr>
                <w:sz w:val="22"/>
              </w:rPr>
            </w:pPr>
            <w:r>
              <w:rPr>
                <w:sz w:val="22"/>
              </w:rPr>
              <w:t>sector social, mediante la interoperabilidad</w:t>
            </w:r>
            <w:r>
              <w:rPr>
                <w:spacing w:val="-16"/>
                <w:sz w:val="22"/>
              </w:rPr>
              <w:t> </w:t>
            </w:r>
            <w:r>
              <w:rPr>
                <w:sz w:val="22"/>
              </w:rPr>
              <w:t>y</w:t>
            </w:r>
            <w:r>
              <w:rPr>
                <w:spacing w:val="-15"/>
                <w:sz w:val="22"/>
              </w:rPr>
              <w:t> </w:t>
            </w:r>
            <w:r>
              <w:rPr>
                <w:sz w:val="22"/>
              </w:rPr>
              <w:t>la gestión social de las poblaciones a atender a través del</w:t>
            </w:r>
          </w:p>
          <w:p>
            <w:pPr>
              <w:pStyle w:val="TableParagraph"/>
              <w:spacing w:line="243" w:lineRule="exact"/>
              <w:ind w:left="79" w:right="74"/>
              <w:jc w:val="center"/>
              <w:rPr>
                <w:sz w:val="22"/>
              </w:rPr>
            </w:pPr>
            <w:r>
              <w:rPr>
                <w:sz w:val="22"/>
              </w:rPr>
              <w:t>uso</w:t>
            </w:r>
            <w:r>
              <w:rPr>
                <w:spacing w:val="-4"/>
                <w:sz w:val="22"/>
              </w:rPr>
              <w:t> </w:t>
            </w:r>
            <w:r>
              <w:rPr>
                <w:sz w:val="22"/>
              </w:rPr>
              <w:t>del</w:t>
            </w:r>
            <w:r>
              <w:rPr>
                <w:spacing w:val="-2"/>
                <w:sz w:val="22"/>
              </w:rPr>
              <w:t> SINIRUBE.</w:t>
            </w:r>
          </w:p>
        </w:tc>
        <w:tc>
          <w:tcPr>
            <w:tcW w:w="2174" w:type="dxa"/>
          </w:tcPr>
          <w:p>
            <w:pPr>
              <w:pStyle w:val="TableParagraph"/>
              <w:spacing w:before="9"/>
              <w:ind w:left="160" w:right="150" w:hanging="3"/>
              <w:jc w:val="center"/>
              <w:rPr>
                <w:sz w:val="22"/>
              </w:rPr>
            </w:pPr>
            <w:r>
              <w:rPr>
                <w:sz w:val="22"/>
              </w:rPr>
              <w:t>Falta de estandarización</w:t>
            </w:r>
            <w:r>
              <w:rPr>
                <w:spacing w:val="-16"/>
                <w:sz w:val="22"/>
              </w:rPr>
              <w:t> </w:t>
            </w:r>
            <w:r>
              <w:rPr>
                <w:sz w:val="22"/>
              </w:rPr>
              <w:t>de los datos entre instituciones del sector social</w:t>
            </w:r>
          </w:p>
          <w:p>
            <w:pPr>
              <w:pStyle w:val="TableParagraph"/>
              <w:spacing w:before="1"/>
              <w:rPr>
                <w:sz w:val="22"/>
              </w:rPr>
            </w:pPr>
          </w:p>
          <w:p>
            <w:pPr>
              <w:pStyle w:val="TableParagraph"/>
              <w:ind w:left="87" w:right="77"/>
              <w:jc w:val="center"/>
              <w:rPr>
                <w:sz w:val="22"/>
              </w:rPr>
            </w:pPr>
            <w:r>
              <w:rPr>
                <w:spacing w:val="-2"/>
                <w:sz w:val="22"/>
              </w:rPr>
              <w:t>Limitada </w:t>
            </w:r>
            <w:r>
              <w:rPr>
                <w:sz w:val="22"/>
              </w:rPr>
              <w:t>capacitación del personal</w:t>
            </w:r>
            <w:r>
              <w:rPr>
                <w:spacing w:val="-9"/>
                <w:sz w:val="22"/>
              </w:rPr>
              <w:t> </w:t>
            </w:r>
            <w:r>
              <w:rPr>
                <w:sz w:val="22"/>
              </w:rPr>
              <w:t>en</w:t>
            </w:r>
            <w:r>
              <w:rPr>
                <w:spacing w:val="-8"/>
                <w:sz w:val="22"/>
              </w:rPr>
              <w:t> </w:t>
            </w:r>
            <w:r>
              <w:rPr>
                <w:sz w:val="22"/>
              </w:rPr>
              <w:t>el</w:t>
            </w:r>
            <w:r>
              <w:rPr>
                <w:spacing w:val="-11"/>
                <w:sz w:val="22"/>
              </w:rPr>
              <w:t> </w:t>
            </w:r>
            <w:r>
              <w:rPr>
                <w:sz w:val="22"/>
              </w:rPr>
              <w:t>uso</w:t>
            </w:r>
            <w:r>
              <w:rPr>
                <w:spacing w:val="-10"/>
                <w:sz w:val="22"/>
              </w:rPr>
              <w:t> </w:t>
            </w:r>
            <w:r>
              <w:rPr>
                <w:sz w:val="22"/>
              </w:rPr>
              <w:t>y </w:t>
            </w:r>
            <w:r>
              <w:rPr>
                <w:spacing w:val="-2"/>
                <w:sz w:val="22"/>
              </w:rPr>
              <w:t>aprovechamiento</w:t>
            </w:r>
          </w:p>
          <w:p>
            <w:pPr>
              <w:pStyle w:val="TableParagraph"/>
              <w:spacing w:line="243" w:lineRule="exact"/>
              <w:ind w:left="87" w:right="79"/>
              <w:jc w:val="center"/>
              <w:rPr>
                <w:sz w:val="22"/>
              </w:rPr>
            </w:pPr>
            <w:r>
              <w:rPr>
                <w:sz w:val="22"/>
              </w:rPr>
              <w:t>del</w:t>
            </w:r>
            <w:r>
              <w:rPr>
                <w:spacing w:val="-2"/>
                <w:sz w:val="22"/>
              </w:rPr>
              <w:t> SINIRUBE</w:t>
            </w:r>
          </w:p>
        </w:tc>
        <w:tc>
          <w:tcPr>
            <w:tcW w:w="2018" w:type="dxa"/>
          </w:tcPr>
          <w:p>
            <w:pPr>
              <w:pStyle w:val="TableParagraph"/>
              <w:rPr>
                <w:sz w:val="22"/>
              </w:rPr>
            </w:pPr>
          </w:p>
          <w:p>
            <w:pPr>
              <w:pStyle w:val="TableParagraph"/>
              <w:rPr>
                <w:sz w:val="22"/>
              </w:rPr>
            </w:pPr>
          </w:p>
          <w:p>
            <w:pPr>
              <w:pStyle w:val="TableParagraph"/>
              <w:spacing w:before="136"/>
              <w:rPr>
                <w:sz w:val="22"/>
              </w:rPr>
            </w:pPr>
          </w:p>
          <w:p>
            <w:pPr>
              <w:pStyle w:val="TableParagraph"/>
              <w:ind w:left="109" w:right="101"/>
              <w:jc w:val="center"/>
              <w:rPr>
                <w:sz w:val="22"/>
              </w:rPr>
            </w:pPr>
            <w:r>
              <w:rPr>
                <w:sz w:val="22"/>
              </w:rPr>
              <w:t>Dificultades</w:t>
            </w:r>
            <w:r>
              <w:rPr>
                <w:spacing w:val="-16"/>
                <w:sz w:val="22"/>
              </w:rPr>
              <w:t> </w:t>
            </w:r>
            <w:r>
              <w:rPr>
                <w:sz w:val="22"/>
              </w:rPr>
              <w:t>en</w:t>
            </w:r>
            <w:r>
              <w:rPr>
                <w:spacing w:val="-15"/>
                <w:sz w:val="22"/>
              </w:rPr>
              <w:t> </w:t>
            </w:r>
            <w:r>
              <w:rPr>
                <w:sz w:val="22"/>
              </w:rPr>
              <w:t>la </w:t>
            </w:r>
            <w:r>
              <w:rPr>
                <w:spacing w:val="-2"/>
                <w:sz w:val="22"/>
              </w:rPr>
              <w:t>interoperabilidad </w:t>
            </w:r>
            <w:r>
              <w:rPr>
                <w:sz w:val="22"/>
              </w:rPr>
              <w:t>de sistemas y bases de datos</w:t>
            </w:r>
          </w:p>
        </w:tc>
        <w:tc>
          <w:tcPr>
            <w:tcW w:w="3249" w:type="dxa"/>
          </w:tcPr>
          <w:p>
            <w:pPr>
              <w:pStyle w:val="TableParagraph"/>
              <w:rPr>
                <w:sz w:val="22"/>
              </w:rPr>
            </w:pPr>
          </w:p>
          <w:p>
            <w:pPr>
              <w:pStyle w:val="TableParagraph"/>
              <w:spacing w:before="9"/>
              <w:rPr>
                <w:sz w:val="22"/>
              </w:rPr>
            </w:pPr>
          </w:p>
          <w:p>
            <w:pPr>
              <w:pStyle w:val="TableParagraph"/>
              <w:spacing w:before="1"/>
              <w:ind w:left="186" w:right="176" w:hanging="1"/>
              <w:jc w:val="center"/>
              <w:rPr>
                <w:sz w:val="22"/>
              </w:rPr>
            </w:pPr>
            <w:r>
              <w:rPr>
                <w:sz w:val="22"/>
              </w:rPr>
              <w:t>Información incompleta o inconsistente</w:t>
            </w:r>
            <w:r>
              <w:rPr>
                <w:spacing w:val="-9"/>
                <w:sz w:val="22"/>
              </w:rPr>
              <w:t> </w:t>
            </w:r>
            <w:r>
              <w:rPr>
                <w:sz w:val="22"/>
              </w:rPr>
              <w:t>para</w:t>
            </w:r>
            <w:r>
              <w:rPr>
                <w:spacing w:val="-9"/>
                <w:sz w:val="22"/>
              </w:rPr>
              <w:t> </w:t>
            </w:r>
            <w:r>
              <w:rPr>
                <w:sz w:val="22"/>
              </w:rPr>
              <w:t>la</w:t>
            </w:r>
            <w:r>
              <w:rPr>
                <w:spacing w:val="-11"/>
                <w:sz w:val="22"/>
              </w:rPr>
              <w:t> </w:t>
            </w:r>
            <w:r>
              <w:rPr>
                <w:sz w:val="22"/>
              </w:rPr>
              <w:t>toma</w:t>
            </w:r>
            <w:r>
              <w:rPr>
                <w:spacing w:val="-9"/>
                <w:sz w:val="22"/>
              </w:rPr>
              <w:t> </w:t>
            </w:r>
            <w:r>
              <w:rPr>
                <w:sz w:val="22"/>
              </w:rPr>
              <w:t>de </w:t>
            </w:r>
            <w:r>
              <w:rPr>
                <w:spacing w:val="-2"/>
                <w:sz w:val="22"/>
              </w:rPr>
              <w:t>decisiones</w:t>
            </w:r>
          </w:p>
          <w:p>
            <w:pPr>
              <w:pStyle w:val="TableParagraph"/>
              <w:rPr>
                <w:sz w:val="22"/>
              </w:rPr>
            </w:pPr>
          </w:p>
          <w:p>
            <w:pPr>
              <w:pStyle w:val="TableParagraph"/>
              <w:ind w:left="118" w:right="106" w:firstLine="1"/>
              <w:jc w:val="center"/>
              <w:rPr>
                <w:sz w:val="22"/>
              </w:rPr>
            </w:pPr>
            <w:r>
              <w:rPr>
                <w:sz w:val="22"/>
              </w:rPr>
              <w:t>Duplicidad de registros o inconsistencias</w:t>
            </w:r>
            <w:r>
              <w:rPr>
                <w:spacing w:val="-12"/>
                <w:sz w:val="22"/>
              </w:rPr>
              <w:t> </w:t>
            </w:r>
            <w:r>
              <w:rPr>
                <w:sz w:val="22"/>
              </w:rPr>
              <w:t>entre</w:t>
            </w:r>
            <w:r>
              <w:rPr>
                <w:spacing w:val="-12"/>
                <w:sz w:val="22"/>
              </w:rPr>
              <w:t> </w:t>
            </w:r>
            <w:r>
              <w:rPr>
                <w:sz w:val="22"/>
              </w:rPr>
              <w:t>bases</w:t>
            </w:r>
            <w:r>
              <w:rPr>
                <w:spacing w:val="-12"/>
                <w:sz w:val="22"/>
              </w:rPr>
              <w:t> </w:t>
            </w:r>
            <w:r>
              <w:rPr>
                <w:sz w:val="22"/>
              </w:rPr>
              <w:t>de </w:t>
            </w:r>
            <w:r>
              <w:rPr>
                <w:spacing w:val="-2"/>
                <w:sz w:val="22"/>
              </w:rPr>
              <w:t>datos</w:t>
            </w:r>
          </w:p>
        </w:tc>
      </w:tr>
    </w:tbl>
    <w:p>
      <w:pPr>
        <w:pStyle w:val="TableParagraph"/>
        <w:spacing w:after="0"/>
        <w:jc w:val="center"/>
        <w:rPr>
          <w:sz w:val="22"/>
        </w:rPr>
        <w:sectPr>
          <w:pgSz w:w="12240" w:h="15840"/>
          <w:pgMar w:header="0" w:footer="1388" w:top="1420" w:bottom="1580" w:left="720" w:right="720"/>
        </w:sectPr>
      </w:pPr>
    </w:p>
    <w:p>
      <w:pPr>
        <w:spacing w:line="240" w:lineRule="auto"/>
        <w:ind w:left="981" w:right="0" w:firstLine="0"/>
        <w:rPr>
          <w:sz w:val="20"/>
        </w:rPr>
      </w:pPr>
      <w:r>
        <w:rPr>
          <w:sz w:val="20"/>
        </w:rPr>
        <w:drawing>
          <wp:anchor distT="0" distB="0" distL="0" distR="0" allowOverlap="1" layoutInCell="1" locked="0" behindDoc="1" simplePos="0" relativeHeight="486038016">
            <wp:simplePos x="0" y="0"/>
            <wp:positionH relativeFrom="page">
              <wp:posOffset>0</wp:posOffset>
            </wp:positionH>
            <wp:positionV relativeFrom="page">
              <wp:posOffset>38</wp:posOffset>
            </wp:positionV>
            <wp:extent cx="7763509" cy="9894316"/>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6" cstate="print"/>
                    <a:stretch>
                      <a:fillRect/>
                    </a:stretch>
                  </pic:blipFill>
                  <pic:spPr>
                    <a:xfrm>
                      <a:off x="0" y="0"/>
                      <a:ext cx="7763509" cy="9894316"/>
                    </a:xfrm>
                    <a:prstGeom prst="rect">
                      <a:avLst/>
                    </a:prstGeom>
                  </pic:spPr>
                </pic:pic>
              </a:graphicData>
            </a:graphic>
          </wp:anchor>
        </w:drawing>
      </w:r>
      <w:r>
        <w:rPr>
          <w:sz w:val="20"/>
        </w:rPr>
        <mc:AlternateContent>
          <mc:Choice Requires="wps">
            <w:drawing>
              <wp:inline distT="0" distB="0" distL="0" distR="0">
                <wp:extent cx="5953760" cy="327660"/>
                <wp:effectExtent l="9525" t="0" r="0" b="5714"/>
                <wp:docPr id="195" name="Textbox 195"/>
                <wp:cNvGraphicFramePr>
                  <a:graphicFrameLocks/>
                </wp:cNvGraphicFramePr>
                <a:graphic>
                  <a:graphicData uri="http://schemas.microsoft.com/office/word/2010/wordprocessingShape">
                    <wps:wsp>
                      <wps:cNvPr id="195" name="Textbox 195"/>
                      <wps:cNvSpPr txBox="1"/>
                      <wps:spPr>
                        <a:xfrm>
                          <a:off x="0" y="0"/>
                          <a:ext cx="5953760" cy="327660"/>
                        </a:xfrm>
                        <a:prstGeom prst="rect">
                          <a:avLst/>
                        </a:prstGeom>
                        <a:ln w="6095">
                          <a:solidFill>
                            <a:srgbClr val="000000"/>
                          </a:solidFill>
                          <a:prstDash val="solid"/>
                        </a:ln>
                      </wps:spPr>
                      <wps:txbx>
                        <w:txbxContent>
                          <w:p>
                            <w:pPr>
                              <w:spacing w:before="0"/>
                              <w:ind w:left="1" w:right="1" w:firstLine="0"/>
                              <w:jc w:val="center"/>
                              <w:rPr>
                                <w:b/>
                                <w:sz w:val="22"/>
                              </w:rPr>
                            </w:pPr>
                            <w:r>
                              <w:rPr>
                                <w:b/>
                                <w:sz w:val="22"/>
                              </w:rPr>
                              <w:t>Eje</w:t>
                            </w:r>
                            <w:r>
                              <w:rPr>
                                <w:b/>
                                <w:spacing w:val="-2"/>
                                <w:sz w:val="22"/>
                              </w:rPr>
                              <w:t> </w:t>
                            </w:r>
                            <w:r>
                              <w:rPr>
                                <w:b/>
                                <w:sz w:val="22"/>
                              </w:rPr>
                              <w:t>2:</w:t>
                            </w:r>
                            <w:r>
                              <w:rPr>
                                <w:b/>
                                <w:spacing w:val="-4"/>
                                <w:sz w:val="22"/>
                              </w:rPr>
                              <w:t> </w:t>
                            </w:r>
                            <w:r>
                              <w:rPr>
                                <w:b/>
                                <w:sz w:val="22"/>
                              </w:rPr>
                              <w:t>Impulso</w:t>
                            </w:r>
                            <w:r>
                              <w:rPr>
                                <w:b/>
                                <w:spacing w:val="-2"/>
                                <w:sz w:val="22"/>
                              </w:rPr>
                              <w:t> </w:t>
                            </w:r>
                            <w:r>
                              <w:rPr>
                                <w:b/>
                                <w:sz w:val="22"/>
                              </w:rPr>
                              <w:t>a</w:t>
                            </w:r>
                            <w:r>
                              <w:rPr>
                                <w:b/>
                                <w:spacing w:val="-5"/>
                                <w:sz w:val="22"/>
                              </w:rPr>
                              <w:t> </w:t>
                            </w:r>
                            <w:r>
                              <w:rPr>
                                <w:b/>
                                <w:sz w:val="22"/>
                              </w:rPr>
                              <w:t>la</w:t>
                            </w:r>
                            <w:r>
                              <w:rPr>
                                <w:b/>
                                <w:spacing w:val="-4"/>
                                <w:sz w:val="22"/>
                              </w:rPr>
                              <w:t> </w:t>
                            </w:r>
                            <w:r>
                              <w:rPr>
                                <w:b/>
                                <w:sz w:val="22"/>
                              </w:rPr>
                              <w:t>movilidad</w:t>
                            </w:r>
                            <w:r>
                              <w:rPr>
                                <w:b/>
                                <w:spacing w:val="-2"/>
                                <w:sz w:val="22"/>
                              </w:rPr>
                              <w:t> social.</w:t>
                            </w:r>
                          </w:p>
                        </w:txbxContent>
                      </wps:txbx>
                      <wps:bodyPr wrap="square" lIns="0" tIns="0" rIns="0" bIns="0" rtlCol="0">
                        <a:noAutofit/>
                      </wps:bodyPr>
                    </wps:wsp>
                  </a:graphicData>
                </a:graphic>
              </wp:inline>
            </w:drawing>
          </mc:Choice>
          <mc:Fallback>
            <w:pict>
              <v:shape style="width:468.8pt;height:25.8pt;mso-position-horizontal-relative:char;mso-position-vertical-relative:line" type="#_x0000_t202" id="docshape121" filled="false" stroked="true" strokeweight=".47998pt" strokecolor="#000000">
                <w10:anchorlock/>
                <v:textbox inset="0,0,0,0">
                  <w:txbxContent>
                    <w:p>
                      <w:pPr>
                        <w:spacing w:before="0"/>
                        <w:ind w:left="1" w:right="1" w:firstLine="0"/>
                        <w:jc w:val="center"/>
                        <w:rPr>
                          <w:b/>
                          <w:sz w:val="22"/>
                        </w:rPr>
                      </w:pPr>
                      <w:r>
                        <w:rPr>
                          <w:b/>
                          <w:sz w:val="22"/>
                        </w:rPr>
                        <w:t>Eje</w:t>
                      </w:r>
                      <w:r>
                        <w:rPr>
                          <w:b/>
                          <w:spacing w:val="-2"/>
                          <w:sz w:val="22"/>
                        </w:rPr>
                        <w:t> </w:t>
                      </w:r>
                      <w:r>
                        <w:rPr>
                          <w:b/>
                          <w:sz w:val="22"/>
                        </w:rPr>
                        <w:t>2:</w:t>
                      </w:r>
                      <w:r>
                        <w:rPr>
                          <w:b/>
                          <w:spacing w:val="-4"/>
                          <w:sz w:val="22"/>
                        </w:rPr>
                        <w:t> </w:t>
                      </w:r>
                      <w:r>
                        <w:rPr>
                          <w:b/>
                          <w:sz w:val="22"/>
                        </w:rPr>
                        <w:t>Impulso</w:t>
                      </w:r>
                      <w:r>
                        <w:rPr>
                          <w:b/>
                          <w:spacing w:val="-2"/>
                          <w:sz w:val="22"/>
                        </w:rPr>
                        <w:t> </w:t>
                      </w:r>
                      <w:r>
                        <w:rPr>
                          <w:b/>
                          <w:sz w:val="22"/>
                        </w:rPr>
                        <w:t>a</w:t>
                      </w:r>
                      <w:r>
                        <w:rPr>
                          <w:b/>
                          <w:spacing w:val="-5"/>
                          <w:sz w:val="22"/>
                        </w:rPr>
                        <w:t> </w:t>
                      </w:r>
                      <w:r>
                        <w:rPr>
                          <w:b/>
                          <w:sz w:val="22"/>
                        </w:rPr>
                        <w:t>la</w:t>
                      </w:r>
                      <w:r>
                        <w:rPr>
                          <w:b/>
                          <w:spacing w:val="-4"/>
                          <w:sz w:val="22"/>
                        </w:rPr>
                        <w:t> </w:t>
                      </w:r>
                      <w:r>
                        <w:rPr>
                          <w:b/>
                          <w:sz w:val="22"/>
                        </w:rPr>
                        <w:t>movilidad</w:t>
                      </w:r>
                      <w:r>
                        <w:rPr>
                          <w:b/>
                          <w:spacing w:val="-2"/>
                          <w:sz w:val="22"/>
                        </w:rPr>
                        <w:t> social.</w:t>
                      </w:r>
                    </w:p>
                  </w:txbxContent>
                </v:textbox>
                <v:stroke dashstyle="solid"/>
              </v:shape>
            </w:pict>
          </mc:Fallback>
        </mc:AlternateContent>
      </w:r>
      <w:r>
        <w:rPr>
          <w:sz w:val="20"/>
        </w:rPr>
      </w:r>
    </w:p>
    <w:p>
      <w:pPr>
        <w:pStyle w:val="BodyText"/>
        <w:spacing w:before="107"/>
        <w:rPr>
          <w:sz w:val="20"/>
        </w:rPr>
      </w:pP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51"/>
        <w:gridCol w:w="1680"/>
        <w:gridCol w:w="1828"/>
        <w:gridCol w:w="2515"/>
      </w:tblGrid>
      <w:tr>
        <w:trPr>
          <w:trHeight w:val="626" w:hRule="atLeast"/>
        </w:trPr>
        <w:tc>
          <w:tcPr>
            <w:tcW w:w="3351" w:type="dxa"/>
          </w:tcPr>
          <w:p>
            <w:pPr>
              <w:pStyle w:val="TableParagraph"/>
              <w:spacing w:before="118"/>
              <w:rPr>
                <w:sz w:val="22"/>
              </w:rPr>
            </w:pPr>
          </w:p>
          <w:p>
            <w:pPr>
              <w:pStyle w:val="TableParagraph"/>
              <w:spacing w:line="234" w:lineRule="exact" w:before="1"/>
              <w:ind w:left="621"/>
              <w:rPr>
                <w:sz w:val="22"/>
              </w:rPr>
            </w:pPr>
            <w:r>
              <w:rPr>
                <w:sz w:val="22"/>
              </w:rPr>
              <w:t>Objetivos</w:t>
            </w:r>
            <w:r>
              <w:rPr>
                <w:spacing w:val="-6"/>
                <w:sz w:val="22"/>
              </w:rPr>
              <w:t> </w:t>
            </w:r>
            <w:r>
              <w:rPr>
                <w:spacing w:val="-2"/>
                <w:sz w:val="22"/>
              </w:rPr>
              <w:t>Específicos</w:t>
            </w:r>
          </w:p>
        </w:tc>
        <w:tc>
          <w:tcPr>
            <w:tcW w:w="1680" w:type="dxa"/>
          </w:tcPr>
          <w:p>
            <w:pPr>
              <w:pStyle w:val="TableParagraph"/>
              <w:spacing w:before="187"/>
              <w:ind w:left="520"/>
              <w:rPr>
                <w:sz w:val="22"/>
              </w:rPr>
            </w:pPr>
            <w:r>
              <w:rPr>
                <w:spacing w:val="-2"/>
                <w:sz w:val="22"/>
              </w:rPr>
              <w:t>Causa</w:t>
            </w:r>
          </w:p>
        </w:tc>
        <w:tc>
          <w:tcPr>
            <w:tcW w:w="1828" w:type="dxa"/>
          </w:tcPr>
          <w:p>
            <w:pPr>
              <w:pStyle w:val="TableParagraph"/>
              <w:spacing w:before="187"/>
              <w:ind w:left="568"/>
              <w:rPr>
                <w:sz w:val="22"/>
              </w:rPr>
            </w:pPr>
            <w:r>
              <w:rPr>
                <w:spacing w:val="-2"/>
                <w:sz w:val="22"/>
              </w:rPr>
              <w:t>Evento</w:t>
            </w:r>
          </w:p>
        </w:tc>
        <w:tc>
          <w:tcPr>
            <w:tcW w:w="2515" w:type="dxa"/>
          </w:tcPr>
          <w:p>
            <w:pPr>
              <w:pStyle w:val="TableParagraph"/>
              <w:spacing w:before="187"/>
              <w:ind w:left="560"/>
              <w:rPr>
                <w:sz w:val="22"/>
              </w:rPr>
            </w:pPr>
            <w:r>
              <w:rPr>
                <w:spacing w:val="-2"/>
                <w:sz w:val="22"/>
              </w:rPr>
              <w:t>Consecuencia</w:t>
            </w:r>
          </w:p>
        </w:tc>
      </w:tr>
      <w:tr>
        <w:trPr>
          <w:trHeight w:val="1516" w:hRule="atLeast"/>
        </w:trPr>
        <w:tc>
          <w:tcPr>
            <w:tcW w:w="3351" w:type="dxa"/>
            <w:vMerge w:val="restart"/>
          </w:tcPr>
          <w:p>
            <w:pPr>
              <w:pStyle w:val="TableParagraph"/>
              <w:spacing w:before="10"/>
              <w:rPr>
                <w:sz w:val="22"/>
              </w:rPr>
            </w:pPr>
          </w:p>
          <w:p>
            <w:pPr>
              <w:pStyle w:val="TableParagraph"/>
              <w:spacing w:before="1"/>
              <w:ind w:left="302" w:hanging="202"/>
              <w:rPr>
                <w:sz w:val="22"/>
              </w:rPr>
            </w:pPr>
            <w:r>
              <w:rPr>
                <w:sz w:val="22"/>
              </w:rPr>
              <w:t>2.1.</w:t>
            </w:r>
            <w:r>
              <w:rPr>
                <w:spacing w:val="-13"/>
                <w:sz w:val="22"/>
              </w:rPr>
              <w:t> </w:t>
            </w:r>
            <w:r>
              <w:rPr>
                <w:sz w:val="22"/>
              </w:rPr>
              <w:t>Desarrollar</w:t>
            </w:r>
            <w:r>
              <w:rPr>
                <w:spacing w:val="-11"/>
                <w:sz w:val="22"/>
              </w:rPr>
              <w:t> </w:t>
            </w:r>
            <w:r>
              <w:rPr>
                <w:sz w:val="22"/>
              </w:rPr>
              <w:t>estrategias</w:t>
            </w:r>
            <w:r>
              <w:rPr>
                <w:spacing w:val="-12"/>
                <w:sz w:val="22"/>
              </w:rPr>
              <w:t> </w:t>
            </w:r>
            <w:r>
              <w:rPr>
                <w:sz w:val="22"/>
              </w:rPr>
              <w:t>para el acceso y permanencia de</w:t>
            </w:r>
          </w:p>
          <w:p>
            <w:pPr>
              <w:pStyle w:val="TableParagraph"/>
              <w:ind w:left="90" w:right="85"/>
              <w:jc w:val="center"/>
              <w:rPr>
                <w:sz w:val="22"/>
              </w:rPr>
            </w:pPr>
            <w:r>
              <w:rPr>
                <w:sz w:val="22"/>
              </w:rPr>
              <w:t>niños, niñas, personas adolescentes y jóvenes en situación de pobreza en sistemas</w:t>
            </w:r>
            <w:r>
              <w:rPr>
                <w:spacing w:val="-11"/>
                <w:sz w:val="22"/>
              </w:rPr>
              <w:t> </w:t>
            </w:r>
            <w:r>
              <w:rPr>
                <w:sz w:val="22"/>
              </w:rPr>
              <w:t>de</w:t>
            </w:r>
            <w:r>
              <w:rPr>
                <w:spacing w:val="-11"/>
                <w:sz w:val="22"/>
              </w:rPr>
              <w:t> </w:t>
            </w:r>
            <w:r>
              <w:rPr>
                <w:sz w:val="22"/>
              </w:rPr>
              <w:t>cuido</w:t>
            </w:r>
            <w:r>
              <w:rPr>
                <w:spacing w:val="-9"/>
                <w:sz w:val="22"/>
              </w:rPr>
              <w:t> </w:t>
            </w:r>
            <w:r>
              <w:rPr>
                <w:sz w:val="22"/>
              </w:rPr>
              <w:t>y</w:t>
            </w:r>
            <w:r>
              <w:rPr>
                <w:spacing w:val="-8"/>
                <w:sz w:val="22"/>
              </w:rPr>
              <w:t> </w:t>
            </w:r>
            <w:r>
              <w:rPr>
                <w:sz w:val="22"/>
              </w:rPr>
              <w:t>educación, mediante transferencias monetarias condicionadas y mecanismos de coordinación </w:t>
            </w:r>
            <w:r>
              <w:rPr>
                <w:spacing w:val="-2"/>
                <w:sz w:val="22"/>
              </w:rPr>
              <w:t>institucional.</w:t>
            </w:r>
          </w:p>
        </w:tc>
        <w:tc>
          <w:tcPr>
            <w:tcW w:w="1680" w:type="dxa"/>
          </w:tcPr>
          <w:p>
            <w:pPr>
              <w:pStyle w:val="TableParagraph"/>
              <w:ind w:left="69" w:right="60"/>
              <w:jc w:val="center"/>
              <w:rPr>
                <w:sz w:val="22"/>
              </w:rPr>
            </w:pPr>
            <w:r>
              <w:rPr>
                <w:spacing w:val="-2"/>
                <w:sz w:val="22"/>
              </w:rPr>
              <w:t>Insuficiencia presupuestaria </w:t>
            </w:r>
            <w:r>
              <w:rPr>
                <w:sz w:val="22"/>
              </w:rPr>
              <w:t>para financiar </w:t>
            </w:r>
            <w:r>
              <w:rPr>
                <w:spacing w:val="-2"/>
                <w:sz w:val="22"/>
              </w:rPr>
              <w:t>transferencias</w:t>
            </w:r>
          </w:p>
          <w:p>
            <w:pPr>
              <w:pStyle w:val="TableParagraph"/>
              <w:spacing w:line="252" w:lineRule="exact"/>
              <w:ind w:left="134" w:right="126" w:hanging="1"/>
              <w:jc w:val="center"/>
              <w:rPr>
                <w:sz w:val="22"/>
              </w:rPr>
            </w:pPr>
            <w:r>
              <w:rPr>
                <w:spacing w:val="-2"/>
                <w:sz w:val="22"/>
              </w:rPr>
              <w:t>monetarias condicionadas</w:t>
            </w:r>
          </w:p>
        </w:tc>
        <w:tc>
          <w:tcPr>
            <w:tcW w:w="1828" w:type="dxa"/>
          </w:tcPr>
          <w:p>
            <w:pPr>
              <w:pStyle w:val="TableParagraph"/>
              <w:ind w:left="110" w:right="102" w:firstLine="4"/>
              <w:jc w:val="center"/>
              <w:rPr>
                <w:sz w:val="22"/>
              </w:rPr>
            </w:pPr>
            <w:r>
              <w:rPr>
                <w:sz w:val="22"/>
              </w:rPr>
              <w:t>Interrupción o reducción</w:t>
            </w:r>
            <w:r>
              <w:rPr>
                <w:spacing w:val="-16"/>
                <w:sz w:val="22"/>
              </w:rPr>
              <w:t> </w:t>
            </w:r>
            <w:r>
              <w:rPr>
                <w:sz w:val="22"/>
              </w:rPr>
              <w:t>de</w:t>
            </w:r>
            <w:r>
              <w:rPr>
                <w:spacing w:val="-15"/>
                <w:sz w:val="22"/>
              </w:rPr>
              <w:t> </w:t>
            </w:r>
            <w:r>
              <w:rPr>
                <w:sz w:val="22"/>
              </w:rPr>
              <w:t>los </w:t>
            </w:r>
            <w:r>
              <w:rPr>
                <w:spacing w:val="-2"/>
                <w:sz w:val="22"/>
              </w:rPr>
              <w:t>apoyos </w:t>
            </w:r>
            <w:r>
              <w:rPr>
                <w:sz w:val="22"/>
              </w:rPr>
              <w:t>económicos a</w:t>
            </w:r>
          </w:p>
          <w:p>
            <w:pPr>
              <w:pStyle w:val="TableParagraph"/>
              <w:spacing w:line="252" w:lineRule="exact"/>
              <w:ind w:left="295" w:right="284" w:hanging="1"/>
              <w:jc w:val="center"/>
              <w:rPr>
                <w:sz w:val="22"/>
              </w:rPr>
            </w:pPr>
            <w:r>
              <w:rPr>
                <w:sz w:val="22"/>
              </w:rPr>
              <w:t>las familias </w:t>
            </w:r>
            <w:r>
              <w:rPr>
                <w:spacing w:val="-2"/>
                <w:sz w:val="22"/>
              </w:rPr>
              <w:t>beneficiarias</w:t>
            </w:r>
          </w:p>
        </w:tc>
        <w:tc>
          <w:tcPr>
            <w:tcW w:w="2515" w:type="dxa"/>
          </w:tcPr>
          <w:p>
            <w:pPr>
              <w:pStyle w:val="TableParagraph"/>
              <w:spacing w:before="127"/>
              <w:ind w:left="89" w:right="76" w:hanging="1"/>
              <w:jc w:val="center"/>
              <w:rPr>
                <w:sz w:val="22"/>
              </w:rPr>
            </w:pPr>
            <w:r>
              <w:rPr>
                <w:sz w:val="22"/>
              </w:rPr>
              <w:t>Deserción escolar y disminución en la permanencia</w:t>
            </w:r>
            <w:r>
              <w:rPr>
                <w:spacing w:val="-13"/>
                <w:sz w:val="22"/>
              </w:rPr>
              <w:t> </w:t>
            </w:r>
            <w:r>
              <w:rPr>
                <w:sz w:val="22"/>
              </w:rPr>
              <w:t>de</w:t>
            </w:r>
            <w:r>
              <w:rPr>
                <w:spacing w:val="-11"/>
                <w:sz w:val="22"/>
              </w:rPr>
              <w:t> </w:t>
            </w:r>
            <w:r>
              <w:rPr>
                <w:sz w:val="22"/>
              </w:rPr>
              <w:t>niños</w:t>
            </w:r>
            <w:r>
              <w:rPr>
                <w:spacing w:val="-13"/>
                <w:sz w:val="22"/>
              </w:rPr>
              <w:t> </w:t>
            </w:r>
            <w:r>
              <w:rPr>
                <w:sz w:val="22"/>
              </w:rPr>
              <w:t>y jóvenes en el sistema </w:t>
            </w:r>
            <w:r>
              <w:rPr>
                <w:spacing w:val="-2"/>
                <w:sz w:val="22"/>
              </w:rPr>
              <w:t>educativo</w:t>
            </w:r>
          </w:p>
        </w:tc>
      </w:tr>
      <w:tr>
        <w:trPr>
          <w:trHeight w:val="1771" w:hRule="atLeast"/>
        </w:trPr>
        <w:tc>
          <w:tcPr>
            <w:tcW w:w="3351" w:type="dxa"/>
            <w:vMerge/>
            <w:tcBorders>
              <w:top w:val="nil"/>
            </w:tcBorders>
          </w:tcPr>
          <w:p>
            <w:pPr>
              <w:rPr>
                <w:sz w:val="2"/>
                <w:szCs w:val="2"/>
              </w:rPr>
            </w:pPr>
          </w:p>
        </w:tc>
        <w:tc>
          <w:tcPr>
            <w:tcW w:w="1680" w:type="dxa"/>
          </w:tcPr>
          <w:p>
            <w:pPr>
              <w:pStyle w:val="TableParagraph"/>
              <w:spacing w:before="3"/>
              <w:ind w:left="90" w:right="82" w:firstLine="3"/>
              <w:jc w:val="center"/>
              <w:rPr>
                <w:sz w:val="22"/>
              </w:rPr>
            </w:pPr>
            <w:r>
              <w:rPr>
                <w:spacing w:val="-2"/>
                <w:sz w:val="22"/>
              </w:rPr>
              <w:t>Factores </w:t>
            </w:r>
            <w:r>
              <w:rPr>
                <w:sz w:val="22"/>
              </w:rPr>
              <w:t>familiares o </w:t>
            </w:r>
            <w:r>
              <w:rPr>
                <w:spacing w:val="-2"/>
                <w:sz w:val="22"/>
              </w:rPr>
              <w:t>comunitarios (violencia, desintegración, pobreza</w:t>
            </w:r>
          </w:p>
          <w:p>
            <w:pPr>
              <w:pStyle w:val="TableParagraph"/>
              <w:spacing w:line="231" w:lineRule="exact"/>
              <w:ind w:left="69" w:right="63"/>
              <w:jc w:val="center"/>
              <w:rPr>
                <w:sz w:val="22"/>
              </w:rPr>
            </w:pPr>
            <w:r>
              <w:rPr>
                <w:spacing w:val="-2"/>
                <w:sz w:val="22"/>
              </w:rPr>
              <w:t>extrema)</w:t>
            </w:r>
          </w:p>
        </w:tc>
        <w:tc>
          <w:tcPr>
            <w:tcW w:w="1828" w:type="dxa"/>
          </w:tcPr>
          <w:p>
            <w:pPr>
              <w:pStyle w:val="TableParagraph"/>
              <w:spacing w:before="127"/>
              <w:ind w:left="79" w:right="70" w:firstLine="3"/>
              <w:jc w:val="center"/>
              <w:rPr>
                <w:sz w:val="22"/>
              </w:rPr>
            </w:pPr>
            <w:r>
              <w:rPr>
                <w:sz w:val="22"/>
              </w:rPr>
              <w:t>Inasistencia o </w:t>
            </w:r>
            <w:r>
              <w:rPr>
                <w:spacing w:val="-2"/>
                <w:sz w:val="22"/>
              </w:rPr>
              <w:t>abandono </w:t>
            </w:r>
            <w:r>
              <w:rPr>
                <w:sz w:val="22"/>
              </w:rPr>
              <w:t>escolar</w:t>
            </w:r>
            <w:r>
              <w:rPr>
                <w:spacing w:val="-11"/>
                <w:sz w:val="22"/>
              </w:rPr>
              <w:t> </w:t>
            </w:r>
            <w:r>
              <w:rPr>
                <w:sz w:val="22"/>
              </w:rPr>
              <w:t>pese</w:t>
            </w:r>
            <w:r>
              <w:rPr>
                <w:spacing w:val="-13"/>
                <w:sz w:val="22"/>
              </w:rPr>
              <w:t> </w:t>
            </w:r>
            <w:r>
              <w:rPr>
                <w:sz w:val="22"/>
              </w:rPr>
              <w:t>a</w:t>
            </w:r>
            <w:r>
              <w:rPr>
                <w:spacing w:val="-12"/>
                <w:sz w:val="22"/>
              </w:rPr>
              <w:t> </w:t>
            </w:r>
            <w:r>
              <w:rPr>
                <w:sz w:val="22"/>
              </w:rPr>
              <w:t>la existencia de programas de </w:t>
            </w:r>
            <w:r>
              <w:rPr>
                <w:spacing w:val="-2"/>
                <w:sz w:val="22"/>
              </w:rPr>
              <w:t>apoyo</w:t>
            </w:r>
          </w:p>
        </w:tc>
        <w:tc>
          <w:tcPr>
            <w:tcW w:w="2515" w:type="dxa"/>
          </w:tcPr>
          <w:p>
            <w:pPr>
              <w:pStyle w:val="TableParagraph"/>
              <w:rPr>
                <w:sz w:val="22"/>
              </w:rPr>
            </w:pPr>
          </w:p>
          <w:p>
            <w:pPr>
              <w:pStyle w:val="TableParagraph"/>
              <w:rPr>
                <w:sz w:val="22"/>
              </w:rPr>
            </w:pPr>
          </w:p>
          <w:p>
            <w:pPr>
              <w:pStyle w:val="TableParagraph"/>
              <w:spacing w:before="1"/>
              <w:ind w:left="149" w:right="139" w:firstLine="3"/>
              <w:jc w:val="center"/>
              <w:rPr>
                <w:sz w:val="22"/>
              </w:rPr>
            </w:pPr>
            <w:r>
              <w:rPr>
                <w:sz w:val="22"/>
              </w:rPr>
              <w:t>Persistencia de vulnerabilidad</w:t>
            </w:r>
            <w:r>
              <w:rPr>
                <w:spacing w:val="-16"/>
                <w:sz w:val="22"/>
              </w:rPr>
              <w:t> </w:t>
            </w:r>
            <w:r>
              <w:rPr>
                <w:sz w:val="22"/>
              </w:rPr>
              <w:t>y</w:t>
            </w:r>
            <w:r>
              <w:rPr>
                <w:spacing w:val="-15"/>
                <w:sz w:val="22"/>
              </w:rPr>
              <w:t> </w:t>
            </w:r>
            <w:r>
              <w:rPr>
                <w:sz w:val="22"/>
              </w:rPr>
              <w:t>menor </w:t>
            </w:r>
            <w:r>
              <w:rPr>
                <w:spacing w:val="-2"/>
                <w:sz w:val="22"/>
              </w:rPr>
              <w:t>desarrollo</w:t>
            </w:r>
          </w:p>
        </w:tc>
      </w:tr>
      <w:tr>
        <w:trPr>
          <w:trHeight w:val="2025" w:hRule="atLeast"/>
        </w:trPr>
        <w:tc>
          <w:tcPr>
            <w:tcW w:w="3351" w:type="dxa"/>
          </w:tcPr>
          <w:p>
            <w:pPr>
              <w:pStyle w:val="TableParagraph"/>
              <w:rPr>
                <w:sz w:val="22"/>
              </w:rPr>
            </w:pPr>
          </w:p>
          <w:p>
            <w:pPr>
              <w:pStyle w:val="TableParagraph"/>
              <w:rPr>
                <w:sz w:val="22"/>
              </w:rPr>
            </w:pPr>
          </w:p>
          <w:p>
            <w:pPr>
              <w:pStyle w:val="TableParagraph"/>
              <w:ind w:left="242" w:right="191" w:hanging="44"/>
              <w:jc w:val="both"/>
              <w:rPr>
                <w:sz w:val="22"/>
              </w:rPr>
            </w:pPr>
            <w:r>
              <w:rPr>
                <w:sz w:val="22"/>
              </w:rPr>
              <w:t>2.2.</w:t>
            </w:r>
            <w:r>
              <w:rPr>
                <w:spacing w:val="-13"/>
                <w:sz w:val="22"/>
              </w:rPr>
              <w:t> </w:t>
            </w:r>
            <w:r>
              <w:rPr>
                <w:sz w:val="22"/>
              </w:rPr>
              <w:t>Desarrollar</w:t>
            </w:r>
            <w:r>
              <w:rPr>
                <w:spacing w:val="-11"/>
                <w:sz w:val="22"/>
              </w:rPr>
              <w:t> </w:t>
            </w:r>
            <w:r>
              <w:rPr>
                <w:sz w:val="22"/>
              </w:rPr>
              <w:t>estrategias</w:t>
            </w:r>
            <w:r>
              <w:rPr>
                <w:spacing w:val="-12"/>
                <w:sz w:val="22"/>
              </w:rPr>
              <w:t> </w:t>
            </w:r>
            <w:r>
              <w:rPr>
                <w:sz w:val="22"/>
              </w:rPr>
              <w:t>de promoción para el trabajo, de poblaciones en situación de</w:t>
            </w:r>
          </w:p>
          <w:p>
            <w:pPr>
              <w:pStyle w:val="TableParagraph"/>
              <w:spacing w:line="252" w:lineRule="exact"/>
              <w:ind w:left="261" w:right="251" w:hanging="5"/>
              <w:jc w:val="center"/>
              <w:rPr>
                <w:sz w:val="22"/>
              </w:rPr>
            </w:pPr>
            <w:r>
              <w:rPr>
                <w:sz w:val="22"/>
              </w:rPr>
              <w:t>pobreza con potencial de crecimiento, para mejorar la empleabilidad</w:t>
            </w:r>
            <w:r>
              <w:rPr>
                <w:spacing w:val="-13"/>
                <w:sz w:val="22"/>
              </w:rPr>
              <w:t> </w:t>
            </w:r>
            <w:r>
              <w:rPr>
                <w:sz w:val="22"/>
              </w:rPr>
              <w:t>y</w:t>
            </w:r>
            <w:r>
              <w:rPr>
                <w:spacing w:val="-12"/>
                <w:sz w:val="22"/>
              </w:rPr>
              <w:t> </w:t>
            </w:r>
            <w:r>
              <w:rPr>
                <w:sz w:val="22"/>
              </w:rPr>
              <w:t>los</w:t>
            </w:r>
            <w:r>
              <w:rPr>
                <w:spacing w:val="-13"/>
                <w:sz w:val="22"/>
              </w:rPr>
              <w:t> </w:t>
            </w:r>
            <w:r>
              <w:rPr>
                <w:sz w:val="22"/>
              </w:rPr>
              <w:t>ingresos.</w:t>
            </w:r>
          </w:p>
        </w:tc>
        <w:tc>
          <w:tcPr>
            <w:tcW w:w="1680" w:type="dxa"/>
          </w:tcPr>
          <w:p>
            <w:pPr>
              <w:pStyle w:val="TableParagraph"/>
              <w:spacing w:before="2"/>
              <w:ind w:left="69" w:right="60"/>
              <w:jc w:val="center"/>
              <w:rPr>
                <w:sz w:val="22"/>
              </w:rPr>
            </w:pPr>
            <w:r>
              <w:rPr>
                <w:spacing w:val="-2"/>
                <w:sz w:val="22"/>
              </w:rPr>
              <w:t>Escasa articulación entre </w:t>
            </w:r>
            <w:r>
              <w:rPr>
                <w:sz w:val="22"/>
              </w:rPr>
              <w:t>instituciones</w:t>
            </w:r>
            <w:r>
              <w:rPr>
                <w:spacing w:val="-16"/>
                <w:sz w:val="22"/>
              </w:rPr>
              <w:t> </w:t>
            </w:r>
            <w:r>
              <w:rPr>
                <w:sz w:val="22"/>
              </w:rPr>
              <w:t>de </w:t>
            </w:r>
            <w:r>
              <w:rPr>
                <w:spacing w:val="-2"/>
                <w:sz w:val="22"/>
              </w:rPr>
              <w:t>formación, </w:t>
            </w:r>
            <w:r>
              <w:rPr>
                <w:sz w:val="22"/>
              </w:rPr>
              <w:t>empresas y </w:t>
            </w:r>
            <w:r>
              <w:rPr>
                <w:spacing w:val="-2"/>
                <w:sz w:val="22"/>
              </w:rPr>
              <w:t>sector</w:t>
            </w:r>
          </w:p>
          <w:p>
            <w:pPr>
              <w:pStyle w:val="TableParagraph"/>
              <w:spacing w:line="233" w:lineRule="exact"/>
              <w:ind w:left="70" w:right="60"/>
              <w:jc w:val="center"/>
              <w:rPr>
                <w:sz w:val="22"/>
              </w:rPr>
            </w:pPr>
            <w:r>
              <w:rPr>
                <w:spacing w:val="-2"/>
                <w:sz w:val="22"/>
              </w:rPr>
              <w:t>productivo</w:t>
            </w:r>
          </w:p>
        </w:tc>
        <w:tc>
          <w:tcPr>
            <w:tcW w:w="1828" w:type="dxa"/>
          </w:tcPr>
          <w:p>
            <w:pPr>
              <w:pStyle w:val="TableParagraph"/>
              <w:spacing w:before="1"/>
              <w:rPr>
                <w:sz w:val="22"/>
              </w:rPr>
            </w:pPr>
          </w:p>
          <w:p>
            <w:pPr>
              <w:pStyle w:val="TableParagraph"/>
              <w:ind w:left="93" w:right="81" w:hanging="4"/>
              <w:jc w:val="center"/>
              <w:rPr>
                <w:sz w:val="22"/>
              </w:rPr>
            </w:pPr>
            <w:r>
              <w:rPr>
                <w:spacing w:val="-2"/>
                <w:sz w:val="22"/>
              </w:rPr>
              <w:t>Desconexión </w:t>
            </w:r>
            <w:r>
              <w:rPr>
                <w:sz w:val="22"/>
              </w:rPr>
              <w:t>entre la capacitación y </w:t>
            </w:r>
            <w:r>
              <w:rPr>
                <w:spacing w:val="-4"/>
                <w:sz w:val="22"/>
              </w:rPr>
              <w:t>las </w:t>
            </w:r>
            <w:r>
              <w:rPr>
                <w:spacing w:val="-2"/>
                <w:sz w:val="22"/>
              </w:rPr>
              <w:t>oportunidades </w:t>
            </w:r>
            <w:r>
              <w:rPr>
                <w:sz w:val="22"/>
              </w:rPr>
              <w:t>reales</w:t>
            </w:r>
            <w:r>
              <w:rPr>
                <w:spacing w:val="-16"/>
                <w:sz w:val="22"/>
              </w:rPr>
              <w:t> </w:t>
            </w:r>
            <w:r>
              <w:rPr>
                <w:sz w:val="22"/>
              </w:rPr>
              <w:t>de</w:t>
            </w:r>
            <w:r>
              <w:rPr>
                <w:spacing w:val="-15"/>
                <w:sz w:val="22"/>
              </w:rPr>
              <w:t> </w:t>
            </w:r>
            <w:r>
              <w:rPr>
                <w:sz w:val="22"/>
              </w:rPr>
              <w:t>trabajo</w:t>
            </w:r>
          </w:p>
        </w:tc>
        <w:tc>
          <w:tcPr>
            <w:tcW w:w="2515" w:type="dxa"/>
          </w:tcPr>
          <w:p>
            <w:pPr>
              <w:pStyle w:val="TableParagraph"/>
              <w:rPr>
                <w:sz w:val="22"/>
              </w:rPr>
            </w:pPr>
          </w:p>
          <w:p>
            <w:pPr>
              <w:pStyle w:val="TableParagraph"/>
              <w:spacing w:before="127"/>
              <w:rPr>
                <w:sz w:val="22"/>
              </w:rPr>
            </w:pPr>
          </w:p>
          <w:p>
            <w:pPr>
              <w:pStyle w:val="TableParagraph"/>
              <w:ind w:left="132" w:right="118" w:hanging="3"/>
              <w:jc w:val="center"/>
              <w:rPr>
                <w:sz w:val="22"/>
              </w:rPr>
            </w:pPr>
            <w:r>
              <w:rPr>
                <w:sz w:val="22"/>
              </w:rPr>
              <w:t>Dificultad para insertar a las personas en el mercado</w:t>
            </w:r>
            <w:r>
              <w:rPr>
                <w:spacing w:val="-16"/>
                <w:sz w:val="22"/>
              </w:rPr>
              <w:t> </w:t>
            </w:r>
            <w:r>
              <w:rPr>
                <w:sz w:val="22"/>
              </w:rPr>
              <w:t>laboral</w:t>
            </w:r>
            <w:r>
              <w:rPr>
                <w:spacing w:val="-15"/>
                <w:sz w:val="22"/>
              </w:rPr>
              <w:t> </w:t>
            </w:r>
            <w:r>
              <w:rPr>
                <w:sz w:val="22"/>
              </w:rPr>
              <w:t>formal</w:t>
            </w:r>
          </w:p>
        </w:tc>
      </w:tr>
      <w:tr>
        <w:trPr>
          <w:trHeight w:val="1770" w:hRule="atLeast"/>
        </w:trPr>
        <w:tc>
          <w:tcPr>
            <w:tcW w:w="3351" w:type="dxa"/>
          </w:tcPr>
          <w:p>
            <w:pPr>
              <w:pStyle w:val="TableParagraph"/>
              <w:rPr>
                <w:sz w:val="22"/>
              </w:rPr>
            </w:pPr>
          </w:p>
          <w:p>
            <w:pPr>
              <w:pStyle w:val="TableParagraph"/>
              <w:rPr>
                <w:sz w:val="22"/>
              </w:rPr>
            </w:pPr>
          </w:p>
          <w:p>
            <w:pPr>
              <w:pStyle w:val="TableParagraph"/>
              <w:ind w:left="100" w:right="93"/>
              <w:jc w:val="both"/>
              <w:rPr>
                <w:sz w:val="22"/>
              </w:rPr>
            </w:pPr>
            <w:r>
              <w:rPr>
                <w:sz w:val="22"/>
              </w:rPr>
              <w:t>2.3.</w:t>
            </w:r>
            <w:r>
              <w:rPr>
                <w:spacing w:val="-13"/>
                <w:sz w:val="22"/>
              </w:rPr>
              <w:t> </w:t>
            </w:r>
            <w:r>
              <w:rPr>
                <w:sz w:val="22"/>
              </w:rPr>
              <w:t>Desarrollar</w:t>
            </w:r>
            <w:r>
              <w:rPr>
                <w:spacing w:val="-11"/>
                <w:sz w:val="22"/>
              </w:rPr>
              <w:t> </w:t>
            </w:r>
            <w:r>
              <w:rPr>
                <w:sz w:val="22"/>
              </w:rPr>
              <w:t>estrategias</w:t>
            </w:r>
            <w:r>
              <w:rPr>
                <w:spacing w:val="-12"/>
                <w:sz w:val="22"/>
              </w:rPr>
              <w:t> </w:t>
            </w:r>
            <w:r>
              <w:rPr>
                <w:sz w:val="22"/>
              </w:rPr>
              <w:t>para fomentar</w:t>
            </w:r>
            <w:r>
              <w:rPr>
                <w:spacing w:val="-9"/>
                <w:sz w:val="22"/>
              </w:rPr>
              <w:t> </w:t>
            </w:r>
            <w:r>
              <w:rPr>
                <w:sz w:val="22"/>
              </w:rPr>
              <w:t>el</w:t>
            </w:r>
            <w:r>
              <w:rPr>
                <w:spacing w:val="-9"/>
                <w:sz w:val="22"/>
              </w:rPr>
              <w:t> </w:t>
            </w:r>
            <w:r>
              <w:rPr>
                <w:sz w:val="22"/>
              </w:rPr>
              <w:t>emprendimiento</w:t>
            </w:r>
            <w:r>
              <w:rPr>
                <w:spacing w:val="-8"/>
                <w:sz w:val="22"/>
              </w:rPr>
              <w:t> </w:t>
            </w:r>
            <w:r>
              <w:rPr>
                <w:sz w:val="22"/>
              </w:rPr>
              <w:t>y</w:t>
            </w:r>
            <w:r>
              <w:rPr>
                <w:spacing w:val="-10"/>
                <w:sz w:val="22"/>
              </w:rPr>
              <w:t> </w:t>
            </w:r>
            <w:r>
              <w:rPr>
                <w:sz w:val="22"/>
              </w:rPr>
              <w:t>la producción local en pequeños</w:t>
            </w:r>
          </w:p>
          <w:p>
            <w:pPr>
              <w:pStyle w:val="TableParagraph"/>
              <w:spacing w:line="252" w:lineRule="exact"/>
              <w:ind w:left="554" w:right="519" w:hanging="24"/>
              <w:jc w:val="both"/>
              <w:rPr>
                <w:sz w:val="22"/>
              </w:rPr>
            </w:pPr>
            <w:r>
              <w:rPr>
                <w:sz w:val="22"/>
              </w:rPr>
              <w:t>productores</w:t>
            </w:r>
            <w:r>
              <w:rPr>
                <w:spacing w:val="-16"/>
                <w:sz w:val="22"/>
              </w:rPr>
              <w:t> </w:t>
            </w:r>
            <w:r>
              <w:rPr>
                <w:sz w:val="22"/>
              </w:rPr>
              <w:t>y</w:t>
            </w:r>
            <w:r>
              <w:rPr>
                <w:spacing w:val="-15"/>
                <w:sz w:val="22"/>
              </w:rPr>
              <w:t> </w:t>
            </w:r>
            <w:r>
              <w:rPr>
                <w:sz w:val="22"/>
              </w:rPr>
              <w:t>unidades económicas</w:t>
            </w:r>
            <w:r>
              <w:rPr>
                <w:spacing w:val="-10"/>
                <w:sz w:val="22"/>
              </w:rPr>
              <w:t> </w:t>
            </w:r>
            <w:r>
              <w:rPr>
                <w:sz w:val="22"/>
              </w:rPr>
              <w:t>familiares.</w:t>
            </w:r>
          </w:p>
        </w:tc>
        <w:tc>
          <w:tcPr>
            <w:tcW w:w="1680" w:type="dxa"/>
          </w:tcPr>
          <w:p>
            <w:pPr>
              <w:pStyle w:val="TableParagraph"/>
              <w:ind w:left="112" w:right="106"/>
              <w:jc w:val="center"/>
              <w:rPr>
                <w:sz w:val="22"/>
              </w:rPr>
            </w:pPr>
            <w:r>
              <w:rPr>
                <w:sz w:val="22"/>
              </w:rPr>
              <w:t>Falta de acceso a </w:t>
            </w:r>
            <w:r>
              <w:rPr>
                <w:spacing w:val="-2"/>
                <w:sz w:val="22"/>
              </w:rPr>
              <w:t>crédito, financiamiento </w:t>
            </w:r>
            <w:r>
              <w:rPr>
                <w:sz w:val="22"/>
              </w:rPr>
              <w:t>y asistencia técnica para</w:t>
            </w:r>
          </w:p>
          <w:p>
            <w:pPr>
              <w:pStyle w:val="TableParagraph"/>
              <w:spacing w:line="233" w:lineRule="exact"/>
              <w:ind w:left="7"/>
              <w:jc w:val="center"/>
              <w:rPr>
                <w:sz w:val="22"/>
              </w:rPr>
            </w:pPr>
            <w:r>
              <w:rPr>
                <w:spacing w:val="-2"/>
                <w:sz w:val="22"/>
              </w:rPr>
              <w:t>emprendedores</w:t>
            </w:r>
          </w:p>
        </w:tc>
        <w:tc>
          <w:tcPr>
            <w:tcW w:w="1828" w:type="dxa"/>
          </w:tcPr>
          <w:p>
            <w:pPr>
              <w:pStyle w:val="TableParagraph"/>
              <w:spacing w:before="252"/>
              <w:ind w:left="69" w:right="56" w:hanging="1"/>
              <w:jc w:val="center"/>
              <w:rPr>
                <w:sz w:val="22"/>
              </w:rPr>
            </w:pPr>
            <w:r>
              <w:rPr>
                <w:sz w:val="22"/>
              </w:rPr>
              <w:t>Estancamiento o cierre de </w:t>
            </w:r>
            <w:r>
              <w:rPr>
                <w:spacing w:val="-2"/>
                <w:sz w:val="22"/>
              </w:rPr>
              <w:t>emprendimientos </w:t>
            </w:r>
            <w:r>
              <w:rPr>
                <w:sz w:val="22"/>
              </w:rPr>
              <w:t>en etapas </w:t>
            </w:r>
            <w:r>
              <w:rPr>
                <w:spacing w:val="-2"/>
                <w:sz w:val="22"/>
              </w:rPr>
              <w:t>tempranas</w:t>
            </w:r>
          </w:p>
        </w:tc>
        <w:tc>
          <w:tcPr>
            <w:tcW w:w="2515" w:type="dxa"/>
          </w:tcPr>
          <w:p>
            <w:pPr>
              <w:pStyle w:val="TableParagraph"/>
              <w:rPr>
                <w:sz w:val="22"/>
              </w:rPr>
            </w:pPr>
          </w:p>
          <w:p>
            <w:pPr>
              <w:pStyle w:val="TableParagraph"/>
              <w:rPr>
                <w:sz w:val="22"/>
              </w:rPr>
            </w:pPr>
          </w:p>
          <w:p>
            <w:pPr>
              <w:pStyle w:val="TableParagraph"/>
              <w:ind w:left="164" w:right="147" w:hanging="1"/>
              <w:jc w:val="center"/>
              <w:rPr>
                <w:sz w:val="22"/>
              </w:rPr>
            </w:pPr>
            <w:r>
              <w:rPr>
                <w:sz w:val="22"/>
              </w:rPr>
              <w:t>Pérdida de oportunidades de ingreso</w:t>
            </w:r>
            <w:r>
              <w:rPr>
                <w:spacing w:val="-12"/>
                <w:sz w:val="22"/>
              </w:rPr>
              <w:t> </w:t>
            </w:r>
            <w:r>
              <w:rPr>
                <w:sz w:val="22"/>
              </w:rPr>
              <w:t>y</w:t>
            </w:r>
            <w:r>
              <w:rPr>
                <w:spacing w:val="-13"/>
                <w:sz w:val="22"/>
              </w:rPr>
              <w:t> </w:t>
            </w:r>
            <w:r>
              <w:rPr>
                <w:sz w:val="22"/>
              </w:rPr>
              <w:t>empleo</w:t>
            </w:r>
            <w:r>
              <w:rPr>
                <w:spacing w:val="-12"/>
                <w:sz w:val="22"/>
              </w:rPr>
              <w:t> </w:t>
            </w:r>
            <w:r>
              <w:rPr>
                <w:sz w:val="22"/>
              </w:rPr>
              <w:t>local</w:t>
            </w:r>
          </w:p>
        </w:tc>
      </w:tr>
    </w:tbl>
    <w:p>
      <w:pPr>
        <w:pStyle w:val="TableParagraph"/>
        <w:spacing w:after="0"/>
        <w:jc w:val="center"/>
        <w:rPr>
          <w:sz w:val="22"/>
        </w:rPr>
        <w:sectPr>
          <w:pgSz w:w="12240" w:h="15840"/>
          <w:pgMar w:header="0" w:footer="1388" w:top="1800" w:bottom="1580" w:left="720" w:right="720"/>
        </w:sectPr>
      </w:pPr>
    </w:p>
    <w:p>
      <w:pPr>
        <w:pStyle w:val="BodyText"/>
        <w:spacing w:before="127"/>
        <w:rPr>
          <w:sz w:val="20"/>
        </w:rPr>
      </w:pPr>
      <w:r>
        <w:rPr>
          <w:sz w:val="20"/>
        </w:rPr>
        <w:drawing>
          <wp:anchor distT="0" distB="0" distL="0" distR="0" allowOverlap="1" layoutInCell="1" locked="0" behindDoc="1" simplePos="0" relativeHeight="486039040">
            <wp:simplePos x="0" y="0"/>
            <wp:positionH relativeFrom="page">
              <wp:posOffset>0</wp:posOffset>
            </wp:positionH>
            <wp:positionV relativeFrom="page">
              <wp:posOffset>38</wp:posOffset>
            </wp:positionV>
            <wp:extent cx="7763509" cy="9894316"/>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6" cstate="print"/>
                    <a:stretch>
                      <a:fillRect/>
                    </a:stretch>
                  </pic:blipFill>
                  <pic:spPr>
                    <a:xfrm>
                      <a:off x="0" y="0"/>
                      <a:ext cx="7763509" cy="9894316"/>
                    </a:xfrm>
                    <a:prstGeom prst="rect">
                      <a:avLst/>
                    </a:prstGeom>
                  </pic:spPr>
                </pic:pic>
              </a:graphicData>
            </a:graphic>
          </wp:anchor>
        </w:drawing>
      </w:r>
    </w:p>
    <w:p>
      <w:pPr>
        <w:spacing w:line="240" w:lineRule="auto"/>
        <w:ind w:left="981" w:right="0" w:firstLine="0"/>
        <w:rPr>
          <w:sz w:val="20"/>
        </w:rPr>
      </w:pPr>
      <w:r>
        <w:rPr>
          <w:sz w:val="20"/>
        </w:rPr>
        <mc:AlternateContent>
          <mc:Choice Requires="wps">
            <w:drawing>
              <wp:inline distT="0" distB="0" distL="0" distR="0">
                <wp:extent cx="5953760" cy="302260"/>
                <wp:effectExtent l="9525" t="0" r="0" b="12064"/>
                <wp:docPr id="197" name="Textbox 197"/>
                <wp:cNvGraphicFramePr>
                  <a:graphicFrameLocks/>
                </wp:cNvGraphicFramePr>
                <a:graphic>
                  <a:graphicData uri="http://schemas.microsoft.com/office/word/2010/wordprocessingShape">
                    <wps:wsp>
                      <wps:cNvPr id="197" name="Textbox 197"/>
                      <wps:cNvSpPr txBox="1"/>
                      <wps:spPr>
                        <a:xfrm>
                          <a:off x="0" y="0"/>
                          <a:ext cx="5953760" cy="302260"/>
                        </a:xfrm>
                        <a:prstGeom prst="rect">
                          <a:avLst/>
                        </a:prstGeom>
                        <a:ln w="6095">
                          <a:solidFill>
                            <a:srgbClr val="000000"/>
                          </a:solidFill>
                          <a:prstDash val="solid"/>
                        </a:ln>
                      </wps:spPr>
                      <wps:txbx>
                        <w:txbxContent>
                          <w:p>
                            <w:pPr>
                              <w:spacing w:before="211"/>
                              <w:ind w:left="0" w:right="1" w:firstLine="0"/>
                              <w:jc w:val="center"/>
                              <w:rPr>
                                <w:b/>
                                <w:sz w:val="22"/>
                              </w:rPr>
                            </w:pPr>
                            <w:r>
                              <w:rPr>
                                <w:b/>
                                <w:sz w:val="22"/>
                              </w:rPr>
                              <w:t>Eje</w:t>
                            </w:r>
                            <w:r>
                              <w:rPr>
                                <w:b/>
                                <w:spacing w:val="-6"/>
                                <w:sz w:val="22"/>
                              </w:rPr>
                              <w:t> </w:t>
                            </w:r>
                            <w:r>
                              <w:rPr>
                                <w:b/>
                                <w:sz w:val="22"/>
                              </w:rPr>
                              <w:t>3:</w:t>
                            </w:r>
                            <w:r>
                              <w:rPr>
                                <w:b/>
                                <w:spacing w:val="-5"/>
                                <w:sz w:val="22"/>
                              </w:rPr>
                              <w:t> </w:t>
                            </w:r>
                            <w:r>
                              <w:rPr>
                                <w:b/>
                                <w:sz w:val="22"/>
                              </w:rPr>
                              <w:t>Protección</w:t>
                            </w:r>
                            <w:r>
                              <w:rPr>
                                <w:b/>
                                <w:spacing w:val="-7"/>
                                <w:sz w:val="22"/>
                              </w:rPr>
                              <w:t> </w:t>
                            </w:r>
                            <w:r>
                              <w:rPr>
                                <w:b/>
                                <w:sz w:val="22"/>
                              </w:rPr>
                              <w:t>Social</w:t>
                            </w:r>
                            <w:r>
                              <w:rPr>
                                <w:b/>
                                <w:spacing w:val="-2"/>
                                <w:sz w:val="22"/>
                              </w:rPr>
                              <w:t> </w:t>
                            </w:r>
                            <w:r>
                              <w:rPr>
                                <w:b/>
                                <w:sz w:val="22"/>
                              </w:rPr>
                              <w:t>de</w:t>
                            </w:r>
                            <w:r>
                              <w:rPr>
                                <w:b/>
                                <w:spacing w:val="-7"/>
                                <w:sz w:val="22"/>
                              </w:rPr>
                              <w:t> </w:t>
                            </w:r>
                            <w:r>
                              <w:rPr>
                                <w:b/>
                                <w:sz w:val="22"/>
                              </w:rPr>
                              <w:t>poblaciones</w:t>
                            </w:r>
                            <w:r>
                              <w:rPr>
                                <w:b/>
                                <w:spacing w:val="-5"/>
                                <w:sz w:val="22"/>
                              </w:rPr>
                              <w:t> </w:t>
                            </w:r>
                            <w:r>
                              <w:rPr>
                                <w:b/>
                                <w:sz w:val="22"/>
                              </w:rPr>
                              <w:t>con</w:t>
                            </w:r>
                            <w:r>
                              <w:rPr>
                                <w:b/>
                                <w:spacing w:val="-6"/>
                                <w:sz w:val="22"/>
                              </w:rPr>
                              <w:t> </w:t>
                            </w:r>
                            <w:r>
                              <w:rPr>
                                <w:b/>
                                <w:sz w:val="22"/>
                              </w:rPr>
                              <w:t>factores</w:t>
                            </w:r>
                            <w:r>
                              <w:rPr>
                                <w:b/>
                                <w:spacing w:val="-4"/>
                                <w:sz w:val="22"/>
                              </w:rPr>
                              <w:t> </w:t>
                            </w:r>
                            <w:r>
                              <w:rPr>
                                <w:b/>
                                <w:spacing w:val="-2"/>
                                <w:sz w:val="22"/>
                              </w:rPr>
                              <w:t>agravantes</w:t>
                            </w:r>
                          </w:p>
                        </w:txbxContent>
                      </wps:txbx>
                      <wps:bodyPr wrap="square" lIns="0" tIns="0" rIns="0" bIns="0" rtlCol="0">
                        <a:noAutofit/>
                      </wps:bodyPr>
                    </wps:wsp>
                  </a:graphicData>
                </a:graphic>
              </wp:inline>
            </w:drawing>
          </mc:Choice>
          <mc:Fallback>
            <w:pict>
              <v:shape style="width:468.8pt;height:23.8pt;mso-position-horizontal-relative:char;mso-position-vertical-relative:line" type="#_x0000_t202" id="docshape122" filled="false" stroked="true" strokeweight=".47998pt" strokecolor="#000000">
                <w10:anchorlock/>
                <v:textbox inset="0,0,0,0">
                  <w:txbxContent>
                    <w:p>
                      <w:pPr>
                        <w:spacing w:before="211"/>
                        <w:ind w:left="0" w:right="1" w:firstLine="0"/>
                        <w:jc w:val="center"/>
                        <w:rPr>
                          <w:b/>
                          <w:sz w:val="22"/>
                        </w:rPr>
                      </w:pPr>
                      <w:r>
                        <w:rPr>
                          <w:b/>
                          <w:sz w:val="22"/>
                        </w:rPr>
                        <w:t>Eje</w:t>
                      </w:r>
                      <w:r>
                        <w:rPr>
                          <w:b/>
                          <w:spacing w:val="-6"/>
                          <w:sz w:val="22"/>
                        </w:rPr>
                        <w:t> </w:t>
                      </w:r>
                      <w:r>
                        <w:rPr>
                          <w:b/>
                          <w:sz w:val="22"/>
                        </w:rPr>
                        <w:t>3:</w:t>
                      </w:r>
                      <w:r>
                        <w:rPr>
                          <w:b/>
                          <w:spacing w:val="-5"/>
                          <w:sz w:val="22"/>
                        </w:rPr>
                        <w:t> </w:t>
                      </w:r>
                      <w:r>
                        <w:rPr>
                          <w:b/>
                          <w:sz w:val="22"/>
                        </w:rPr>
                        <w:t>Protección</w:t>
                      </w:r>
                      <w:r>
                        <w:rPr>
                          <w:b/>
                          <w:spacing w:val="-7"/>
                          <w:sz w:val="22"/>
                        </w:rPr>
                        <w:t> </w:t>
                      </w:r>
                      <w:r>
                        <w:rPr>
                          <w:b/>
                          <w:sz w:val="22"/>
                        </w:rPr>
                        <w:t>Social</w:t>
                      </w:r>
                      <w:r>
                        <w:rPr>
                          <w:b/>
                          <w:spacing w:val="-2"/>
                          <w:sz w:val="22"/>
                        </w:rPr>
                        <w:t> </w:t>
                      </w:r>
                      <w:r>
                        <w:rPr>
                          <w:b/>
                          <w:sz w:val="22"/>
                        </w:rPr>
                        <w:t>de</w:t>
                      </w:r>
                      <w:r>
                        <w:rPr>
                          <w:b/>
                          <w:spacing w:val="-7"/>
                          <w:sz w:val="22"/>
                        </w:rPr>
                        <w:t> </w:t>
                      </w:r>
                      <w:r>
                        <w:rPr>
                          <w:b/>
                          <w:sz w:val="22"/>
                        </w:rPr>
                        <w:t>poblaciones</w:t>
                      </w:r>
                      <w:r>
                        <w:rPr>
                          <w:b/>
                          <w:spacing w:val="-5"/>
                          <w:sz w:val="22"/>
                        </w:rPr>
                        <w:t> </w:t>
                      </w:r>
                      <w:r>
                        <w:rPr>
                          <w:b/>
                          <w:sz w:val="22"/>
                        </w:rPr>
                        <w:t>con</w:t>
                      </w:r>
                      <w:r>
                        <w:rPr>
                          <w:b/>
                          <w:spacing w:val="-6"/>
                          <w:sz w:val="22"/>
                        </w:rPr>
                        <w:t> </w:t>
                      </w:r>
                      <w:r>
                        <w:rPr>
                          <w:b/>
                          <w:sz w:val="22"/>
                        </w:rPr>
                        <w:t>factores</w:t>
                      </w:r>
                      <w:r>
                        <w:rPr>
                          <w:b/>
                          <w:spacing w:val="-4"/>
                          <w:sz w:val="22"/>
                        </w:rPr>
                        <w:t> </w:t>
                      </w:r>
                      <w:r>
                        <w:rPr>
                          <w:b/>
                          <w:spacing w:val="-2"/>
                          <w:sz w:val="22"/>
                        </w:rPr>
                        <w:t>agravantes</w:t>
                      </w:r>
                    </w:p>
                  </w:txbxContent>
                </v:textbox>
                <v:stroke dashstyle="solid"/>
              </v:shape>
            </w:pict>
          </mc:Fallback>
        </mc:AlternateContent>
      </w:r>
      <w:r>
        <w:rPr>
          <w:sz w:val="20"/>
        </w:rPr>
      </w:r>
    </w:p>
    <w:p>
      <w:pPr>
        <w:pStyle w:val="BodyText"/>
        <w:spacing w:before="113" w:after="1"/>
        <w:rPr>
          <w:sz w:val="20"/>
        </w:rPr>
      </w:pP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3"/>
        <w:gridCol w:w="1985"/>
        <w:gridCol w:w="1611"/>
        <w:gridCol w:w="3438"/>
      </w:tblGrid>
      <w:tr>
        <w:trPr>
          <w:trHeight w:val="698" w:hRule="atLeast"/>
        </w:trPr>
        <w:tc>
          <w:tcPr>
            <w:tcW w:w="2343" w:type="dxa"/>
          </w:tcPr>
          <w:p>
            <w:pPr>
              <w:pStyle w:val="TableParagraph"/>
              <w:spacing w:before="193"/>
              <w:rPr>
                <w:sz w:val="22"/>
              </w:rPr>
            </w:pPr>
          </w:p>
          <w:p>
            <w:pPr>
              <w:pStyle w:val="TableParagraph"/>
              <w:spacing w:line="232" w:lineRule="exact"/>
              <w:ind w:left="117"/>
              <w:rPr>
                <w:sz w:val="22"/>
              </w:rPr>
            </w:pPr>
            <w:r>
              <w:rPr>
                <w:sz w:val="22"/>
              </w:rPr>
              <w:t>Objetivos</w:t>
            </w:r>
            <w:r>
              <w:rPr>
                <w:spacing w:val="-6"/>
                <w:sz w:val="22"/>
              </w:rPr>
              <w:t> </w:t>
            </w:r>
            <w:r>
              <w:rPr>
                <w:spacing w:val="-2"/>
                <w:sz w:val="22"/>
              </w:rPr>
              <w:t>Específicos</w:t>
            </w:r>
          </w:p>
        </w:tc>
        <w:tc>
          <w:tcPr>
            <w:tcW w:w="1985" w:type="dxa"/>
          </w:tcPr>
          <w:p>
            <w:pPr>
              <w:pStyle w:val="TableParagraph"/>
              <w:spacing w:before="223"/>
              <w:ind w:left="62" w:right="58"/>
              <w:jc w:val="center"/>
              <w:rPr>
                <w:sz w:val="22"/>
              </w:rPr>
            </w:pPr>
            <w:r>
              <w:rPr>
                <w:spacing w:val="-2"/>
                <w:sz w:val="22"/>
              </w:rPr>
              <w:t>Causa</w:t>
            </w:r>
          </w:p>
        </w:tc>
        <w:tc>
          <w:tcPr>
            <w:tcW w:w="1611" w:type="dxa"/>
          </w:tcPr>
          <w:p>
            <w:pPr>
              <w:pStyle w:val="TableParagraph"/>
              <w:spacing w:before="223"/>
              <w:ind w:left="460"/>
              <w:rPr>
                <w:sz w:val="22"/>
              </w:rPr>
            </w:pPr>
            <w:r>
              <w:rPr>
                <w:spacing w:val="-2"/>
                <w:sz w:val="22"/>
              </w:rPr>
              <w:t>Evento</w:t>
            </w:r>
          </w:p>
        </w:tc>
        <w:tc>
          <w:tcPr>
            <w:tcW w:w="3438" w:type="dxa"/>
          </w:tcPr>
          <w:p>
            <w:pPr>
              <w:pStyle w:val="TableParagraph"/>
              <w:spacing w:before="223"/>
              <w:ind w:left="1019"/>
              <w:rPr>
                <w:sz w:val="22"/>
              </w:rPr>
            </w:pPr>
            <w:r>
              <w:rPr>
                <w:spacing w:val="-2"/>
                <w:sz w:val="22"/>
              </w:rPr>
              <w:t>Consecuencia</w:t>
            </w:r>
          </w:p>
        </w:tc>
      </w:tr>
      <w:tr>
        <w:trPr>
          <w:trHeight w:val="4048" w:hRule="atLeast"/>
        </w:trPr>
        <w:tc>
          <w:tcPr>
            <w:tcW w:w="2343" w:type="dxa"/>
          </w:tcPr>
          <w:p>
            <w:pPr>
              <w:pStyle w:val="TableParagraph"/>
              <w:spacing w:before="127"/>
              <w:ind w:left="489" w:firstLine="62"/>
              <w:rPr>
                <w:sz w:val="22"/>
              </w:rPr>
            </w:pPr>
            <w:r>
              <w:rPr>
                <w:sz w:val="22"/>
              </w:rPr>
              <w:t>3.1. Articular programas</w:t>
            </w:r>
            <w:r>
              <w:rPr>
                <w:spacing w:val="-16"/>
                <w:sz w:val="22"/>
              </w:rPr>
              <w:t> </w:t>
            </w:r>
            <w:r>
              <w:rPr>
                <w:sz w:val="22"/>
              </w:rPr>
              <w:t>de</w:t>
            </w:r>
          </w:p>
          <w:p>
            <w:pPr>
              <w:pStyle w:val="TableParagraph"/>
              <w:ind w:left="134" w:right="127" w:firstLine="2"/>
              <w:jc w:val="center"/>
              <w:rPr>
                <w:sz w:val="22"/>
              </w:rPr>
            </w:pPr>
            <w:r>
              <w:rPr>
                <w:sz w:val="22"/>
              </w:rPr>
              <w:t>protección social del Estado con enfoque de ciclo de vida que garanticen el acceso a servicios básicos como</w:t>
            </w:r>
            <w:r>
              <w:rPr>
                <w:spacing w:val="-13"/>
                <w:sz w:val="22"/>
              </w:rPr>
              <w:t> </w:t>
            </w:r>
            <w:r>
              <w:rPr>
                <w:sz w:val="22"/>
              </w:rPr>
              <w:t>salud,</w:t>
            </w:r>
            <w:r>
              <w:rPr>
                <w:spacing w:val="-10"/>
                <w:sz w:val="22"/>
              </w:rPr>
              <w:t> </w:t>
            </w:r>
            <w:r>
              <w:rPr>
                <w:sz w:val="22"/>
              </w:rPr>
              <w:t>vivienda y alimentación a poblaciones en pobreza y con factores agravantes mediante</w:t>
            </w:r>
            <w:r>
              <w:rPr>
                <w:spacing w:val="-16"/>
                <w:sz w:val="22"/>
              </w:rPr>
              <w:t> </w:t>
            </w:r>
            <w:r>
              <w:rPr>
                <w:sz w:val="22"/>
              </w:rPr>
              <w:t>un</w:t>
            </w:r>
            <w:r>
              <w:rPr>
                <w:spacing w:val="-15"/>
                <w:sz w:val="22"/>
              </w:rPr>
              <w:t> </w:t>
            </w:r>
            <w:r>
              <w:rPr>
                <w:sz w:val="22"/>
              </w:rPr>
              <w:t>enfoque territorial e </w:t>
            </w:r>
            <w:r>
              <w:rPr>
                <w:spacing w:val="-2"/>
                <w:sz w:val="22"/>
              </w:rPr>
              <w:t>interinstitucional.</w:t>
            </w:r>
          </w:p>
        </w:tc>
        <w:tc>
          <w:tcPr>
            <w:tcW w:w="1985" w:type="dxa"/>
          </w:tcPr>
          <w:p>
            <w:pPr>
              <w:pStyle w:val="TableParagraph"/>
              <w:ind w:left="261" w:right="251" w:hanging="1"/>
              <w:jc w:val="center"/>
              <w:rPr>
                <w:sz w:val="22"/>
              </w:rPr>
            </w:pPr>
            <w:r>
              <w:rPr>
                <w:sz w:val="22"/>
              </w:rPr>
              <w:t>Falta de </w:t>
            </w:r>
            <w:r>
              <w:rPr>
                <w:spacing w:val="-2"/>
                <w:sz w:val="22"/>
              </w:rPr>
              <w:t>coordinación </w:t>
            </w:r>
            <w:r>
              <w:rPr>
                <w:sz w:val="22"/>
              </w:rPr>
              <w:t>efectiva entre </w:t>
            </w:r>
            <w:r>
              <w:rPr>
                <w:spacing w:val="-2"/>
                <w:sz w:val="22"/>
              </w:rPr>
              <w:t>instituciones </w:t>
            </w:r>
            <w:r>
              <w:rPr>
                <w:sz w:val="22"/>
              </w:rPr>
              <w:t>encargadas</w:t>
            </w:r>
            <w:r>
              <w:rPr>
                <w:spacing w:val="-16"/>
                <w:sz w:val="22"/>
              </w:rPr>
              <w:t> </w:t>
            </w:r>
            <w:r>
              <w:rPr>
                <w:sz w:val="22"/>
              </w:rPr>
              <w:t>de </w:t>
            </w:r>
            <w:r>
              <w:rPr>
                <w:spacing w:val="-2"/>
                <w:sz w:val="22"/>
              </w:rPr>
              <w:t>programas sociales</w:t>
            </w:r>
          </w:p>
          <w:p>
            <w:pPr>
              <w:pStyle w:val="TableParagraph"/>
              <w:spacing w:before="2"/>
              <w:rPr>
                <w:sz w:val="22"/>
              </w:rPr>
            </w:pPr>
          </w:p>
          <w:p>
            <w:pPr>
              <w:pStyle w:val="TableParagraph"/>
              <w:ind w:left="71" w:right="65" w:firstLine="5"/>
              <w:jc w:val="center"/>
              <w:rPr>
                <w:sz w:val="22"/>
              </w:rPr>
            </w:pPr>
            <w:r>
              <w:rPr>
                <w:sz w:val="22"/>
              </w:rPr>
              <w:t>Carencia de un sistema integral que permita la identificación y seguimiento</w:t>
            </w:r>
            <w:r>
              <w:rPr>
                <w:spacing w:val="-16"/>
                <w:sz w:val="22"/>
              </w:rPr>
              <w:t> </w:t>
            </w:r>
            <w:r>
              <w:rPr>
                <w:sz w:val="22"/>
              </w:rPr>
              <w:t>de</w:t>
            </w:r>
            <w:r>
              <w:rPr>
                <w:spacing w:val="-15"/>
                <w:sz w:val="22"/>
              </w:rPr>
              <w:t> </w:t>
            </w:r>
            <w:r>
              <w:rPr>
                <w:sz w:val="22"/>
              </w:rPr>
              <w:t>las poblaciones con </w:t>
            </w:r>
            <w:r>
              <w:rPr>
                <w:spacing w:val="-2"/>
                <w:sz w:val="22"/>
              </w:rPr>
              <w:t>factores</w:t>
            </w:r>
          </w:p>
          <w:p>
            <w:pPr>
              <w:pStyle w:val="TableParagraph"/>
              <w:spacing w:line="232" w:lineRule="exact"/>
              <w:ind w:left="64" w:right="56"/>
              <w:jc w:val="center"/>
              <w:rPr>
                <w:sz w:val="22"/>
              </w:rPr>
            </w:pPr>
            <w:r>
              <w:rPr>
                <w:spacing w:val="-2"/>
                <w:sz w:val="22"/>
              </w:rPr>
              <w:t>agravantes</w:t>
            </w:r>
          </w:p>
        </w:tc>
        <w:tc>
          <w:tcPr>
            <w:tcW w:w="1611" w:type="dxa"/>
          </w:tcPr>
          <w:p>
            <w:pPr>
              <w:pStyle w:val="TableParagraph"/>
              <w:rPr>
                <w:sz w:val="22"/>
              </w:rPr>
            </w:pPr>
          </w:p>
          <w:p>
            <w:pPr>
              <w:pStyle w:val="TableParagraph"/>
              <w:rPr>
                <w:sz w:val="22"/>
              </w:rPr>
            </w:pPr>
          </w:p>
          <w:p>
            <w:pPr>
              <w:pStyle w:val="TableParagraph"/>
              <w:rPr>
                <w:sz w:val="22"/>
              </w:rPr>
            </w:pPr>
          </w:p>
          <w:p>
            <w:pPr>
              <w:pStyle w:val="TableParagraph"/>
              <w:spacing w:before="128"/>
              <w:rPr>
                <w:sz w:val="22"/>
              </w:rPr>
            </w:pPr>
          </w:p>
          <w:p>
            <w:pPr>
              <w:pStyle w:val="TableParagraph"/>
              <w:ind w:left="120" w:right="113"/>
              <w:jc w:val="center"/>
              <w:rPr>
                <w:sz w:val="22"/>
              </w:rPr>
            </w:pPr>
            <w:r>
              <w:rPr>
                <w:sz w:val="22"/>
              </w:rPr>
              <w:t>Duplicidad</w:t>
            </w:r>
            <w:r>
              <w:rPr>
                <w:spacing w:val="-16"/>
                <w:sz w:val="22"/>
              </w:rPr>
              <w:t> </w:t>
            </w:r>
            <w:r>
              <w:rPr>
                <w:sz w:val="22"/>
              </w:rPr>
              <w:t>o vacíos</w:t>
            </w:r>
            <w:r>
              <w:rPr>
                <w:spacing w:val="-3"/>
                <w:sz w:val="22"/>
              </w:rPr>
              <w:t> </w:t>
            </w:r>
            <w:r>
              <w:rPr>
                <w:sz w:val="22"/>
              </w:rPr>
              <w:t>en</w:t>
            </w:r>
            <w:r>
              <w:rPr>
                <w:spacing w:val="-1"/>
                <w:sz w:val="22"/>
              </w:rPr>
              <w:t> </w:t>
            </w:r>
            <w:r>
              <w:rPr>
                <w:sz w:val="22"/>
              </w:rPr>
              <w:t>la atención de </w:t>
            </w:r>
            <w:r>
              <w:rPr>
                <w:spacing w:val="-4"/>
                <w:sz w:val="22"/>
              </w:rPr>
              <w:t>las </w:t>
            </w:r>
            <w:r>
              <w:rPr>
                <w:spacing w:val="-2"/>
                <w:sz w:val="22"/>
              </w:rPr>
              <w:t>poblaciones </w:t>
            </w:r>
            <w:r>
              <w:rPr>
                <w:sz w:val="22"/>
              </w:rPr>
              <w:t>con</w:t>
            </w:r>
            <w:r>
              <w:rPr>
                <w:spacing w:val="-16"/>
                <w:sz w:val="22"/>
              </w:rPr>
              <w:t> </w:t>
            </w:r>
            <w:r>
              <w:rPr>
                <w:sz w:val="22"/>
              </w:rPr>
              <w:t>factores </w:t>
            </w:r>
            <w:r>
              <w:rPr>
                <w:spacing w:val="-2"/>
                <w:sz w:val="22"/>
              </w:rPr>
              <w:t>agravantes</w:t>
            </w:r>
          </w:p>
        </w:tc>
        <w:tc>
          <w:tcPr>
            <w:tcW w:w="3438"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ind w:left="9"/>
              <w:jc w:val="center"/>
              <w:rPr>
                <w:sz w:val="22"/>
              </w:rPr>
            </w:pPr>
            <w:r>
              <w:rPr>
                <w:sz w:val="22"/>
              </w:rPr>
              <w:t>Ineficiencia</w:t>
            </w:r>
            <w:r>
              <w:rPr>
                <w:spacing w:val="-6"/>
                <w:sz w:val="22"/>
              </w:rPr>
              <w:t> </w:t>
            </w:r>
            <w:r>
              <w:rPr>
                <w:sz w:val="22"/>
              </w:rPr>
              <w:t>en</w:t>
            </w:r>
            <w:r>
              <w:rPr>
                <w:spacing w:val="-6"/>
                <w:sz w:val="22"/>
              </w:rPr>
              <w:t> </w:t>
            </w:r>
            <w:r>
              <w:rPr>
                <w:sz w:val="22"/>
              </w:rPr>
              <w:t>el</w:t>
            </w:r>
            <w:r>
              <w:rPr>
                <w:spacing w:val="-9"/>
                <w:sz w:val="22"/>
              </w:rPr>
              <w:t> </w:t>
            </w:r>
            <w:r>
              <w:rPr>
                <w:sz w:val="22"/>
              </w:rPr>
              <w:t>uso</w:t>
            </w:r>
            <w:r>
              <w:rPr>
                <w:spacing w:val="-6"/>
                <w:sz w:val="22"/>
              </w:rPr>
              <w:t> </w:t>
            </w:r>
            <w:r>
              <w:rPr>
                <w:sz w:val="22"/>
              </w:rPr>
              <w:t>de</w:t>
            </w:r>
            <w:r>
              <w:rPr>
                <w:spacing w:val="-10"/>
                <w:sz w:val="22"/>
              </w:rPr>
              <w:t> </w:t>
            </w:r>
            <w:r>
              <w:rPr>
                <w:sz w:val="22"/>
              </w:rPr>
              <w:t>recursos </w:t>
            </w:r>
            <w:r>
              <w:rPr>
                <w:spacing w:val="-2"/>
                <w:sz w:val="22"/>
              </w:rPr>
              <w:t>públicos</w:t>
            </w:r>
          </w:p>
          <w:p>
            <w:pPr>
              <w:pStyle w:val="TableParagraph"/>
              <w:spacing w:before="1"/>
              <w:ind w:left="9"/>
              <w:jc w:val="center"/>
              <w:rPr>
                <w:sz w:val="22"/>
              </w:rPr>
            </w:pPr>
            <w:r>
              <w:rPr>
                <w:sz w:val="22"/>
              </w:rPr>
              <w:t>Reducción</w:t>
            </w:r>
            <w:r>
              <w:rPr>
                <w:spacing w:val="-10"/>
                <w:sz w:val="22"/>
              </w:rPr>
              <w:t> </w:t>
            </w:r>
            <w:r>
              <w:rPr>
                <w:sz w:val="22"/>
              </w:rPr>
              <w:t>del</w:t>
            </w:r>
            <w:r>
              <w:rPr>
                <w:spacing w:val="-10"/>
                <w:sz w:val="22"/>
              </w:rPr>
              <w:t> </w:t>
            </w:r>
            <w:r>
              <w:rPr>
                <w:sz w:val="22"/>
              </w:rPr>
              <w:t>impacto</w:t>
            </w:r>
            <w:r>
              <w:rPr>
                <w:spacing w:val="-10"/>
                <w:sz w:val="22"/>
              </w:rPr>
              <w:t> </w:t>
            </w:r>
            <w:r>
              <w:rPr>
                <w:sz w:val="22"/>
              </w:rPr>
              <w:t>de</w:t>
            </w:r>
            <w:r>
              <w:rPr>
                <w:spacing w:val="-10"/>
                <w:sz w:val="22"/>
              </w:rPr>
              <w:t> </w:t>
            </w:r>
            <w:r>
              <w:rPr>
                <w:sz w:val="22"/>
              </w:rPr>
              <w:t>las intervenciones sociales</w:t>
            </w:r>
          </w:p>
          <w:p>
            <w:pPr>
              <w:pStyle w:val="TableParagraph"/>
              <w:rPr>
                <w:sz w:val="22"/>
              </w:rPr>
            </w:pPr>
          </w:p>
          <w:p>
            <w:pPr>
              <w:pStyle w:val="TableParagraph"/>
              <w:ind w:left="9"/>
              <w:jc w:val="center"/>
              <w:rPr>
                <w:sz w:val="22"/>
              </w:rPr>
            </w:pPr>
            <w:r>
              <w:rPr>
                <w:sz w:val="22"/>
              </w:rPr>
              <w:t>Exclusión</w:t>
            </w:r>
            <w:r>
              <w:rPr>
                <w:spacing w:val="-9"/>
                <w:sz w:val="22"/>
              </w:rPr>
              <w:t> </w:t>
            </w:r>
            <w:r>
              <w:rPr>
                <w:sz w:val="22"/>
              </w:rPr>
              <w:t>de</w:t>
            </w:r>
            <w:r>
              <w:rPr>
                <w:spacing w:val="-9"/>
                <w:sz w:val="22"/>
              </w:rPr>
              <w:t> </w:t>
            </w:r>
            <w:r>
              <w:rPr>
                <w:sz w:val="22"/>
              </w:rPr>
              <w:t>personas</w:t>
            </w:r>
            <w:r>
              <w:rPr>
                <w:spacing w:val="-8"/>
                <w:sz w:val="22"/>
              </w:rPr>
              <w:t> </w:t>
            </w:r>
            <w:r>
              <w:rPr>
                <w:sz w:val="22"/>
              </w:rPr>
              <w:t>o</w:t>
            </w:r>
            <w:r>
              <w:rPr>
                <w:spacing w:val="-11"/>
                <w:sz w:val="22"/>
              </w:rPr>
              <w:t> </w:t>
            </w:r>
            <w:r>
              <w:rPr>
                <w:sz w:val="22"/>
              </w:rPr>
              <w:t>grupos prioritarios de los servicios de protección social</w:t>
            </w:r>
          </w:p>
        </w:tc>
      </w:tr>
      <w:tr>
        <w:trPr>
          <w:trHeight w:val="3288" w:hRule="atLeast"/>
        </w:trPr>
        <w:tc>
          <w:tcPr>
            <w:tcW w:w="2343" w:type="dxa"/>
          </w:tcPr>
          <w:p>
            <w:pPr>
              <w:pStyle w:val="TableParagraph"/>
              <w:rPr>
                <w:sz w:val="22"/>
              </w:rPr>
            </w:pPr>
          </w:p>
          <w:p>
            <w:pPr>
              <w:pStyle w:val="TableParagraph"/>
              <w:spacing w:before="252"/>
              <w:rPr>
                <w:sz w:val="22"/>
              </w:rPr>
            </w:pPr>
          </w:p>
          <w:p>
            <w:pPr>
              <w:pStyle w:val="TableParagraph"/>
              <w:ind w:left="568" w:hanging="92"/>
              <w:rPr>
                <w:sz w:val="22"/>
              </w:rPr>
            </w:pPr>
            <w:r>
              <w:rPr>
                <w:sz w:val="22"/>
              </w:rPr>
              <w:t>3.2.</w:t>
            </w:r>
            <w:r>
              <w:rPr>
                <w:spacing w:val="-16"/>
                <w:sz w:val="22"/>
              </w:rPr>
              <w:t> </w:t>
            </w:r>
            <w:r>
              <w:rPr>
                <w:sz w:val="22"/>
              </w:rPr>
              <w:t>Promove</w:t>
            </w:r>
            <w:r>
              <w:rPr>
                <w:sz w:val="22"/>
              </w:rPr>
              <w:t>r procesos de</w:t>
            </w:r>
          </w:p>
          <w:p>
            <w:pPr>
              <w:pStyle w:val="TableParagraph"/>
              <w:spacing w:before="1"/>
              <w:ind w:left="114" w:right="106"/>
              <w:jc w:val="center"/>
              <w:rPr>
                <w:sz w:val="22"/>
              </w:rPr>
            </w:pPr>
            <w:r>
              <w:rPr>
                <w:spacing w:val="-2"/>
                <w:sz w:val="22"/>
              </w:rPr>
              <w:t>corresponsabilidad </w:t>
            </w:r>
            <w:r>
              <w:rPr>
                <w:sz w:val="22"/>
              </w:rPr>
              <w:t>social</w:t>
            </w:r>
            <w:r>
              <w:rPr>
                <w:spacing w:val="-10"/>
                <w:sz w:val="22"/>
              </w:rPr>
              <w:t> </w:t>
            </w:r>
            <w:r>
              <w:rPr>
                <w:sz w:val="22"/>
              </w:rPr>
              <w:t>del</w:t>
            </w:r>
            <w:r>
              <w:rPr>
                <w:spacing w:val="-9"/>
                <w:sz w:val="22"/>
              </w:rPr>
              <w:t> </w:t>
            </w:r>
            <w:r>
              <w:rPr>
                <w:sz w:val="22"/>
              </w:rPr>
              <w:t>hogar</w:t>
            </w:r>
            <w:r>
              <w:rPr>
                <w:spacing w:val="-8"/>
                <w:sz w:val="22"/>
              </w:rPr>
              <w:t> </w:t>
            </w:r>
            <w:r>
              <w:rPr>
                <w:sz w:val="22"/>
              </w:rPr>
              <w:t>en</w:t>
            </w:r>
            <w:r>
              <w:rPr>
                <w:spacing w:val="-11"/>
                <w:sz w:val="22"/>
              </w:rPr>
              <w:t> </w:t>
            </w:r>
            <w:r>
              <w:rPr>
                <w:sz w:val="22"/>
              </w:rPr>
              <w:t>la atención</w:t>
            </w:r>
            <w:r>
              <w:rPr>
                <w:spacing w:val="-16"/>
                <w:sz w:val="22"/>
              </w:rPr>
              <w:t> </w:t>
            </w:r>
            <w:r>
              <w:rPr>
                <w:sz w:val="22"/>
              </w:rPr>
              <w:t>poblaciones con factores </w:t>
            </w:r>
            <w:r>
              <w:rPr>
                <w:spacing w:val="-2"/>
                <w:sz w:val="22"/>
              </w:rPr>
              <w:t>agravantes.</w:t>
            </w:r>
          </w:p>
        </w:tc>
        <w:tc>
          <w:tcPr>
            <w:tcW w:w="1985" w:type="dxa"/>
          </w:tcPr>
          <w:p>
            <w:pPr>
              <w:pStyle w:val="TableParagraph"/>
              <w:ind w:left="62" w:right="56"/>
              <w:jc w:val="center"/>
              <w:rPr>
                <w:sz w:val="22"/>
              </w:rPr>
            </w:pPr>
            <w:r>
              <w:rPr>
                <w:spacing w:val="-2"/>
                <w:sz w:val="22"/>
              </w:rPr>
              <w:t>Limitada </w:t>
            </w:r>
            <w:r>
              <w:rPr>
                <w:sz w:val="22"/>
              </w:rPr>
              <w:t>sensibilización y educación de las familias sobre su rol en la </w:t>
            </w:r>
            <w:r>
              <w:rPr>
                <w:spacing w:val="-2"/>
                <w:sz w:val="22"/>
              </w:rPr>
              <w:t>corresponsabilidad social</w:t>
            </w:r>
          </w:p>
          <w:p>
            <w:pPr>
              <w:pStyle w:val="TableParagraph"/>
              <w:spacing w:before="252"/>
              <w:ind w:left="225" w:right="216" w:hanging="3"/>
              <w:jc w:val="center"/>
              <w:rPr>
                <w:sz w:val="22"/>
              </w:rPr>
            </w:pPr>
            <w:r>
              <w:rPr>
                <w:sz w:val="22"/>
              </w:rPr>
              <w:t>Desigualdad</w:t>
            </w:r>
            <w:r>
              <w:rPr>
                <w:spacing w:val="-16"/>
                <w:sz w:val="22"/>
              </w:rPr>
              <w:t> </w:t>
            </w:r>
            <w:r>
              <w:rPr>
                <w:sz w:val="22"/>
              </w:rPr>
              <w:t>de género y sobrecarga de</w:t>
            </w:r>
          </w:p>
          <w:p>
            <w:pPr>
              <w:pStyle w:val="TableParagraph"/>
              <w:spacing w:line="252" w:lineRule="exact"/>
              <w:ind w:left="65" w:right="56"/>
              <w:jc w:val="center"/>
              <w:rPr>
                <w:sz w:val="22"/>
              </w:rPr>
            </w:pPr>
            <w:r>
              <w:rPr>
                <w:sz w:val="22"/>
              </w:rPr>
              <w:t>cuidados</w:t>
            </w:r>
            <w:r>
              <w:rPr>
                <w:spacing w:val="-16"/>
                <w:sz w:val="22"/>
              </w:rPr>
              <w:t> </w:t>
            </w:r>
            <w:r>
              <w:rPr>
                <w:sz w:val="22"/>
              </w:rPr>
              <w:t>en</w:t>
            </w:r>
            <w:r>
              <w:rPr>
                <w:spacing w:val="-15"/>
                <w:sz w:val="22"/>
              </w:rPr>
              <w:t> </w:t>
            </w:r>
            <w:r>
              <w:rPr>
                <w:sz w:val="22"/>
              </w:rPr>
              <w:t>las </w:t>
            </w:r>
            <w:r>
              <w:rPr>
                <w:spacing w:val="-2"/>
                <w:sz w:val="22"/>
              </w:rPr>
              <w:t>mujeres</w:t>
            </w:r>
          </w:p>
        </w:tc>
        <w:tc>
          <w:tcPr>
            <w:tcW w:w="1611" w:type="dxa"/>
          </w:tcPr>
          <w:p>
            <w:pPr>
              <w:pStyle w:val="TableParagraph"/>
              <w:rPr>
                <w:sz w:val="22"/>
              </w:rPr>
            </w:pPr>
          </w:p>
          <w:p>
            <w:pPr>
              <w:pStyle w:val="TableParagraph"/>
              <w:spacing w:before="252"/>
              <w:rPr>
                <w:sz w:val="22"/>
              </w:rPr>
            </w:pPr>
          </w:p>
          <w:p>
            <w:pPr>
              <w:pStyle w:val="TableParagraph"/>
              <w:ind w:left="81" w:right="72"/>
              <w:jc w:val="center"/>
              <w:rPr>
                <w:sz w:val="22"/>
              </w:rPr>
            </w:pPr>
            <w:r>
              <w:rPr>
                <w:spacing w:val="-4"/>
                <w:sz w:val="22"/>
              </w:rPr>
              <w:t>Baja </w:t>
            </w:r>
            <w:r>
              <w:rPr>
                <w:spacing w:val="-2"/>
                <w:sz w:val="22"/>
              </w:rPr>
              <w:t>participación </w:t>
            </w:r>
            <w:r>
              <w:rPr>
                <w:sz w:val="22"/>
              </w:rPr>
              <w:t>familiar y comunitaria</w:t>
            </w:r>
            <w:r>
              <w:rPr>
                <w:spacing w:val="-16"/>
                <w:sz w:val="22"/>
              </w:rPr>
              <w:t> </w:t>
            </w:r>
            <w:r>
              <w:rPr>
                <w:sz w:val="22"/>
              </w:rPr>
              <w:t>en los procesos de protección </w:t>
            </w:r>
            <w:r>
              <w:rPr>
                <w:spacing w:val="-2"/>
                <w:sz w:val="22"/>
              </w:rPr>
              <w:t>social</w:t>
            </w:r>
          </w:p>
        </w:tc>
        <w:tc>
          <w:tcPr>
            <w:tcW w:w="3438" w:type="dxa"/>
          </w:tcPr>
          <w:p>
            <w:pPr>
              <w:pStyle w:val="TableParagraph"/>
              <w:rPr>
                <w:sz w:val="22"/>
              </w:rPr>
            </w:pPr>
          </w:p>
          <w:p>
            <w:pPr>
              <w:pStyle w:val="TableParagraph"/>
              <w:spacing w:before="252"/>
              <w:rPr>
                <w:sz w:val="22"/>
              </w:rPr>
            </w:pPr>
          </w:p>
          <w:p>
            <w:pPr>
              <w:pStyle w:val="TableParagraph"/>
              <w:ind w:left="9" w:right="1"/>
              <w:jc w:val="center"/>
              <w:rPr>
                <w:sz w:val="22"/>
              </w:rPr>
            </w:pPr>
            <w:r>
              <w:rPr>
                <w:sz w:val="22"/>
              </w:rPr>
              <w:t>Debilitamiento</w:t>
            </w:r>
            <w:r>
              <w:rPr>
                <w:spacing w:val="-9"/>
                <w:sz w:val="22"/>
              </w:rPr>
              <w:t> </w:t>
            </w:r>
            <w:r>
              <w:rPr>
                <w:sz w:val="22"/>
              </w:rPr>
              <w:t>del</w:t>
            </w:r>
            <w:r>
              <w:rPr>
                <w:spacing w:val="-9"/>
                <w:sz w:val="22"/>
              </w:rPr>
              <w:t> </w:t>
            </w:r>
            <w:r>
              <w:rPr>
                <w:sz w:val="22"/>
              </w:rPr>
              <w:t>impacto</w:t>
            </w:r>
            <w:r>
              <w:rPr>
                <w:spacing w:val="-9"/>
                <w:sz w:val="22"/>
              </w:rPr>
              <w:t> </w:t>
            </w:r>
            <w:r>
              <w:rPr>
                <w:sz w:val="22"/>
              </w:rPr>
              <w:t>de</w:t>
            </w:r>
            <w:r>
              <w:rPr>
                <w:spacing w:val="-11"/>
                <w:sz w:val="22"/>
              </w:rPr>
              <w:t> </w:t>
            </w:r>
            <w:r>
              <w:rPr>
                <w:sz w:val="22"/>
              </w:rPr>
              <w:t>las intervenciones y dependencia prolongada de la ayuda estatal</w:t>
            </w:r>
          </w:p>
          <w:p>
            <w:pPr>
              <w:pStyle w:val="TableParagraph"/>
              <w:spacing w:before="1"/>
              <w:rPr>
                <w:sz w:val="22"/>
              </w:rPr>
            </w:pPr>
          </w:p>
          <w:p>
            <w:pPr>
              <w:pStyle w:val="TableParagraph"/>
              <w:ind w:left="292" w:right="283" w:hanging="2"/>
              <w:jc w:val="center"/>
              <w:rPr>
                <w:sz w:val="22"/>
              </w:rPr>
            </w:pPr>
            <w:r>
              <w:rPr>
                <w:sz w:val="22"/>
              </w:rPr>
              <w:t>Reproducción de brechas de género y aumento de la vulnerabilidad</w:t>
            </w:r>
            <w:r>
              <w:rPr>
                <w:spacing w:val="-13"/>
                <w:sz w:val="22"/>
              </w:rPr>
              <w:t> </w:t>
            </w:r>
            <w:r>
              <w:rPr>
                <w:sz w:val="22"/>
              </w:rPr>
              <w:t>de</w:t>
            </w:r>
            <w:r>
              <w:rPr>
                <w:spacing w:val="-13"/>
                <w:sz w:val="22"/>
              </w:rPr>
              <w:t> </w:t>
            </w:r>
            <w:r>
              <w:rPr>
                <w:sz w:val="22"/>
              </w:rPr>
              <w:t>las</w:t>
            </w:r>
            <w:r>
              <w:rPr>
                <w:spacing w:val="-13"/>
                <w:sz w:val="22"/>
              </w:rPr>
              <w:t> </w:t>
            </w:r>
            <w:r>
              <w:rPr>
                <w:sz w:val="22"/>
              </w:rPr>
              <w:t>mujeres</w:t>
            </w:r>
          </w:p>
        </w:tc>
      </w:tr>
      <w:tr>
        <w:trPr>
          <w:trHeight w:val="2784" w:hRule="atLeast"/>
        </w:trPr>
        <w:tc>
          <w:tcPr>
            <w:tcW w:w="2343" w:type="dxa"/>
          </w:tcPr>
          <w:p>
            <w:pPr>
              <w:pStyle w:val="TableParagraph"/>
              <w:spacing w:before="128"/>
              <w:rPr>
                <w:sz w:val="22"/>
              </w:rPr>
            </w:pPr>
          </w:p>
          <w:p>
            <w:pPr>
              <w:pStyle w:val="TableParagraph"/>
              <w:ind w:left="232" w:firstLine="129"/>
              <w:rPr>
                <w:sz w:val="22"/>
              </w:rPr>
            </w:pPr>
            <w:r>
              <w:rPr>
                <w:sz w:val="22"/>
              </w:rPr>
              <w:t>3.3. Promover la universalización</w:t>
            </w:r>
            <w:r>
              <w:rPr>
                <w:spacing w:val="-16"/>
                <w:sz w:val="22"/>
              </w:rPr>
              <w:t> </w:t>
            </w:r>
            <w:r>
              <w:rPr>
                <w:sz w:val="22"/>
              </w:rPr>
              <w:t>de</w:t>
            </w:r>
          </w:p>
          <w:p>
            <w:pPr>
              <w:pStyle w:val="TableParagraph"/>
              <w:spacing w:before="1"/>
              <w:ind w:left="114" w:right="106"/>
              <w:jc w:val="center"/>
              <w:rPr>
                <w:sz w:val="22"/>
              </w:rPr>
            </w:pPr>
            <w:r>
              <w:rPr>
                <w:sz w:val="22"/>
              </w:rPr>
              <w:t>servicios en poblaciones con factores</w:t>
            </w:r>
            <w:r>
              <w:rPr>
                <w:spacing w:val="-16"/>
                <w:sz w:val="22"/>
              </w:rPr>
              <w:t> </w:t>
            </w:r>
            <w:r>
              <w:rPr>
                <w:sz w:val="22"/>
              </w:rPr>
              <w:t>agravantes</w:t>
            </w:r>
            <w:r>
              <w:rPr>
                <w:spacing w:val="-15"/>
                <w:sz w:val="22"/>
              </w:rPr>
              <w:t> </w:t>
            </w:r>
            <w:r>
              <w:rPr>
                <w:sz w:val="22"/>
              </w:rPr>
              <w:t>y que son atendidas con programas </w:t>
            </w:r>
            <w:r>
              <w:rPr>
                <w:spacing w:val="-2"/>
                <w:sz w:val="22"/>
              </w:rPr>
              <w:t>selectivos.</w:t>
            </w:r>
          </w:p>
        </w:tc>
        <w:tc>
          <w:tcPr>
            <w:tcW w:w="1985" w:type="dxa"/>
          </w:tcPr>
          <w:p>
            <w:pPr>
              <w:pStyle w:val="TableParagraph"/>
              <w:spacing w:before="2"/>
              <w:ind w:left="201" w:right="191" w:hanging="3"/>
              <w:jc w:val="center"/>
              <w:rPr>
                <w:sz w:val="22"/>
              </w:rPr>
            </w:pPr>
            <w:r>
              <w:rPr>
                <w:spacing w:val="-2"/>
                <w:sz w:val="22"/>
              </w:rPr>
              <w:t>Escasa articulación interinstitucional </w:t>
            </w:r>
            <w:r>
              <w:rPr>
                <w:sz w:val="22"/>
              </w:rPr>
              <w:t>para integrar </w:t>
            </w:r>
            <w:r>
              <w:rPr>
                <w:spacing w:val="-2"/>
                <w:sz w:val="22"/>
              </w:rPr>
              <w:t>programas </w:t>
            </w:r>
            <w:r>
              <w:rPr>
                <w:sz w:val="22"/>
              </w:rPr>
              <w:t>selectivos en </w:t>
            </w:r>
            <w:r>
              <w:rPr>
                <w:spacing w:val="-2"/>
                <w:sz w:val="22"/>
              </w:rPr>
              <w:t>esquemas universales</w:t>
            </w:r>
          </w:p>
          <w:p>
            <w:pPr>
              <w:pStyle w:val="TableParagraph"/>
              <w:spacing w:line="250" w:lineRule="atLeast" w:before="232"/>
              <w:ind w:left="110" w:right="98" w:hanging="5"/>
              <w:jc w:val="center"/>
              <w:rPr>
                <w:sz w:val="22"/>
              </w:rPr>
            </w:pPr>
            <w:r>
              <w:rPr>
                <w:spacing w:val="-2"/>
                <w:sz w:val="22"/>
              </w:rPr>
              <w:t>Limitada </w:t>
            </w:r>
            <w:r>
              <w:rPr>
                <w:sz w:val="22"/>
              </w:rPr>
              <w:t>capacidad</w:t>
            </w:r>
            <w:r>
              <w:rPr>
                <w:spacing w:val="-16"/>
                <w:sz w:val="22"/>
              </w:rPr>
              <w:t> </w:t>
            </w:r>
            <w:r>
              <w:rPr>
                <w:sz w:val="22"/>
              </w:rPr>
              <w:t>técnica</w:t>
            </w:r>
          </w:p>
        </w:tc>
        <w:tc>
          <w:tcPr>
            <w:tcW w:w="1611" w:type="dxa"/>
          </w:tcPr>
          <w:p>
            <w:pPr>
              <w:pStyle w:val="TableParagraph"/>
              <w:rPr>
                <w:sz w:val="22"/>
              </w:rPr>
            </w:pPr>
          </w:p>
          <w:p>
            <w:pPr>
              <w:pStyle w:val="TableParagraph"/>
              <w:rPr>
                <w:sz w:val="22"/>
              </w:rPr>
            </w:pPr>
          </w:p>
          <w:p>
            <w:pPr>
              <w:pStyle w:val="TableParagraph"/>
              <w:spacing w:before="129"/>
              <w:rPr>
                <w:sz w:val="22"/>
              </w:rPr>
            </w:pPr>
          </w:p>
          <w:p>
            <w:pPr>
              <w:pStyle w:val="TableParagraph"/>
              <w:ind w:left="52" w:right="43"/>
              <w:jc w:val="center"/>
              <w:rPr>
                <w:sz w:val="22"/>
              </w:rPr>
            </w:pPr>
            <w:r>
              <w:rPr>
                <w:spacing w:val="-2"/>
                <w:sz w:val="22"/>
              </w:rPr>
              <w:t>Fragmentación </w:t>
            </w:r>
            <w:r>
              <w:rPr>
                <w:sz w:val="22"/>
              </w:rPr>
              <w:t>del sistema de </w:t>
            </w:r>
            <w:r>
              <w:rPr>
                <w:spacing w:val="-2"/>
                <w:sz w:val="22"/>
              </w:rPr>
              <w:t>protección social</w:t>
            </w:r>
          </w:p>
        </w:tc>
        <w:tc>
          <w:tcPr>
            <w:tcW w:w="3438" w:type="dxa"/>
          </w:tcPr>
          <w:p>
            <w:pPr>
              <w:pStyle w:val="TableParagraph"/>
              <w:rPr>
                <w:sz w:val="22"/>
              </w:rPr>
            </w:pPr>
          </w:p>
          <w:p>
            <w:pPr>
              <w:pStyle w:val="TableParagraph"/>
              <w:rPr>
                <w:sz w:val="22"/>
              </w:rPr>
            </w:pPr>
          </w:p>
          <w:p>
            <w:pPr>
              <w:pStyle w:val="TableParagraph"/>
              <w:ind w:left="76" w:right="69" w:firstLine="1"/>
              <w:jc w:val="center"/>
              <w:rPr>
                <w:sz w:val="22"/>
              </w:rPr>
            </w:pPr>
            <w:r>
              <w:rPr>
                <w:sz w:val="22"/>
              </w:rPr>
              <w:t>Duplicidad de esfuerzos y</w:t>
            </w:r>
            <w:r>
              <w:rPr>
                <w:spacing w:val="40"/>
                <w:sz w:val="22"/>
              </w:rPr>
              <w:t> </w:t>
            </w:r>
            <w:r>
              <w:rPr>
                <w:sz w:val="22"/>
              </w:rPr>
              <w:t>pérdida</w:t>
            </w:r>
            <w:r>
              <w:rPr>
                <w:spacing w:val="-6"/>
                <w:sz w:val="22"/>
              </w:rPr>
              <w:t> </w:t>
            </w:r>
            <w:r>
              <w:rPr>
                <w:sz w:val="22"/>
              </w:rPr>
              <w:t>de</w:t>
            </w:r>
            <w:r>
              <w:rPr>
                <w:spacing w:val="-6"/>
                <w:sz w:val="22"/>
              </w:rPr>
              <w:t> </w:t>
            </w:r>
            <w:r>
              <w:rPr>
                <w:sz w:val="22"/>
              </w:rPr>
              <w:t>eficiencia</w:t>
            </w:r>
            <w:r>
              <w:rPr>
                <w:spacing w:val="-6"/>
                <w:sz w:val="22"/>
              </w:rPr>
              <w:t> </w:t>
            </w:r>
            <w:r>
              <w:rPr>
                <w:sz w:val="22"/>
              </w:rPr>
              <w:t>en</w:t>
            </w:r>
            <w:r>
              <w:rPr>
                <w:spacing w:val="-8"/>
                <w:sz w:val="22"/>
              </w:rPr>
              <w:t> </w:t>
            </w:r>
            <w:r>
              <w:rPr>
                <w:sz w:val="22"/>
              </w:rPr>
              <w:t>el</w:t>
            </w:r>
            <w:r>
              <w:rPr>
                <w:spacing w:val="-7"/>
                <w:sz w:val="22"/>
              </w:rPr>
              <w:t> </w:t>
            </w:r>
            <w:r>
              <w:rPr>
                <w:sz w:val="22"/>
              </w:rPr>
              <w:t>uso</w:t>
            </w:r>
            <w:r>
              <w:rPr>
                <w:spacing w:val="-6"/>
                <w:sz w:val="22"/>
              </w:rPr>
              <w:t> </w:t>
            </w:r>
            <w:r>
              <w:rPr>
                <w:sz w:val="22"/>
              </w:rPr>
              <w:t>de </w:t>
            </w:r>
            <w:r>
              <w:rPr>
                <w:spacing w:val="-2"/>
                <w:sz w:val="22"/>
              </w:rPr>
              <w:t>recursos</w:t>
            </w:r>
          </w:p>
          <w:p>
            <w:pPr>
              <w:pStyle w:val="TableParagraph"/>
              <w:spacing w:before="1"/>
              <w:rPr>
                <w:sz w:val="22"/>
              </w:rPr>
            </w:pPr>
          </w:p>
          <w:p>
            <w:pPr>
              <w:pStyle w:val="TableParagraph"/>
              <w:ind w:left="126" w:right="119" w:firstLine="1"/>
              <w:jc w:val="center"/>
              <w:rPr>
                <w:sz w:val="22"/>
              </w:rPr>
            </w:pPr>
            <w:r>
              <w:rPr>
                <w:sz w:val="22"/>
              </w:rPr>
              <w:t>Disminución de la calidad y efectividad</w:t>
            </w:r>
            <w:r>
              <w:rPr>
                <w:spacing w:val="-12"/>
                <w:sz w:val="22"/>
              </w:rPr>
              <w:t> </w:t>
            </w:r>
            <w:r>
              <w:rPr>
                <w:sz w:val="22"/>
              </w:rPr>
              <w:t>de</w:t>
            </w:r>
            <w:r>
              <w:rPr>
                <w:spacing w:val="-14"/>
                <w:sz w:val="22"/>
              </w:rPr>
              <w:t> </w:t>
            </w:r>
            <w:r>
              <w:rPr>
                <w:sz w:val="22"/>
              </w:rPr>
              <w:t>las</w:t>
            </w:r>
            <w:r>
              <w:rPr>
                <w:spacing w:val="-12"/>
                <w:sz w:val="22"/>
              </w:rPr>
              <w:t> </w:t>
            </w:r>
            <w:r>
              <w:rPr>
                <w:sz w:val="22"/>
              </w:rPr>
              <w:t>intervenciones </w:t>
            </w:r>
            <w:r>
              <w:rPr>
                <w:spacing w:val="-2"/>
                <w:sz w:val="22"/>
              </w:rPr>
              <w:t>públicas</w:t>
            </w:r>
          </w:p>
        </w:tc>
      </w:tr>
    </w:tbl>
    <w:p>
      <w:pPr>
        <w:pStyle w:val="TableParagraph"/>
        <w:spacing w:after="0"/>
        <w:jc w:val="center"/>
        <w:rPr>
          <w:sz w:val="22"/>
        </w:rPr>
        <w:sectPr>
          <w:pgSz w:w="12240" w:h="15840"/>
          <w:pgMar w:header="0" w:footer="1388" w:top="1820" w:bottom="1580" w:left="720" w:right="720"/>
        </w:sectPr>
      </w:pP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3"/>
        <w:gridCol w:w="1985"/>
        <w:gridCol w:w="1611"/>
        <w:gridCol w:w="3438"/>
      </w:tblGrid>
      <w:tr>
        <w:trPr>
          <w:trHeight w:val="698" w:hRule="atLeast"/>
        </w:trPr>
        <w:tc>
          <w:tcPr>
            <w:tcW w:w="2343" w:type="dxa"/>
          </w:tcPr>
          <w:p>
            <w:pPr>
              <w:pStyle w:val="TableParagraph"/>
              <w:spacing w:before="193"/>
              <w:rPr>
                <w:sz w:val="22"/>
              </w:rPr>
            </w:pPr>
          </w:p>
          <w:p>
            <w:pPr>
              <w:pStyle w:val="TableParagraph"/>
              <w:spacing w:line="232" w:lineRule="exact"/>
              <w:ind w:left="117"/>
              <w:rPr>
                <w:sz w:val="22"/>
              </w:rPr>
            </w:pPr>
            <w:r>
              <w:rPr>
                <w:sz w:val="22"/>
              </w:rPr>
              <w:t>Objetivos</w:t>
            </w:r>
            <w:r>
              <w:rPr>
                <w:spacing w:val="-6"/>
                <w:sz w:val="22"/>
              </w:rPr>
              <w:t> </w:t>
            </w:r>
            <w:r>
              <w:rPr>
                <w:spacing w:val="-2"/>
                <w:sz w:val="22"/>
              </w:rPr>
              <w:t>Específicos</w:t>
            </w:r>
          </w:p>
        </w:tc>
        <w:tc>
          <w:tcPr>
            <w:tcW w:w="1985" w:type="dxa"/>
          </w:tcPr>
          <w:p>
            <w:pPr>
              <w:pStyle w:val="TableParagraph"/>
              <w:spacing w:before="223"/>
              <w:ind w:left="62" w:right="58"/>
              <w:jc w:val="center"/>
              <w:rPr>
                <w:sz w:val="22"/>
              </w:rPr>
            </w:pPr>
            <w:r>
              <w:rPr>
                <w:spacing w:val="-2"/>
                <w:sz w:val="22"/>
              </w:rPr>
              <w:t>Causa</w:t>
            </w:r>
          </w:p>
        </w:tc>
        <w:tc>
          <w:tcPr>
            <w:tcW w:w="1611" w:type="dxa"/>
          </w:tcPr>
          <w:p>
            <w:pPr>
              <w:pStyle w:val="TableParagraph"/>
              <w:spacing w:before="223"/>
              <w:ind w:left="460"/>
              <w:rPr>
                <w:sz w:val="22"/>
              </w:rPr>
            </w:pPr>
            <w:r>
              <w:rPr>
                <w:spacing w:val="-2"/>
                <w:sz w:val="22"/>
              </w:rPr>
              <w:t>Evento</w:t>
            </w:r>
          </w:p>
        </w:tc>
        <w:tc>
          <w:tcPr>
            <w:tcW w:w="3438" w:type="dxa"/>
          </w:tcPr>
          <w:p>
            <w:pPr>
              <w:pStyle w:val="TableParagraph"/>
              <w:spacing w:before="223"/>
              <w:ind w:left="1019"/>
              <w:rPr>
                <w:sz w:val="22"/>
              </w:rPr>
            </w:pPr>
            <w:r>
              <w:rPr>
                <w:spacing w:val="-2"/>
                <w:sz w:val="22"/>
              </w:rPr>
              <w:t>Consecuencia</w:t>
            </w:r>
          </w:p>
        </w:tc>
      </w:tr>
      <w:tr>
        <w:trPr>
          <w:trHeight w:val="1509" w:hRule="atLeast"/>
        </w:trPr>
        <w:tc>
          <w:tcPr>
            <w:tcW w:w="2343" w:type="dxa"/>
          </w:tcPr>
          <w:p>
            <w:pPr>
              <w:pStyle w:val="TableParagraph"/>
              <w:rPr>
                <w:rFonts w:ascii="Times New Roman"/>
                <w:sz w:val="22"/>
              </w:rPr>
            </w:pPr>
          </w:p>
        </w:tc>
        <w:tc>
          <w:tcPr>
            <w:tcW w:w="1985" w:type="dxa"/>
          </w:tcPr>
          <w:p>
            <w:pPr>
              <w:pStyle w:val="TableParagraph"/>
              <w:ind w:left="225" w:right="216" w:hanging="3"/>
              <w:jc w:val="center"/>
              <w:rPr>
                <w:sz w:val="22"/>
              </w:rPr>
            </w:pPr>
            <w:r>
              <w:rPr>
                <w:sz w:val="22"/>
              </w:rPr>
              <w:t>para diseñar e </w:t>
            </w:r>
            <w:r>
              <w:rPr>
                <w:spacing w:val="-2"/>
                <w:sz w:val="22"/>
              </w:rPr>
              <w:t>implementar modelos </w:t>
            </w:r>
            <w:r>
              <w:rPr>
                <w:sz w:val="22"/>
              </w:rPr>
              <w:t>universales</w:t>
            </w:r>
            <w:r>
              <w:rPr>
                <w:spacing w:val="-16"/>
                <w:sz w:val="22"/>
              </w:rPr>
              <w:t> </w:t>
            </w:r>
            <w:r>
              <w:rPr>
                <w:sz w:val="22"/>
              </w:rPr>
              <w:t>con</w:t>
            </w:r>
          </w:p>
          <w:p>
            <w:pPr>
              <w:pStyle w:val="TableParagraph"/>
              <w:spacing w:line="252" w:lineRule="exact"/>
              <w:ind w:left="65" w:right="56"/>
              <w:jc w:val="center"/>
              <w:rPr>
                <w:sz w:val="22"/>
              </w:rPr>
            </w:pPr>
            <w:r>
              <w:rPr>
                <w:sz w:val="22"/>
              </w:rPr>
              <w:t>enfoque</w:t>
            </w:r>
            <w:r>
              <w:rPr>
                <w:spacing w:val="-16"/>
                <w:sz w:val="22"/>
              </w:rPr>
              <w:t> </w:t>
            </w:r>
            <w:r>
              <w:rPr>
                <w:sz w:val="22"/>
              </w:rPr>
              <w:t>de </w:t>
            </w:r>
            <w:r>
              <w:rPr>
                <w:spacing w:val="-2"/>
                <w:sz w:val="22"/>
              </w:rPr>
              <w:t>derechos</w:t>
            </w:r>
          </w:p>
        </w:tc>
        <w:tc>
          <w:tcPr>
            <w:tcW w:w="1611" w:type="dxa"/>
          </w:tcPr>
          <w:p>
            <w:pPr>
              <w:pStyle w:val="TableParagraph"/>
              <w:rPr>
                <w:rFonts w:ascii="Times New Roman"/>
                <w:sz w:val="22"/>
              </w:rPr>
            </w:pPr>
          </w:p>
        </w:tc>
        <w:tc>
          <w:tcPr>
            <w:tcW w:w="3438" w:type="dxa"/>
          </w:tcPr>
          <w:p>
            <w:pPr>
              <w:pStyle w:val="TableParagraph"/>
              <w:rPr>
                <w:rFonts w:ascii="Times New Roman"/>
                <w:sz w:val="22"/>
              </w:rPr>
            </w:pPr>
          </w:p>
        </w:tc>
      </w:tr>
    </w:tbl>
    <w:p>
      <w:pPr>
        <w:pStyle w:val="BodyText"/>
        <w:spacing w:before="141"/>
        <w:rPr>
          <w:sz w:val="20"/>
        </w:rPr>
      </w:pPr>
      <w:r>
        <w:rPr>
          <w:sz w:val="20"/>
        </w:rPr>
        <mc:AlternateContent>
          <mc:Choice Requires="wps">
            <w:drawing>
              <wp:anchor distT="0" distB="0" distL="0" distR="0" allowOverlap="1" layoutInCell="1" locked="0" behindDoc="1" simplePos="0" relativeHeight="487652864">
                <wp:simplePos x="0" y="0"/>
                <wp:positionH relativeFrom="page">
                  <wp:posOffset>1083868</wp:posOffset>
                </wp:positionH>
                <wp:positionV relativeFrom="paragraph">
                  <wp:posOffset>254127</wp:posOffset>
                </wp:positionV>
                <wp:extent cx="6083300" cy="280670"/>
                <wp:effectExtent l="0" t="0" r="0" b="0"/>
                <wp:wrapTopAndBottom/>
                <wp:docPr id="198" name="Textbox 198"/>
                <wp:cNvGraphicFramePr>
                  <a:graphicFrameLocks/>
                </wp:cNvGraphicFramePr>
                <a:graphic>
                  <a:graphicData uri="http://schemas.microsoft.com/office/word/2010/wordprocessingShape">
                    <wps:wsp>
                      <wps:cNvPr id="198" name="Textbox 198"/>
                      <wps:cNvSpPr txBox="1"/>
                      <wps:spPr>
                        <a:xfrm>
                          <a:off x="0" y="0"/>
                          <a:ext cx="6083300" cy="280670"/>
                        </a:xfrm>
                        <a:prstGeom prst="rect">
                          <a:avLst/>
                        </a:prstGeom>
                        <a:ln w="6095">
                          <a:solidFill>
                            <a:srgbClr val="000000"/>
                          </a:solidFill>
                          <a:prstDash val="solid"/>
                        </a:ln>
                      </wps:spPr>
                      <wps:txbx>
                        <w:txbxContent>
                          <w:p>
                            <w:pPr>
                              <w:spacing w:line="252" w:lineRule="exact" w:before="180"/>
                              <w:ind w:left="0" w:right="3" w:firstLine="0"/>
                              <w:jc w:val="center"/>
                              <w:rPr>
                                <w:b/>
                                <w:sz w:val="22"/>
                              </w:rPr>
                            </w:pPr>
                            <w:r>
                              <w:rPr>
                                <w:b/>
                                <w:sz w:val="22"/>
                              </w:rPr>
                              <w:t>Eje</w:t>
                            </w:r>
                            <w:r>
                              <w:rPr>
                                <w:b/>
                                <w:spacing w:val="-6"/>
                                <w:sz w:val="22"/>
                              </w:rPr>
                              <w:t> </w:t>
                            </w:r>
                            <w:r>
                              <w:rPr>
                                <w:b/>
                                <w:sz w:val="22"/>
                              </w:rPr>
                              <w:t>4:</w:t>
                            </w:r>
                            <w:r>
                              <w:rPr>
                                <w:b/>
                                <w:spacing w:val="-8"/>
                                <w:sz w:val="22"/>
                              </w:rPr>
                              <w:t> </w:t>
                            </w:r>
                            <w:r>
                              <w:rPr>
                                <w:b/>
                                <w:sz w:val="22"/>
                              </w:rPr>
                              <w:t>Transformación</w:t>
                            </w:r>
                            <w:r>
                              <w:rPr>
                                <w:b/>
                                <w:spacing w:val="-9"/>
                                <w:sz w:val="22"/>
                              </w:rPr>
                              <w:t> </w:t>
                            </w:r>
                            <w:r>
                              <w:rPr>
                                <w:b/>
                                <w:sz w:val="22"/>
                              </w:rPr>
                              <w:t>socioeconómica</w:t>
                            </w:r>
                            <w:r>
                              <w:rPr>
                                <w:b/>
                                <w:spacing w:val="-7"/>
                                <w:sz w:val="22"/>
                              </w:rPr>
                              <w:t> </w:t>
                            </w:r>
                            <w:r>
                              <w:rPr>
                                <w:b/>
                                <w:spacing w:val="-2"/>
                                <w:sz w:val="22"/>
                              </w:rPr>
                              <w:t>Territorial.</w:t>
                            </w:r>
                          </w:p>
                        </w:txbxContent>
                      </wps:txbx>
                      <wps:bodyPr wrap="square" lIns="0" tIns="0" rIns="0" bIns="0" rtlCol="0">
                        <a:noAutofit/>
                      </wps:bodyPr>
                    </wps:wsp>
                  </a:graphicData>
                </a:graphic>
              </wp:anchor>
            </w:drawing>
          </mc:Choice>
          <mc:Fallback>
            <w:pict>
              <v:shape style="position:absolute;margin-left:85.344002pt;margin-top:20.010pt;width:479pt;height:22.1pt;mso-position-horizontal-relative:page;mso-position-vertical-relative:paragraph;z-index:-15663616;mso-wrap-distance-left:0;mso-wrap-distance-right:0" type="#_x0000_t202" id="docshape123" filled="false" stroked="true" strokeweight=".47998pt" strokecolor="#000000">
                <v:textbox inset="0,0,0,0">
                  <w:txbxContent>
                    <w:p>
                      <w:pPr>
                        <w:spacing w:line="252" w:lineRule="exact" w:before="180"/>
                        <w:ind w:left="0" w:right="3" w:firstLine="0"/>
                        <w:jc w:val="center"/>
                        <w:rPr>
                          <w:b/>
                          <w:sz w:val="22"/>
                        </w:rPr>
                      </w:pPr>
                      <w:r>
                        <w:rPr>
                          <w:b/>
                          <w:sz w:val="22"/>
                        </w:rPr>
                        <w:t>Eje</w:t>
                      </w:r>
                      <w:r>
                        <w:rPr>
                          <w:b/>
                          <w:spacing w:val="-6"/>
                          <w:sz w:val="22"/>
                        </w:rPr>
                        <w:t> </w:t>
                      </w:r>
                      <w:r>
                        <w:rPr>
                          <w:b/>
                          <w:sz w:val="22"/>
                        </w:rPr>
                        <w:t>4:</w:t>
                      </w:r>
                      <w:r>
                        <w:rPr>
                          <w:b/>
                          <w:spacing w:val="-8"/>
                          <w:sz w:val="22"/>
                        </w:rPr>
                        <w:t> </w:t>
                      </w:r>
                      <w:r>
                        <w:rPr>
                          <w:b/>
                          <w:sz w:val="22"/>
                        </w:rPr>
                        <w:t>Transformación</w:t>
                      </w:r>
                      <w:r>
                        <w:rPr>
                          <w:b/>
                          <w:spacing w:val="-9"/>
                          <w:sz w:val="22"/>
                        </w:rPr>
                        <w:t> </w:t>
                      </w:r>
                      <w:r>
                        <w:rPr>
                          <w:b/>
                          <w:sz w:val="22"/>
                        </w:rPr>
                        <w:t>socioeconómica</w:t>
                      </w:r>
                      <w:r>
                        <w:rPr>
                          <w:b/>
                          <w:spacing w:val="-7"/>
                          <w:sz w:val="22"/>
                        </w:rPr>
                        <w:t> </w:t>
                      </w:r>
                      <w:r>
                        <w:rPr>
                          <w:b/>
                          <w:spacing w:val="-2"/>
                          <w:sz w:val="22"/>
                        </w:rPr>
                        <w:t>Territorial.</w:t>
                      </w:r>
                    </w:p>
                  </w:txbxContent>
                </v:textbox>
                <v:stroke dashstyle="solid"/>
                <w10:wrap type="topAndBottom"/>
              </v:shape>
            </w:pict>
          </mc:Fallback>
        </mc:AlternateContent>
      </w:r>
      <w:r>
        <w:rPr>
          <w:sz w:val="20"/>
        </w:rPr>
        <w:drawing>
          <wp:anchor distT="0" distB="0" distL="0" distR="0" allowOverlap="1" layoutInCell="1" locked="0" behindDoc="1" simplePos="0" relativeHeight="486040064">
            <wp:simplePos x="0" y="0"/>
            <wp:positionH relativeFrom="page">
              <wp:posOffset>0</wp:posOffset>
            </wp:positionH>
            <wp:positionV relativeFrom="page">
              <wp:posOffset>38</wp:posOffset>
            </wp:positionV>
            <wp:extent cx="7763509" cy="9894316"/>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6" cstate="print"/>
                    <a:stretch>
                      <a:fillRect/>
                    </a:stretch>
                  </pic:blipFill>
                  <pic:spPr>
                    <a:xfrm>
                      <a:off x="0" y="0"/>
                      <a:ext cx="7763509" cy="9894316"/>
                    </a:xfrm>
                    <a:prstGeom prst="rect">
                      <a:avLst/>
                    </a:prstGeom>
                  </pic:spPr>
                </pic:pic>
              </a:graphicData>
            </a:graphic>
          </wp:anchor>
        </w:drawing>
      </w:r>
    </w:p>
    <w:p>
      <w:pPr>
        <w:pStyle w:val="BodyText"/>
        <w:spacing w:before="156"/>
        <w:rPr>
          <w:sz w:val="20"/>
        </w:rPr>
      </w:pP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9"/>
        <w:gridCol w:w="2677"/>
        <w:gridCol w:w="1707"/>
        <w:gridCol w:w="2749"/>
      </w:tblGrid>
      <w:tr>
        <w:trPr>
          <w:trHeight w:val="936" w:hRule="atLeast"/>
        </w:trPr>
        <w:tc>
          <w:tcPr>
            <w:tcW w:w="2449" w:type="dxa"/>
          </w:tcPr>
          <w:p>
            <w:pPr>
              <w:pStyle w:val="TableParagraph"/>
              <w:rPr>
                <w:sz w:val="22"/>
              </w:rPr>
            </w:pPr>
          </w:p>
          <w:p>
            <w:pPr>
              <w:pStyle w:val="TableParagraph"/>
              <w:spacing w:before="176"/>
              <w:rPr>
                <w:sz w:val="22"/>
              </w:rPr>
            </w:pPr>
          </w:p>
          <w:p>
            <w:pPr>
              <w:pStyle w:val="TableParagraph"/>
              <w:spacing w:line="234" w:lineRule="exact"/>
              <w:ind w:left="11" w:right="1"/>
              <w:jc w:val="center"/>
              <w:rPr>
                <w:sz w:val="22"/>
              </w:rPr>
            </w:pPr>
            <w:r>
              <w:rPr>
                <w:sz w:val="22"/>
              </w:rPr>
              <w:t>Objetivos</w:t>
            </w:r>
            <w:r>
              <w:rPr>
                <w:spacing w:val="-6"/>
                <w:sz w:val="22"/>
              </w:rPr>
              <w:t> </w:t>
            </w:r>
            <w:r>
              <w:rPr>
                <w:spacing w:val="-2"/>
                <w:sz w:val="22"/>
              </w:rPr>
              <w:t>Específicos</w:t>
            </w:r>
          </w:p>
        </w:tc>
        <w:tc>
          <w:tcPr>
            <w:tcW w:w="2677" w:type="dxa"/>
          </w:tcPr>
          <w:p>
            <w:pPr>
              <w:pStyle w:val="TableParagraph"/>
              <w:spacing w:before="88"/>
              <w:rPr>
                <w:sz w:val="22"/>
              </w:rPr>
            </w:pPr>
          </w:p>
          <w:p>
            <w:pPr>
              <w:pStyle w:val="TableParagraph"/>
              <w:ind w:left="9" w:right="2"/>
              <w:jc w:val="center"/>
              <w:rPr>
                <w:sz w:val="22"/>
              </w:rPr>
            </w:pPr>
            <w:r>
              <w:rPr>
                <w:spacing w:val="-2"/>
                <w:sz w:val="22"/>
              </w:rPr>
              <w:t>Causa</w:t>
            </w:r>
          </w:p>
        </w:tc>
        <w:tc>
          <w:tcPr>
            <w:tcW w:w="1707" w:type="dxa"/>
          </w:tcPr>
          <w:p>
            <w:pPr>
              <w:pStyle w:val="TableParagraph"/>
              <w:spacing w:before="88"/>
              <w:rPr>
                <w:sz w:val="22"/>
              </w:rPr>
            </w:pPr>
          </w:p>
          <w:p>
            <w:pPr>
              <w:pStyle w:val="TableParagraph"/>
              <w:ind w:left="84" w:right="80"/>
              <w:jc w:val="center"/>
              <w:rPr>
                <w:sz w:val="22"/>
              </w:rPr>
            </w:pPr>
            <w:r>
              <w:rPr>
                <w:spacing w:val="-2"/>
                <w:sz w:val="22"/>
              </w:rPr>
              <w:t>Evento</w:t>
            </w:r>
          </w:p>
        </w:tc>
        <w:tc>
          <w:tcPr>
            <w:tcW w:w="2749" w:type="dxa"/>
          </w:tcPr>
          <w:p>
            <w:pPr>
              <w:pStyle w:val="TableParagraph"/>
              <w:spacing w:before="88"/>
              <w:rPr>
                <w:sz w:val="22"/>
              </w:rPr>
            </w:pPr>
          </w:p>
          <w:p>
            <w:pPr>
              <w:pStyle w:val="TableParagraph"/>
              <w:ind w:left="67"/>
              <w:rPr>
                <w:sz w:val="22"/>
              </w:rPr>
            </w:pPr>
            <w:r>
              <w:rPr>
                <w:spacing w:val="-2"/>
                <w:sz w:val="22"/>
              </w:rPr>
              <w:t>Consecuencia</w:t>
            </w:r>
          </w:p>
        </w:tc>
      </w:tr>
      <w:tr>
        <w:trPr>
          <w:trHeight w:val="1462" w:hRule="atLeast"/>
        </w:trPr>
        <w:tc>
          <w:tcPr>
            <w:tcW w:w="2449" w:type="dxa"/>
            <w:tcBorders>
              <w:bottom w:val="nil"/>
            </w:tcBorders>
          </w:tcPr>
          <w:p>
            <w:pPr>
              <w:pStyle w:val="TableParagraph"/>
              <w:tabs>
                <w:tab w:pos="1389" w:val="left" w:leader="none"/>
                <w:tab w:pos="2133" w:val="left" w:leader="none"/>
              </w:tabs>
              <w:spacing w:line="360" w:lineRule="auto"/>
              <w:ind w:left="69" w:right="57"/>
              <w:rPr>
                <w:sz w:val="22"/>
              </w:rPr>
            </w:pPr>
            <w:r>
              <w:rPr>
                <w:spacing w:val="-4"/>
                <w:sz w:val="22"/>
              </w:rPr>
              <w:t>4.1.</w:t>
            </w:r>
            <w:r>
              <w:rPr>
                <w:sz w:val="22"/>
              </w:rPr>
              <w:tab/>
            </w:r>
            <w:r>
              <w:rPr>
                <w:spacing w:val="-2"/>
                <w:sz w:val="22"/>
              </w:rPr>
              <w:t>Fortalece</w:t>
            </w:r>
            <w:r>
              <w:rPr>
                <w:spacing w:val="-2"/>
                <w:sz w:val="22"/>
              </w:rPr>
              <w:t>r</w:t>
            </w:r>
            <w:r>
              <w:rPr>
                <w:spacing w:val="-2"/>
                <w:sz w:val="22"/>
              </w:rPr>
              <w:t> espacios</w:t>
            </w:r>
            <w:r>
              <w:rPr>
                <w:sz w:val="22"/>
              </w:rPr>
              <w:tab/>
              <w:tab/>
            </w:r>
            <w:r>
              <w:rPr>
                <w:spacing w:val="-5"/>
                <w:sz w:val="22"/>
              </w:rPr>
              <w:t>d</w:t>
            </w:r>
            <w:r>
              <w:rPr>
                <w:spacing w:val="-5"/>
                <w:sz w:val="22"/>
              </w:rPr>
              <w:t>e</w:t>
            </w:r>
          </w:p>
          <w:p>
            <w:pPr>
              <w:pStyle w:val="TableParagraph"/>
              <w:tabs>
                <w:tab w:pos="1585" w:val="left" w:leader="none"/>
                <w:tab w:pos="2099" w:val="left" w:leader="none"/>
              </w:tabs>
              <w:spacing w:line="252" w:lineRule="exact"/>
              <w:ind w:left="69"/>
              <w:rPr>
                <w:sz w:val="22"/>
              </w:rPr>
            </w:pPr>
            <w:r>
              <w:rPr>
                <w:spacing w:val="-2"/>
                <w:sz w:val="22"/>
              </w:rPr>
              <w:t>coordinación</w:t>
            </w:r>
            <w:r>
              <w:rPr>
                <w:sz w:val="22"/>
              </w:rPr>
              <w:tab/>
            </w:r>
            <w:r>
              <w:rPr>
                <w:spacing w:val="-5"/>
                <w:sz w:val="22"/>
              </w:rPr>
              <w:t>de</w:t>
            </w:r>
            <w:r>
              <w:rPr>
                <w:sz w:val="22"/>
              </w:rPr>
              <w:tab/>
            </w:r>
            <w:r>
              <w:rPr>
                <w:spacing w:val="-5"/>
                <w:sz w:val="22"/>
              </w:rPr>
              <w:t>los</w:t>
            </w:r>
          </w:p>
          <w:p>
            <w:pPr>
              <w:pStyle w:val="TableParagraph"/>
              <w:tabs>
                <w:tab w:pos="1290" w:val="left" w:leader="none"/>
              </w:tabs>
              <w:spacing w:before="126"/>
              <w:ind w:left="69"/>
              <w:rPr>
                <w:sz w:val="22"/>
              </w:rPr>
            </w:pPr>
            <w:r>
              <w:rPr>
                <w:spacing w:val="-2"/>
                <w:sz w:val="22"/>
              </w:rPr>
              <w:t>actores</w:t>
            </w:r>
            <w:r>
              <w:rPr>
                <w:sz w:val="22"/>
              </w:rPr>
              <w:tab/>
            </w:r>
            <w:r>
              <w:rPr>
                <w:spacing w:val="-2"/>
                <w:sz w:val="22"/>
              </w:rPr>
              <w:t>territoriales</w:t>
            </w:r>
          </w:p>
        </w:tc>
        <w:tc>
          <w:tcPr>
            <w:tcW w:w="2677" w:type="dxa"/>
            <w:vMerge w:val="restart"/>
          </w:tcPr>
          <w:p>
            <w:pPr>
              <w:pStyle w:val="TableParagraph"/>
              <w:spacing w:before="21"/>
              <w:ind w:left="107" w:right="100" w:hanging="1"/>
              <w:jc w:val="center"/>
              <w:rPr>
                <w:sz w:val="22"/>
              </w:rPr>
            </w:pPr>
            <w:r>
              <w:rPr>
                <w:sz w:val="22"/>
              </w:rPr>
              <w:t>Falta de mecanismos formales</w:t>
            </w:r>
            <w:r>
              <w:rPr>
                <w:spacing w:val="-16"/>
                <w:sz w:val="22"/>
              </w:rPr>
              <w:t> </w:t>
            </w:r>
            <w:r>
              <w:rPr>
                <w:sz w:val="22"/>
              </w:rPr>
              <w:t>de</w:t>
            </w:r>
            <w:r>
              <w:rPr>
                <w:spacing w:val="-15"/>
                <w:sz w:val="22"/>
              </w:rPr>
              <w:t> </w:t>
            </w:r>
            <w:r>
              <w:rPr>
                <w:sz w:val="22"/>
              </w:rPr>
              <w:t>coordinación entre instituciones nacionales, gobiernos locales y actores </w:t>
            </w:r>
            <w:r>
              <w:rPr>
                <w:spacing w:val="-2"/>
                <w:sz w:val="22"/>
              </w:rPr>
              <w:t>comunitarios</w:t>
            </w:r>
          </w:p>
        </w:tc>
        <w:tc>
          <w:tcPr>
            <w:tcW w:w="1707" w:type="dxa"/>
            <w:tcBorders>
              <w:bottom w:val="nil"/>
            </w:tcBorders>
          </w:tcPr>
          <w:p>
            <w:pPr>
              <w:pStyle w:val="TableParagraph"/>
              <w:spacing w:before="20"/>
              <w:rPr>
                <w:sz w:val="22"/>
              </w:rPr>
            </w:pPr>
          </w:p>
          <w:p>
            <w:pPr>
              <w:pStyle w:val="TableParagraph"/>
              <w:ind w:left="84" w:right="75"/>
              <w:jc w:val="center"/>
              <w:rPr>
                <w:sz w:val="22"/>
              </w:rPr>
            </w:pPr>
            <w:r>
              <w:rPr>
                <w:spacing w:val="-2"/>
                <w:sz w:val="22"/>
              </w:rPr>
              <w:t>Desarticulación </w:t>
            </w:r>
            <w:r>
              <w:rPr>
                <w:sz w:val="22"/>
              </w:rPr>
              <w:t>en la gestión territorial y </w:t>
            </w:r>
            <w:r>
              <w:rPr>
                <w:spacing w:val="-2"/>
                <w:sz w:val="22"/>
              </w:rPr>
              <w:t>social</w:t>
            </w:r>
          </w:p>
        </w:tc>
        <w:tc>
          <w:tcPr>
            <w:tcW w:w="2749" w:type="dxa"/>
            <w:tcBorders>
              <w:bottom w:val="nil"/>
            </w:tcBorders>
          </w:tcPr>
          <w:p>
            <w:pPr>
              <w:pStyle w:val="TableParagraph"/>
              <w:spacing w:before="146"/>
              <w:ind w:left="29" w:right="26"/>
              <w:jc w:val="center"/>
              <w:rPr>
                <w:sz w:val="22"/>
              </w:rPr>
            </w:pPr>
            <w:r>
              <w:rPr>
                <w:sz w:val="22"/>
              </w:rPr>
              <w:t>Duplicidad</w:t>
            </w:r>
            <w:r>
              <w:rPr>
                <w:spacing w:val="-7"/>
                <w:sz w:val="22"/>
              </w:rPr>
              <w:t> </w:t>
            </w:r>
            <w:r>
              <w:rPr>
                <w:sz w:val="22"/>
              </w:rPr>
              <w:t>de</w:t>
            </w:r>
            <w:r>
              <w:rPr>
                <w:spacing w:val="-7"/>
                <w:sz w:val="22"/>
              </w:rPr>
              <w:t> </w:t>
            </w:r>
            <w:r>
              <w:rPr>
                <w:spacing w:val="-2"/>
                <w:sz w:val="22"/>
              </w:rPr>
              <w:t>esfuerzos.</w:t>
            </w:r>
          </w:p>
          <w:p>
            <w:pPr>
              <w:pStyle w:val="TableParagraph"/>
              <w:rPr>
                <w:sz w:val="22"/>
              </w:rPr>
            </w:pPr>
          </w:p>
          <w:p>
            <w:pPr>
              <w:pStyle w:val="TableParagraph"/>
              <w:ind w:left="29" w:right="22"/>
              <w:jc w:val="center"/>
              <w:rPr>
                <w:sz w:val="22"/>
              </w:rPr>
            </w:pPr>
            <w:r>
              <w:rPr>
                <w:sz w:val="22"/>
              </w:rPr>
              <w:t>Pérdida</w:t>
            </w:r>
            <w:r>
              <w:rPr>
                <w:spacing w:val="-12"/>
                <w:sz w:val="22"/>
              </w:rPr>
              <w:t> </w:t>
            </w:r>
            <w:r>
              <w:rPr>
                <w:sz w:val="22"/>
              </w:rPr>
              <w:t>de</w:t>
            </w:r>
            <w:r>
              <w:rPr>
                <w:spacing w:val="-13"/>
                <w:sz w:val="22"/>
              </w:rPr>
              <w:t> </w:t>
            </w:r>
            <w:r>
              <w:rPr>
                <w:sz w:val="22"/>
              </w:rPr>
              <w:t>recursos</w:t>
            </w:r>
            <w:r>
              <w:rPr>
                <w:spacing w:val="-11"/>
                <w:sz w:val="22"/>
              </w:rPr>
              <w:t> </w:t>
            </w:r>
            <w:r>
              <w:rPr>
                <w:sz w:val="22"/>
              </w:rPr>
              <w:t>y menor impacto en el desarrollo local</w:t>
            </w:r>
          </w:p>
        </w:tc>
      </w:tr>
      <w:tr>
        <w:trPr>
          <w:trHeight w:val="86" w:hRule="atLeast"/>
        </w:trPr>
        <w:tc>
          <w:tcPr>
            <w:tcW w:w="2449" w:type="dxa"/>
            <w:vMerge w:val="restart"/>
            <w:tcBorders>
              <w:top w:val="nil"/>
              <w:bottom w:val="nil"/>
            </w:tcBorders>
          </w:tcPr>
          <w:p>
            <w:pPr>
              <w:pStyle w:val="TableParagraph"/>
              <w:tabs>
                <w:tab w:pos="1004" w:val="left" w:leader="none"/>
                <w:tab w:pos="1669" w:val="left" w:leader="none"/>
              </w:tabs>
              <w:spacing w:before="44"/>
              <w:ind w:left="69"/>
              <w:rPr>
                <w:sz w:val="22"/>
              </w:rPr>
            </w:pPr>
            <w:r>
              <w:rPr>
                <w:spacing w:val="-4"/>
                <w:sz w:val="22"/>
              </w:rPr>
              <w:t>para</w:t>
            </w:r>
            <w:r>
              <w:rPr>
                <w:sz w:val="22"/>
              </w:rPr>
              <w:tab/>
            </w:r>
            <w:r>
              <w:rPr>
                <w:spacing w:val="-5"/>
                <w:sz w:val="22"/>
              </w:rPr>
              <w:t>la</w:t>
            </w:r>
            <w:r>
              <w:rPr>
                <w:sz w:val="22"/>
              </w:rPr>
              <w:tab/>
            </w:r>
            <w:r>
              <w:rPr>
                <w:spacing w:val="-2"/>
                <w:sz w:val="22"/>
              </w:rPr>
              <w:t>gestión</w:t>
            </w:r>
          </w:p>
        </w:tc>
        <w:tc>
          <w:tcPr>
            <w:tcW w:w="2677" w:type="dxa"/>
            <w:vMerge/>
            <w:tcBorders>
              <w:top w:val="nil"/>
            </w:tcBorders>
          </w:tcPr>
          <w:p>
            <w:pPr>
              <w:rPr>
                <w:sz w:val="2"/>
                <w:szCs w:val="2"/>
              </w:rPr>
            </w:pPr>
          </w:p>
        </w:tc>
        <w:tc>
          <w:tcPr>
            <w:tcW w:w="1707" w:type="dxa"/>
            <w:tcBorders>
              <w:top w:val="nil"/>
            </w:tcBorders>
          </w:tcPr>
          <w:p>
            <w:pPr>
              <w:pStyle w:val="TableParagraph"/>
              <w:rPr>
                <w:rFonts w:ascii="Times New Roman"/>
                <w:sz w:val="4"/>
              </w:rPr>
            </w:pPr>
          </w:p>
        </w:tc>
        <w:tc>
          <w:tcPr>
            <w:tcW w:w="2749" w:type="dxa"/>
            <w:tcBorders>
              <w:top w:val="nil"/>
            </w:tcBorders>
          </w:tcPr>
          <w:p>
            <w:pPr>
              <w:pStyle w:val="TableParagraph"/>
              <w:rPr>
                <w:rFonts w:ascii="Times New Roman"/>
                <w:sz w:val="4"/>
              </w:rPr>
            </w:pPr>
          </w:p>
        </w:tc>
      </w:tr>
      <w:tr>
        <w:trPr>
          <w:trHeight w:val="248" w:hRule="atLeast"/>
        </w:trPr>
        <w:tc>
          <w:tcPr>
            <w:tcW w:w="2449" w:type="dxa"/>
            <w:vMerge/>
            <w:tcBorders>
              <w:top w:val="nil"/>
              <w:bottom w:val="nil"/>
            </w:tcBorders>
          </w:tcPr>
          <w:p>
            <w:pPr>
              <w:rPr>
                <w:sz w:val="2"/>
                <w:szCs w:val="2"/>
              </w:rPr>
            </w:pPr>
          </w:p>
        </w:tc>
        <w:tc>
          <w:tcPr>
            <w:tcW w:w="2677" w:type="dxa"/>
            <w:tcBorders>
              <w:bottom w:val="nil"/>
            </w:tcBorders>
          </w:tcPr>
          <w:p>
            <w:pPr>
              <w:pStyle w:val="TableParagraph"/>
              <w:rPr>
                <w:rFonts w:ascii="Times New Roman"/>
                <w:sz w:val="18"/>
              </w:rPr>
            </w:pPr>
          </w:p>
        </w:tc>
        <w:tc>
          <w:tcPr>
            <w:tcW w:w="1707" w:type="dxa"/>
            <w:tcBorders>
              <w:bottom w:val="nil"/>
            </w:tcBorders>
          </w:tcPr>
          <w:p>
            <w:pPr>
              <w:pStyle w:val="TableParagraph"/>
              <w:rPr>
                <w:rFonts w:ascii="Times New Roman"/>
                <w:sz w:val="18"/>
              </w:rPr>
            </w:pPr>
          </w:p>
        </w:tc>
        <w:tc>
          <w:tcPr>
            <w:tcW w:w="2749" w:type="dxa"/>
            <w:tcBorders>
              <w:bottom w:val="nil"/>
            </w:tcBorders>
          </w:tcPr>
          <w:p>
            <w:pPr>
              <w:pStyle w:val="TableParagraph"/>
              <w:rPr>
                <w:rFonts w:ascii="Times New Roman"/>
                <w:sz w:val="18"/>
              </w:rPr>
            </w:pPr>
          </w:p>
        </w:tc>
      </w:tr>
      <w:tr>
        <w:trPr>
          <w:trHeight w:val="1597" w:hRule="atLeast"/>
        </w:trPr>
        <w:tc>
          <w:tcPr>
            <w:tcW w:w="2449" w:type="dxa"/>
            <w:tcBorders>
              <w:top w:val="nil"/>
            </w:tcBorders>
          </w:tcPr>
          <w:p>
            <w:pPr>
              <w:pStyle w:val="TableParagraph"/>
              <w:spacing w:line="360" w:lineRule="auto" w:before="77"/>
              <w:ind w:left="69" w:right="58"/>
              <w:jc w:val="both"/>
              <w:rPr>
                <w:sz w:val="22"/>
              </w:rPr>
            </w:pPr>
            <w:r>
              <w:rPr>
                <w:sz w:val="22"/>
              </w:rPr>
              <w:t>participativa,</w:t>
            </w:r>
            <w:r>
              <w:rPr>
                <w:spacing w:val="-16"/>
                <w:sz w:val="22"/>
              </w:rPr>
              <w:t> </w:t>
            </w:r>
            <w:r>
              <w:rPr>
                <w:sz w:val="22"/>
              </w:rPr>
              <w:t>inclusiva</w:t>
            </w:r>
            <w:r>
              <w:rPr>
                <w:spacing w:val="-15"/>
                <w:sz w:val="22"/>
              </w:rPr>
              <w:t> </w:t>
            </w:r>
            <w:r>
              <w:rPr>
                <w:sz w:val="22"/>
              </w:rPr>
              <w:t>y corresponsable del desarrollo</w:t>
            </w:r>
            <w:r>
              <w:rPr>
                <w:spacing w:val="38"/>
                <w:sz w:val="22"/>
              </w:rPr>
              <w:t>  </w:t>
            </w:r>
            <w:r>
              <w:rPr>
                <w:sz w:val="22"/>
              </w:rPr>
              <w:t>local</w:t>
            </w:r>
            <w:r>
              <w:rPr>
                <w:spacing w:val="38"/>
                <w:sz w:val="22"/>
              </w:rPr>
              <w:t>  </w:t>
            </w:r>
            <w:r>
              <w:rPr>
                <w:sz w:val="22"/>
              </w:rPr>
              <w:t>y</w:t>
            </w:r>
            <w:r>
              <w:rPr>
                <w:spacing w:val="37"/>
                <w:sz w:val="22"/>
              </w:rPr>
              <w:t>  </w:t>
            </w:r>
            <w:r>
              <w:rPr>
                <w:spacing w:val="-5"/>
                <w:sz w:val="22"/>
              </w:rPr>
              <w:t>la</w:t>
            </w:r>
          </w:p>
          <w:p>
            <w:pPr>
              <w:pStyle w:val="TableParagraph"/>
              <w:spacing w:before="2"/>
              <w:ind w:left="69"/>
              <w:jc w:val="both"/>
              <w:rPr>
                <w:sz w:val="22"/>
              </w:rPr>
            </w:pPr>
            <w:r>
              <w:rPr>
                <w:sz w:val="22"/>
              </w:rPr>
              <w:t>inversión</w:t>
            </w:r>
            <w:r>
              <w:rPr>
                <w:spacing w:val="-9"/>
                <w:sz w:val="22"/>
              </w:rPr>
              <w:t> </w:t>
            </w:r>
            <w:r>
              <w:rPr>
                <w:spacing w:val="-2"/>
                <w:sz w:val="22"/>
              </w:rPr>
              <w:t>social.</w:t>
            </w:r>
          </w:p>
        </w:tc>
        <w:tc>
          <w:tcPr>
            <w:tcW w:w="2677" w:type="dxa"/>
            <w:tcBorders>
              <w:top w:val="nil"/>
            </w:tcBorders>
          </w:tcPr>
          <w:p>
            <w:pPr>
              <w:pStyle w:val="TableParagraph"/>
              <w:spacing w:before="40"/>
              <w:rPr>
                <w:sz w:val="22"/>
              </w:rPr>
            </w:pPr>
          </w:p>
          <w:p>
            <w:pPr>
              <w:pStyle w:val="TableParagraph"/>
              <w:spacing w:before="1"/>
              <w:ind w:left="9"/>
              <w:jc w:val="center"/>
              <w:rPr>
                <w:sz w:val="22"/>
              </w:rPr>
            </w:pPr>
            <w:r>
              <w:rPr>
                <w:sz w:val="22"/>
              </w:rPr>
              <w:t>Conflictos</w:t>
            </w:r>
            <w:r>
              <w:rPr>
                <w:spacing w:val="-12"/>
                <w:sz w:val="22"/>
              </w:rPr>
              <w:t> </w:t>
            </w:r>
            <w:r>
              <w:rPr>
                <w:sz w:val="22"/>
              </w:rPr>
              <w:t>de</w:t>
            </w:r>
            <w:r>
              <w:rPr>
                <w:spacing w:val="-14"/>
                <w:sz w:val="22"/>
              </w:rPr>
              <w:t> </w:t>
            </w:r>
            <w:r>
              <w:rPr>
                <w:sz w:val="22"/>
              </w:rPr>
              <w:t>intereses</w:t>
            </w:r>
            <w:r>
              <w:rPr>
                <w:spacing w:val="-11"/>
                <w:sz w:val="22"/>
              </w:rPr>
              <w:t> </w:t>
            </w:r>
            <w:r>
              <w:rPr>
                <w:sz w:val="22"/>
              </w:rPr>
              <w:t>o falta de consenso entre actores locales</w:t>
            </w:r>
          </w:p>
        </w:tc>
        <w:tc>
          <w:tcPr>
            <w:tcW w:w="1707" w:type="dxa"/>
            <w:tcBorders>
              <w:top w:val="nil"/>
            </w:tcBorders>
          </w:tcPr>
          <w:p>
            <w:pPr>
              <w:pStyle w:val="TableParagraph"/>
              <w:spacing w:before="41"/>
              <w:ind w:left="80" w:right="71" w:hanging="1"/>
              <w:jc w:val="center"/>
              <w:rPr>
                <w:sz w:val="22"/>
              </w:rPr>
            </w:pPr>
            <w:r>
              <w:rPr>
                <w:spacing w:val="-2"/>
                <w:sz w:val="22"/>
              </w:rPr>
              <w:t>Estancamiento </w:t>
            </w:r>
            <w:r>
              <w:rPr>
                <w:sz w:val="22"/>
              </w:rPr>
              <w:t>o bloqueo en los</w:t>
            </w:r>
            <w:r>
              <w:rPr>
                <w:spacing w:val="-16"/>
                <w:sz w:val="22"/>
              </w:rPr>
              <w:t> </w:t>
            </w:r>
            <w:r>
              <w:rPr>
                <w:sz w:val="22"/>
              </w:rPr>
              <w:t>procesos</w:t>
            </w:r>
            <w:r>
              <w:rPr>
                <w:spacing w:val="-15"/>
                <w:sz w:val="22"/>
              </w:rPr>
              <w:t> </w:t>
            </w:r>
            <w:r>
              <w:rPr>
                <w:sz w:val="22"/>
              </w:rPr>
              <w:t>de </w:t>
            </w:r>
            <w:r>
              <w:rPr>
                <w:spacing w:val="-2"/>
                <w:sz w:val="22"/>
              </w:rPr>
              <w:t>coordinación territorial</w:t>
            </w:r>
          </w:p>
        </w:tc>
        <w:tc>
          <w:tcPr>
            <w:tcW w:w="2749" w:type="dxa"/>
            <w:tcBorders>
              <w:top w:val="nil"/>
            </w:tcBorders>
          </w:tcPr>
          <w:p>
            <w:pPr>
              <w:pStyle w:val="TableParagraph"/>
              <w:spacing w:before="169"/>
              <w:ind w:left="250" w:right="248" w:firstLine="4"/>
              <w:jc w:val="center"/>
              <w:rPr>
                <w:sz w:val="22"/>
              </w:rPr>
            </w:pPr>
            <w:r>
              <w:rPr>
                <w:sz w:val="22"/>
              </w:rPr>
              <w:t>Retraso en la implementación de programas</w:t>
            </w:r>
            <w:r>
              <w:rPr>
                <w:spacing w:val="-16"/>
                <w:sz w:val="22"/>
              </w:rPr>
              <w:t> </w:t>
            </w:r>
            <w:r>
              <w:rPr>
                <w:sz w:val="22"/>
              </w:rPr>
              <w:t>y</w:t>
            </w:r>
            <w:r>
              <w:rPr>
                <w:spacing w:val="-15"/>
                <w:sz w:val="22"/>
              </w:rPr>
              <w:t> </w:t>
            </w:r>
            <w:r>
              <w:rPr>
                <w:sz w:val="22"/>
              </w:rPr>
              <w:t>proyectos </w:t>
            </w:r>
            <w:r>
              <w:rPr>
                <w:spacing w:val="-2"/>
                <w:sz w:val="22"/>
              </w:rPr>
              <w:t>sociales</w:t>
            </w:r>
          </w:p>
        </w:tc>
      </w:tr>
      <w:tr>
        <w:trPr>
          <w:trHeight w:val="314" w:hRule="atLeast"/>
        </w:trPr>
        <w:tc>
          <w:tcPr>
            <w:tcW w:w="2449" w:type="dxa"/>
            <w:tcBorders>
              <w:bottom w:val="nil"/>
            </w:tcBorders>
          </w:tcPr>
          <w:p>
            <w:pPr>
              <w:pStyle w:val="TableParagraph"/>
              <w:rPr>
                <w:rFonts w:ascii="Times New Roman"/>
                <w:sz w:val="22"/>
              </w:rPr>
            </w:pPr>
          </w:p>
        </w:tc>
        <w:tc>
          <w:tcPr>
            <w:tcW w:w="2677" w:type="dxa"/>
            <w:tcBorders>
              <w:bottom w:val="nil"/>
            </w:tcBorders>
          </w:tcPr>
          <w:p>
            <w:pPr>
              <w:pStyle w:val="TableParagraph"/>
              <w:rPr>
                <w:rFonts w:ascii="Times New Roman"/>
                <w:sz w:val="22"/>
              </w:rPr>
            </w:pPr>
          </w:p>
        </w:tc>
        <w:tc>
          <w:tcPr>
            <w:tcW w:w="1707" w:type="dxa"/>
            <w:tcBorders>
              <w:bottom w:val="nil"/>
            </w:tcBorders>
          </w:tcPr>
          <w:p>
            <w:pPr>
              <w:pStyle w:val="TableParagraph"/>
              <w:spacing w:line="237" w:lineRule="exact" w:before="57"/>
              <w:ind w:left="7"/>
              <w:jc w:val="center"/>
              <w:rPr>
                <w:sz w:val="22"/>
              </w:rPr>
            </w:pPr>
            <w:r>
              <w:rPr>
                <w:spacing w:val="-2"/>
                <w:sz w:val="22"/>
              </w:rPr>
              <w:t>Heterogeneidad</w:t>
            </w:r>
          </w:p>
        </w:tc>
        <w:tc>
          <w:tcPr>
            <w:tcW w:w="2749" w:type="dxa"/>
            <w:tcBorders>
              <w:bottom w:val="nil"/>
            </w:tcBorders>
          </w:tcPr>
          <w:p>
            <w:pPr>
              <w:pStyle w:val="TableParagraph"/>
              <w:rPr>
                <w:rFonts w:ascii="Times New Roman"/>
                <w:sz w:val="22"/>
              </w:rPr>
            </w:pPr>
          </w:p>
        </w:tc>
      </w:tr>
      <w:tr>
        <w:trPr>
          <w:trHeight w:val="1013" w:hRule="atLeast"/>
        </w:trPr>
        <w:tc>
          <w:tcPr>
            <w:tcW w:w="2449" w:type="dxa"/>
            <w:tcBorders>
              <w:top w:val="nil"/>
              <w:bottom w:val="nil"/>
            </w:tcBorders>
          </w:tcPr>
          <w:p>
            <w:pPr>
              <w:pStyle w:val="TableParagraph"/>
              <w:spacing w:before="2"/>
              <w:ind w:left="618" w:right="462" w:hanging="149"/>
              <w:rPr>
                <w:sz w:val="22"/>
              </w:rPr>
            </w:pPr>
            <w:r>
              <w:rPr>
                <w:sz w:val="22"/>
              </w:rPr>
              <w:t>4.2.</w:t>
            </w:r>
            <w:r>
              <w:rPr>
                <w:spacing w:val="-16"/>
                <w:sz w:val="22"/>
              </w:rPr>
              <w:t> </w:t>
            </w:r>
            <w:r>
              <w:rPr>
                <w:sz w:val="22"/>
              </w:rPr>
              <w:t>Desarrollar procesos de </w:t>
            </w:r>
            <w:r>
              <w:rPr>
                <w:spacing w:val="-2"/>
                <w:sz w:val="22"/>
              </w:rPr>
              <w:t>planificación</w:t>
            </w:r>
          </w:p>
          <w:p>
            <w:pPr>
              <w:pStyle w:val="TableParagraph"/>
              <w:spacing w:line="233" w:lineRule="exact"/>
              <w:ind w:left="237"/>
              <w:rPr>
                <w:sz w:val="22"/>
              </w:rPr>
            </w:pPr>
            <w:r>
              <w:rPr>
                <w:sz w:val="22"/>
              </w:rPr>
              <w:t>prospectiva</w:t>
            </w:r>
            <w:r>
              <w:rPr>
                <w:spacing w:val="-13"/>
                <w:sz w:val="22"/>
              </w:rPr>
              <w:t> </w:t>
            </w:r>
            <w:r>
              <w:rPr>
                <w:spacing w:val="-2"/>
                <w:sz w:val="22"/>
              </w:rPr>
              <w:t>regional</w:t>
            </w:r>
          </w:p>
        </w:tc>
        <w:tc>
          <w:tcPr>
            <w:tcW w:w="2677" w:type="dxa"/>
            <w:tcBorders>
              <w:top w:val="nil"/>
              <w:bottom w:val="nil"/>
            </w:tcBorders>
          </w:tcPr>
          <w:p>
            <w:pPr>
              <w:pStyle w:val="TableParagraph"/>
              <w:ind w:left="150" w:right="138" w:hanging="2"/>
              <w:jc w:val="center"/>
              <w:rPr>
                <w:sz w:val="22"/>
              </w:rPr>
            </w:pPr>
            <w:r>
              <w:rPr>
                <w:sz w:val="22"/>
              </w:rPr>
              <w:t>Ausencia de metodologías</w:t>
            </w:r>
            <w:r>
              <w:rPr>
                <w:spacing w:val="-16"/>
                <w:sz w:val="22"/>
              </w:rPr>
              <w:t> </w:t>
            </w:r>
            <w:r>
              <w:rPr>
                <w:sz w:val="22"/>
              </w:rPr>
              <w:t>unificadas para la planificación</w:t>
            </w:r>
          </w:p>
          <w:p>
            <w:pPr>
              <w:pStyle w:val="TableParagraph"/>
              <w:spacing w:line="238" w:lineRule="exact"/>
              <w:ind w:left="9" w:right="2"/>
              <w:jc w:val="center"/>
              <w:rPr>
                <w:sz w:val="22"/>
              </w:rPr>
            </w:pPr>
            <w:r>
              <w:rPr>
                <w:sz w:val="22"/>
              </w:rPr>
              <w:t>regional</w:t>
            </w:r>
            <w:r>
              <w:rPr>
                <w:spacing w:val="-8"/>
                <w:sz w:val="22"/>
              </w:rPr>
              <w:t> </w:t>
            </w:r>
            <w:r>
              <w:rPr>
                <w:spacing w:val="-2"/>
                <w:sz w:val="22"/>
              </w:rPr>
              <w:t>prospectiva</w:t>
            </w:r>
          </w:p>
        </w:tc>
        <w:tc>
          <w:tcPr>
            <w:tcW w:w="1707" w:type="dxa"/>
            <w:tcBorders>
              <w:top w:val="nil"/>
              <w:bottom w:val="nil"/>
            </w:tcBorders>
          </w:tcPr>
          <w:p>
            <w:pPr>
              <w:pStyle w:val="TableParagraph"/>
              <w:ind w:left="84" w:right="75"/>
              <w:jc w:val="center"/>
              <w:rPr>
                <w:sz w:val="22"/>
              </w:rPr>
            </w:pPr>
            <w:r>
              <w:rPr>
                <w:sz w:val="22"/>
              </w:rPr>
              <w:t>en</w:t>
            </w:r>
            <w:r>
              <w:rPr>
                <w:spacing w:val="-16"/>
                <w:sz w:val="22"/>
              </w:rPr>
              <w:t> </w:t>
            </w:r>
            <w:r>
              <w:rPr>
                <w:sz w:val="22"/>
              </w:rPr>
              <w:t>los</w:t>
            </w:r>
            <w:r>
              <w:rPr>
                <w:spacing w:val="-15"/>
                <w:sz w:val="22"/>
              </w:rPr>
              <w:t> </w:t>
            </w:r>
            <w:r>
              <w:rPr>
                <w:sz w:val="22"/>
              </w:rPr>
              <w:t>planes regionales y falta de</w:t>
            </w:r>
          </w:p>
          <w:p>
            <w:pPr>
              <w:pStyle w:val="TableParagraph"/>
              <w:spacing w:line="238" w:lineRule="exact"/>
              <w:ind w:left="84" w:right="77"/>
              <w:jc w:val="center"/>
              <w:rPr>
                <w:sz w:val="22"/>
              </w:rPr>
            </w:pPr>
            <w:r>
              <w:rPr>
                <w:spacing w:val="-2"/>
                <w:sz w:val="22"/>
              </w:rPr>
              <w:t>coherencia</w:t>
            </w:r>
          </w:p>
        </w:tc>
        <w:tc>
          <w:tcPr>
            <w:tcW w:w="2749" w:type="dxa"/>
            <w:tcBorders>
              <w:top w:val="nil"/>
              <w:bottom w:val="nil"/>
            </w:tcBorders>
          </w:tcPr>
          <w:p>
            <w:pPr>
              <w:pStyle w:val="TableParagraph"/>
              <w:spacing w:before="122"/>
              <w:ind w:left="29" w:right="25"/>
              <w:jc w:val="center"/>
              <w:rPr>
                <w:sz w:val="22"/>
              </w:rPr>
            </w:pPr>
            <w:r>
              <w:rPr>
                <w:sz w:val="22"/>
              </w:rPr>
              <w:t>Dificultad</w:t>
            </w:r>
            <w:r>
              <w:rPr>
                <w:spacing w:val="-13"/>
                <w:sz w:val="22"/>
              </w:rPr>
              <w:t> </w:t>
            </w:r>
            <w:r>
              <w:rPr>
                <w:sz w:val="22"/>
              </w:rPr>
              <w:t>para</w:t>
            </w:r>
            <w:r>
              <w:rPr>
                <w:spacing w:val="-15"/>
                <w:sz w:val="22"/>
              </w:rPr>
              <w:t> </w:t>
            </w:r>
            <w:r>
              <w:rPr>
                <w:sz w:val="22"/>
              </w:rPr>
              <w:t>articular</w:t>
            </w:r>
            <w:r>
              <w:rPr>
                <w:spacing w:val="-13"/>
                <w:sz w:val="22"/>
              </w:rPr>
              <w:t> </w:t>
            </w:r>
            <w:r>
              <w:rPr>
                <w:sz w:val="22"/>
              </w:rPr>
              <w:t>la política social con las prioridades territoriales</w:t>
            </w:r>
          </w:p>
        </w:tc>
      </w:tr>
      <w:tr>
        <w:trPr>
          <w:trHeight w:val="255" w:hRule="atLeast"/>
        </w:trPr>
        <w:tc>
          <w:tcPr>
            <w:tcW w:w="2449" w:type="dxa"/>
            <w:tcBorders>
              <w:top w:val="nil"/>
              <w:bottom w:val="nil"/>
            </w:tcBorders>
          </w:tcPr>
          <w:p>
            <w:pPr>
              <w:pStyle w:val="TableParagraph"/>
              <w:spacing w:line="236" w:lineRule="exact"/>
              <w:ind w:left="11" w:right="5"/>
              <w:jc w:val="center"/>
              <w:rPr>
                <w:sz w:val="22"/>
              </w:rPr>
            </w:pPr>
            <w:r>
              <w:rPr>
                <w:sz w:val="22"/>
              </w:rPr>
              <w:t>que</w:t>
            </w:r>
            <w:r>
              <w:rPr>
                <w:spacing w:val="-4"/>
                <w:sz w:val="22"/>
              </w:rPr>
              <w:t> </w:t>
            </w:r>
            <w:r>
              <w:rPr>
                <w:sz w:val="22"/>
              </w:rPr>
              <w:t>permitan</w:t>
            </w:r>
            <w:r>
              <w:rPr>
                <w:spacing w:val="-3"/>
                <w:sz w:val="22"/>
              </w:rPr>
              <w:t> </w:t>
            </w:r>
            <w:r>
              <w:rPr>
                <w:spacing w:val="-2"/>
                <w:sz w:val="22"/>
              </w:rPr>
              <w:t>orientar</w:t>
            </w:r>
          </w:p>
        </w:tc>
        <w:tc>
          <w:tcPr>
            <w:tcW w:w="2677" w:type="dxa"/>
            <w:tcBorders>
              <w:top w:val="nil"/>
              <w:bottom w:val="nil"/>
            </w:tcBorders>
          </w:tcPr>
          <w:p>
            <w:pPr>
              <w:pStyle w:val="TableParagraph"/>
              <w:rPr>
                <w:rFonts w:ascii="Times New Roman"/>
                <w:sz w:val="18"/>
              </w:rPr>
            </w:pPr>
          </w:p>
        </w:tc>
        <w:tc>
          <w:tcPr>
            <w:tcW w:w="1707" w:type="dxa"/>
            <w:tcBorders>
              <w:top w:val="nil"/>
              <w:bottom w:val="nil"/>
            </w:tcBorders>
          </w:tcPr>
          <w:p>
            <w:pPr>
              <w:pStyle w:val="TableParagraph"/>
              <w:spacing w:line="236" w:lineRule="exact"/>
              <w:ind w:left="84" w:right="76"/>
              <w:jc w:val="center"/>
              <w:rPr>
                <w:sz w:val="22"/>
              </w:rPr>
            </w:pPr>
            <w:r>
              <w:rPr>
                <w:spacing w:val="-2"/>
                <w:sz w:val="22"/>
              </w:rPr>
              <w:t>nacional</w:t>
            </w:r>
          </w:p>
        </w:tc>
        <w:tc>
          <w:tcPr>
            <w:tcW w:w="2749" w:type="dxa"/>
            <w:tcBorders>
              <w:top w:val="nil"/>
              <w:bottom w:val="nil"/>
            </w:tcBorders>
          </w:tcPr>
          <w:p>
            <w:pPr>
              <w:pStyle w:val="TableParagraph"/>
              <w:rPr>
                <w:rFonts w:ascii="Times New Roman"/>
                <w:sz w:val="18"/>
              </w:rPr>
            </w:pPr>
          </w:p>
        </w:tc>
      </w:tr>
      <w:tr>
        <w:trPr>
          <w:trHeight w:val="49" w:hRule="atLeast"/>
        </w:trPr>
        <w:tc>
          <w:tcPr>
            <w:tcW w:w="2449" w:type="dxa"/>
            <w:vMerge w:val="restart"/>
            <w:tcBorders>
              <w:top w:val="nil"/>
              <w:bottom w:val="nil"/>
            </w:tcBorders>
          </w:tcPr>
          <w:p>
            <w:pPr>
              <w:pStyle w:val="TableParagraph"/>
              <w:ind w:left="11"/>
              <w:jc w:val="center"/>
              <w:rPr>
                <w:sz w:val="22"/>
              </w:rPr>
            </w:pPr>
            <w:r>
              <w:rPr>
                <w:sz w:val="22"/>
              </w:rPr>
              <w:t>la</w:t>
            </w:r>
            <w:r>
              <w:rPr>
                <w:spacing w:val="-16"/>
                <w:sz w:val="22"/>
              </w:rPr>
              <w:t> </w:t>
            </w:r>
            <w:r>
              <w:rPr>
                <w:sz w:val="22"/>
              </w:rPr>
              <w:t>inversión</w:t>
            </w:r>
            <w:r>
              <w:rPr>
                <w:spacing w:val="-15"/>
                <w:sz w:val="22"/>
              </w:rPr>
              <w:t> </w:t>
            </w:r>
            <w:r>
              <w:rPr>
                <w:sz w:val="22"/>
              </w:rPr>
              <w:t>social atendiendo las </w:t>
            </w:r>
            <w:r>
              <w:rPr>
                <w:spacing w:val="-2"/>
                <w:sz w:val="22"/>
              </w:rPr>
              <w:t>particularidades territoriales</w:t>
            </w:r>
          </w:p>
        </w:tc>
        <w:tc>
          <w:tcPr>
            <w:tcW w:w="2677" w:type="dxa"/>
            <w:tcBorders>
              <w:top w:val="nil"/>
            </w:tcBorders>
          </w:tcPr>
          <w:p>
            <w:pPr>
              <w:pStyle w:val="TableParagraph"/>
              <w:rPr>
                <w:rFonts w:ascii="Times New Roman"/>
                <w:sz w:val="2"/>
              </w:rPr>
            </w:pPr>
          </w:p>
        </w:tc>
        <w:tc>
          <w:tcPr>
            <w:tcW w:w="1707" w:type="dxa"/>
            <w:tcBorders>
              <w:top w:val="nil"/>
            </w:tcBorders>
          </w:tcPr>
          <w:p>
            <w:pPr>
              <w:pStyle w:val="TableParagraph"/>
              <w:rPr>
                <w:rFonts w:ascii="Times New Roman"/>
                <w:sz w:val="2"/>
              </w:rPr>
            </w:pPr>
          </w:p>
        </w:tc>
        <w:tc>
          <w:tcPr>
            <w:tcW w:w="2749" w:type="dxa"/>
            <w:tcBorders>
              <w:top w:val="nil"/>
            </w:tcBorders>
          </w:tcPr>
          <w:p>
            <w:pPr>
              <w:pStyle w:val="TableParagraph"/>
              <w:rPr>
                <w:rFonts w:ascii="Times New Roman"/>
                <w:sz w:val="2"/>
              </w:rPr>
            </w:pPr>
          </w:p>
        </w:tc>
      </w:tr>
      <w:tr>
        <w:trPr>
          <w:trHeight w:val="1015" w:hRule="atLeast"/>
        </w:trPr>
        <w:tc>
          <w:tcPr>
            <w:tcW w:w="2449" w:type="dxa"/>
            <w:vMerge/>
            <w:tcBorders>
              <w:top w:val="nil"/>
              <w:bottom w:val="nil"/>
            </w:tcBorders>
          </w:tcPr>
          <w:p>
            <w:pPr>
              <w:rPr>
                <w:sz w:val="2"/>
                <w:szCs w:val="2"/>
              </w:rPr>
            </w:pPr>
          </w:p>
        </w:tc>
        <w:tc>
          <w:tcPr>
            <w:tcW w:w="2677" w:type="dxa"/>
            <w:tcBorders>
              <w:bottom w:val="nil"/>
            </w:tcBorders>
          </w:tcPr>
          <w:p>
            <w:pPr>
              <w:pStyle w:val="TableParagraph"/>
              <w:spacing w:before="252"/>
              <w:ind w:left="222" w:hanging="116"/>
              <w:rPr>
                <w:sz w:val="22"/>
              </w:rPr>
            </w:pPr>
            <w:r>
              <w:rPr>
                <w:sz w:val="22"/>
              </w:rPr>
              <w:t>Escasa</w:t>
            </w:r>
            <w:r>
              <w:rPr>
                <w:spacing w:val="-9"/>
                <w:sz w:val="22"/>
              </w:rPr>
              <w:t> </w:t>
            </w:r>
            <w:r>
              <w:rPr>
                <w:sz w:val="22"/>
              </w:rPr>
              <w:t>articulación</w:t>
            </w:r>
            <w:r>
              <w:rPr>
                <w:spacing w:val="-9"/>
                <w:sz w:val="22"/>
              </w:rPr>
              <w:t> </w:t>
            </w:r>
            <w:r>
              <w:rPr>
                <w:spacing w:val="-2"/>
                <w:sz w:val="22"/>
              </w:rPr>
              <w:t>entre</w:t>
            </w:r>
          </w:p>
          <w:p>
            <w:pPr>
              <w:pStyle w:val="TableParagraph"/>
              <w:spacing w:line="252" w:lineRule="exact"/>
              <w:ind w:left="90" w:right="77" w:firstLine="132"/>
              <w:rPr>
                <w:sz w:val="22"/>
              </w:rPr>
            </w:pPr>
            <w:r>
              <w:rPr>
                <w:sz w:val="22"/>
              </w:rPr>
              <w:t>planificación regional y presupuestación</w:t>
            </w:r>
            <w:r>
              <w:rPr>
                <w:spacing w:val="-16"/>
                <w:sz w:val="22"/>
              </w:rPr>
              <w:t> </w:t>
            </w:r>
            <w:r>
              <w:rPr>
                <w:sz w:val="22"/>
              </w:rPr>
              <w:t>nacional</w:t>
            </w:r>
          </w:p>
        </w:tc>
        <w:tc>
          <w:tcPr>
            <w:tcW w:w="1707" w:type="dxa"/>
            <w:tcBorders>
              <w:bottom w:val="nil"/>
            </w:tcBorders>
          </w:tcPr>
          <w:p>
            <w:pPr>
              <w:pStyle w:val="TableParagraph"/>
              <w:ind w:left="178" w:right="170" w:hanging="3"/>
              <w:jc w:val="center"/>
              <w:rPr>
                <w:sz w:val="22"/>
              </w:rPr>
            </w:pPr>
            <w:r>
              <w:rPr>
                <w:sz w:val="22"/>
              </w:rPr>
              <w:t>Falta de recursos</w:t>
            </w:r>
            <w:r>
              <w:rPr>
                <w:spacing w:val="-16"/>
                <w:sz w:val="22"/>
              </w:rPr>
              <w:t> </w:t>
            </w:r>
            <w:r>
              <w:rPr>
                <w:sz w:val="22"/>
              </w:rPr>
              <w:t>para ejecutar los</w:t>
            </w:r>
          </w:p>
          <w:p>
            <w:pPr>
              <w:pStyle w:val="TableParagraph"/>
              <w:spacing w:line="237" w:lineRule="exact"/>
              <w:ind w:left="84" w:right="80"/>
              <w:jc w:val="center"/>
              <w:rPr>
                <w:sz w:val="22"/>
              </w:rPr>
            </w:pPr>
            <w:r>
              <w:rPr>
                <w:spacing w:val="-2"/>
                <w:sz w:val="22"/>
              </w:rPr>
              <w:t>planes</w:t>
            </w:r>
          </w:p>
        </w:tc>
        <w:tc>
          <w:tcPr>
            <w:tcW w:w="2749" w:type="dxa"/>
            <w:tcBorders>
              <w:bottom w:val="nil"/>
            </w:tcBorders>
          </w:tcPr>
          <w:p>
            <w:pPr>
              <w:pStyle w:val="TableParagraph"/>
              <w:spacing w:before="126"/>
              <w:rPr>
                <w:sz w:val="22"/>
              </w:rPr>
            </w:pPr>
          </w:p>
          <w:p>
            <w:pPr>
              <w:pStyle w:val="TableParagraph"/>
              <w:ind w:left="526" w:hanging="459"/>
              <w:rPr>
                <w:sz w:val="22"/>
              </w:rPr>
            </w:pPr>
            <w:r>
              <w:rPr>
                <w:sz w:val="22"/>
              </w:rPr>
              <w:t>Retraso</w:t>
            </w:r>
            <w:r>
              <w:rPr>
                <w:spacing w:val="-10"/>
                <w:sz w:val="22"/>
              </w:rPr>
              <w:t> </w:t>
            </w:r>
            <w:r>
              <w:rPr>
                <w:sz w:val="22"/>
              </w:rPr>
              <w:t>en</w:t>
            </w:r>
            <w:r>
              <w:rPr>
                <w:spacing w:val="-9"/>
                <w:sz w:val="22"/>
              </w:rPr>
              <w:t> </w:t>
            </w:r>
            <w:r>
              <w:rPr>
                <w:sz w:val="22"/>
              </w:rPr>
              <w:t>la</w:t>
            </w:r>
            <w:r>
              <w:rPr>
                <w:spacing w:val="-9"/>
                <w:sz w:val="22"/>
              </w:rPr>
              <w:t> </w:t>
            </w:r>
            <w:r>
              <w:rPr>
                <w:sz w:val="22"/>
              </w:rPr>
              <w:t>ejecución</w:t>
            </w:r>
            <w:r>
              <w:rPr>
                <w:spacing w:val="-10"/>
                <w:sz w:val="22"/>
              </w:rPr>
              <w:t> </w:t>
            </w:r>
            <w:r>
              <w:rPr>
                <w:sz w:val="22"/>
              </w:rPr>
              <w:t>de la política pública</w:t>
            </w:r>
          </w:p>
        </w:tc>
      </w:tr>
      <w:tr>
        <w:trPr>
          <w:trHeight w:val="249" w:hRule="atLeast"/>
        </w:trPr>
        <w:tc>
          <w:tcPr>
            <w:tcW w:w="2449" w:type="dxa"/>
            <w:tcBorders>
              <w:top w:val="nil"/>
            </w:tcBorders>
          </w:tcPr>
          <w:p>
            <w:pPr>
              <w:pStyle w:val="TableParagraph"/>
              <w:rPr>
                <w:rFonts w:ascii="Times New Roman"/>
                <w:sz w:val="18"/>
              </w:rPr>
            </w:pPr>
          </w:p>
        </w:tc>
        <w:tc>
          <w:tcPr>
            <w:tcW w:w="2677" w:type="dxa"/>
            <w:tcBorders>
              <w:top w:val="nil"/>
            </w:tcBorders>
          </w:tcPr>
          <w:p>
            <w:pPr>
              <w:pStyle w:val="TableParagraph"/>
              <w:rPr>
                <w:rFonts w:ascii="Times New Roman"/>
                <w:sz w:val="18"/>
              </w:rPr>
            </w:pPr>
          </w:p>
        </w:tc>
        <w:tc>
          <w:tcPr>
            <w:tcW w:w="1707" w:type="dxa"/>
            <w:tcBorders>
              <w:top w:val="nil"/>
              <w:bottom w:val="nil"/>
            </w:tcBorders>
          </w:tcPr>
          <w:p>
            <w:pPr>
              <w:pStyle w:val="TableParagraph"/>
              <w:spacing w:line="229" w:lineRule="exact"/>
              <w:ind w:left="84" w:right="77"/>
              <w:jc w:val="center"/>
              <w:rPr>
                <w:sz w:val="22"/>
              </w:rPr>
            </w:pPr>
            <w:r>
              <w:rPr>
                <w:spacing w:val="-2"/>
                <w:sz w:val="22"/>
              </w:rPr>
              <w:t>regionales</w:t>
            </w:r>
          </w:p>
        </w:tc>
        <w:tc>
          <w:tcPr>
            <w:tcW w:w="2749" w:type="dxa"/>
            <w:tcBorders>
              <w:top w:val="nil"/>
              <w:bottom w:val="nil"/>
            </w:tcBorders>
          </w:tcPr>
          <w:p>
            <w:pPr>
              <w:pStyle w:val="TableParagraph"/>
              <w:rPr>
                <w:rFonts w:ascii="Times New Roman"/>
                <w:sz w:val="18"/>
              </w:rPr>
            </w:pPr>
          </w:p>
        </w:tc>
      </w:tr>
    </w:tbl>
    <w:p>
      <w:pPr>
        <w:pStyle w:val="TableParagraph"/>
        <w:spacing w:after="0"/>
        <w:rPr>
          <w:rFonts w:ascii="Times New Roman"/>
          <w:sz w:val="18"/>
        </w:rPr>
        <w:sectPr>
          <w:type w:val="continuous"/>
          <w:pgSz w:w="12240" w:h="15840"/>
          <w:pgMar w:header="0" w:footer="1388" w:top="1400" w:bottom="1580" w:left="720" w:right="720"/>
        </w:sectPr>
      </w:pPr>
    </w:p>
    <w:tbl>
      <w:tblPr>
        <w:tblW w:w="0" w:type="auto"/>
        <w:jc w:val="left"/>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9"/>
        <w:gridCol w:w="2677"/>
        <w:gridCol w:w="1707"/>
        <w:gridCol w:w="2749"/>
      </w:tblGrid>
      <w:tr>
        <w:trPr>
          <w:trHeight w:val="938" w:hRule="atLeast"/>
        </w:trPr>
        <w:tc>
          <w:tcPr>
            <w:tcW w:w="2449" w:type="dxa"/>
          </w:tcPr>
          <w:p>
            <w:pPr>
              <w:pStyle w:val="TableParagraph"/>
              <w:rPr>
                <w:sz w:val="22"/>
              </w:rPr>
            </w:pPr>
          </w:p>
          <w:p>
            <w:pPr>
              <w:pStyle w:val="TableParagraph"/>
              <w:spacing w:before="178"/>
              <w:rPr>
                <w:sz w:val="22"/>
              </w:rPr>
            </w:pPr>
          </w:p>
          <w:p>
            <w:pPr>
              <w:pStyle w:val="TableParagraph"/>
              <w:spacing w:line="234" w:lineRule="exact"/>
              <w:ind w:left="172"/>
              <w:rPr>
                <w:sz w:val="22"/>
              </w:rPr>
            </w:pPr>
            <w:r>
              <w:rPr>
                <w:sz w:val="22"/>
              </w:rPr>
              <w:t>Objetivos</w:t>
            </w:r>
            <w:r>
              <w:rPr>
                <w:spacing w:val="-6"/>
                <w:sz w:val="22"/>
              </w:rPr>
              <w:t> </w:t>
            </w:r>
            <w:r>
              <w:rPr>
                <w:spacing w:val="-2"/>
                <w:sz w:val="22"/>
              </w:rPr>
              <w:t>Específicos</w:t>
            </w:r>
          </w:p>
        </w:tc>
        <w:tc>
          <w:tcPr>
            <w:tcW w:w="2677" w:type="dxa"/>
          </w:tcPr>
          <w:p>
            <w:pPr>
              <w:pStyle w:val="TableParagraph"/>
              <w:spacing w:before="90"/>
              <w:rPr>
                <w:sz w:val="22"/>
              </w:rPr>
            </w:pPr>
          </w:p>
          <w:p>
            <w:pPr>
              <w:pStyle w:val="TableParagraph"/>
              <w:ind w:left="9" w:right="2"/>
              <w:jc w:val="center"/>
              <w:rPr>
                <w:sz w:val="22"/>
              </w:rPr>
            </w:pPr>
            <w:r>
              <w:rPr>
                <w:spacing w:val="-2"/>
                <w:sz w:val="22"/>
              </w:rPr>
              <w:t>Causa</w:t>
            </w:r>
          </w:p>
        </w:tc>
        <w:tc>
          <w:tcPr>
            <w:tcW w:w="1707" w:type="dxa"/>
          </w:tcPr>
          <w:p>
            <w:pPr>
              <w:pStyle w:val="TableParagraph"/>
              <w:spacing w:before="90"/>
              <w:rPr>
                <w:sz w:val="22"/>
              </w:rPr>
            </w:pPr>
          </w:p>
          <w:p>
            <w:pPr>
              <w:pStyle w:val="TableParagraph"/>
              <w:ind w:left="507"/>
              <w:rPr>
                <w:sz w:val="22"/>
              </w:rPr>
            </w:pPr>
            <w:r>
              <w:rPr>
                <w:spacing w:val="-2"/>
                <w:sz w:val="22"/>
              </w:rPr>
              <w:t>Evento</w:t>
            </w:r>
          </w:p>
        </w:tc>
        <w:tc>
          <w:tcPr>
            <w:tcW w:w="2749" w:type="dxa"/>
          </w:tcPr>
          <w:p>
            <w:pPr>
              <w:pStyle w:val="TableParagraph"/>
              <w:spacing w:before="90"/>
              <w:rPr>
                <w:sz w:val="22"/>
              </w:rPr>
            </w:pPr>
          </w:p>
          <w:p>
            <w:pPr>
              <w:pStyle w:val="TableParagraph"/>
              <w:ind w:left="67"/>
              <w:rPr>
                <w:sz w:val="22"/>
              </w:rPr>
            </w:pPr>
            <w:r>
              <w:rPr>
                <w:spacing w:val="-2"/>
                <w:sz w:val="22"/>
              </w:rPr>
              <w:t>Consecuencia</w:t>
            </w:r>
          </w:p>
        </w:tc>
      </w:tr>
      <w:tr>
        <w:trPr>
          <w:trHeight w:val="2277" w:hRule="atLeast"/>
        </w:trPr>
        <w:tc>
          <w:tcPr>
            <w:tcW w:w="2449" w:type="dxa"/>
          </w:tcPr>
          <w:p>
            <w:pPr>
              <w:pStyle w:val="TableParagraph"/>
              <w:rPr>
                <w:rFonts w:ascii="Times New Roman"/>
                <w:sz w:val="22"/>
              </w:rPr>
            </w:pPr>
          </w:p>
        </w:tc>
        <w:tc>
          <w:tcPr>
            <w:tcW w:w="2677" w:type="dxa"/>
          </w:tcPr>
          <w:p>
            <w:pPr>
              <w:pStyle w:val="TableParagraph"/>
              <w:ind w:left="114" w:right="102" w:hanging="5"/>
              <w:jc w:val="center"/>
              <w:rPr>
                <w:sz w:val="22"/>
              </w:rPr>
            </w:pPr>
            <w:r>
              <w:rPr>
                <w:sz w:val="22"/>
              </w:rPr>
              <w:t>Falta de acompañamiento</w:t>
            </w:r>
            <w:r>
              <w:rPr>
                <w:spacing w:val="-16"/>
                <w:sz w:val="22"/>
              </w:rPr>
              <w:t> </w:t>
            </w:r>
            <w:r>
              <w:rPr>
                <w:sz w:val="22"/>
              </w:rPr>
              <w:t>técnico y empresarial a emprendedores locales</w:t>
            </w:r>
          </w:p>
          <w:p>
            <w:pPr>
              <w:pStyle w:val="TableParagraph"/>
              <w:spacing w:before="252"/>
              <w:ind w:left="344" w:right="339" w:firstLine="4"/>
              <w:jc w:val="center"/>
              <w:rPr>
                <w:sz w:val="22"/>
              </w:rPr>
            </w:pPr>
            <w:r>
              <w:rPr>
                <w:sz w:val="22"/>
              </w:rPr>
              <w:t>Factores externos (cambios</w:t>
            </w:r>
            <w:r>
              <w:rPr>
                <w:spacing w:val="-16"/>
                <w:sz w:val="22"/>
              </w:rPr>
              <w:t> </w:t>
            </w:r>
            <w:r>
              <w:rPr>
                <w:sz w:val="22"/>
              </w:rPr>
              <w:t>climáticos, crisis económicas,</w:t>
            </w:r>
          </w:p>
          <w:p>
            <w:pPr>
              <w:pStyle w:val="TableParagraph"/>
              <w:spacing w:line="234" w:lineRule="exact"/>
              <w:ind w:left="9"/>
              <w:jc w:val="center"/>
              <w:rPr>
                <w:sz w:val="22"/>
              </w:rPr>
            </w:pPr>
            <w:r>
              <w:rPr>
                <w:sz w:val="22"/>
              </w:rPr>
              <w:t>desastres</w:t>
            </w:r>
            <w:r>
              <w:rPr>
                <w:spacing w:val="-3"/>
                <w:sz w:val="22"/>
              </w:rPr>
              <w:t> </w:t>
            </w:r>
            <w:r>
              <w:rPr>
                <w:spacing w:val="-2"/>
                <w:sz w:val="22"/>
              </w:rPr>
              <w:t>naturales)</w:t>
            </w:r>
          </w:p>
        </w:tc>
        <w:tc>
          <w:tcPr>
            <w:tcW w:w="1707" w:type="dxa"/>
          </w:tcPr>
          <w:p>
            <w:pPr>
              <w:pStyle w:val="TableParagraph"/>
              <w:rPr>
                <w:sz w:val="22"/>
              </w:rPr>
            </w:pPr>
          </w:p>
          <w:p>
            <w:pPr>
              <w:pStyle w:val="TableParagraph"/>
              <w:rPr>
                <w:sz w:val="22"/>
              </w:rPr>
            </w:pPr>
          </w:p>
          <w:p>
            <w:pPr>
              <w:pStyle w:val="TableParagraph"/>
              <w:ind w:left="84" w:right="78"/>
              <w:jc w:val="center"/>
              <w:rPr>
                <w:sz w:val="22"/>
              </w:rPr>
            </w:pPr>
            <w:r>
              <w:rPr>
                <w:sz w:val="22"/>
              </w:rPr>
              <w:t>Alta</w:t>
            </w:r>
            <w:r>
              <w:rPr>
                <w:spacing w:val="-16"/>
                <w:sz w:val="22"/>
              </w:rPr>
              <w:t> </w:t>
            </w:r>
            <w:r>
              <w:rPr>
                <w:sz w:val="22"/>
              </w:rPr>
              <w:t>mortalidad de proyectos productivos y </w:t>
            </w:r>
            <w:r>
              <w:rPr>
                <w:spacing w:val="-4"/>
                <w:sz w:val="22"/>
              </w:rPr>
              <w:t>baja </w:t>
            </w:r>
            <w:r>
              <w:rPr>
                <w:spacing w:val="-2"/>
                <w:sz w:val="22"/>
              </w:rPr>
              <w:t>sostenibilidad</w:t>
            </w:r>
          </w:p>
        </w:tc>
        <w:tc>
          <w:tcPr>
            <w:tcW w:w="2749" w:type="dxa"/>
          </w:tcPr>
          <w:p>
            <w:pPr>
              <w:pStyle w:val="TableParagraph"/>
              <w:spacing w:before="126"/>
              <w:rPr>
                <w:sz w:val="22"/>
              </w:rPr>
            </w:pPr>
          </w:p>
          <w:p>
            <w:pPr>
              <w:pStyle w:val="TableParagraph"/>
              <w:ind w:left="170" w:right="166" w:firstLine="3"/>
              <w:jc w:val="center"/>
              <w:rPr>
                <w:sz w:val="22"/>
              </w:rPr>
            </w:pPr>
            <w:r>
              <w:rPr>
                <w:sz w:val="22"/>
              </w:rPr>
              <w:t>Pérdida de capital humano</w:t>
            </w:r>
            <w:r>
              <w:rPr>
                <w:spacing w:val="-12"/>
                <w:sz w:val="22"/>
              </w:rPr>
              <w:t> </w:t>
            </w:r>
            <w:r>
              <w:rPr>
                <w:sz w:val="22"/>
              </w:rPr>
              <w:t>y</w:t>
            </w:r>
            <w:r>
              <w:rPr>
                <w:spacing w:val="-12"/>
                <w:sz w:val="22"/>
              </w:rPr>
              <w:t> </w:t>
            </w:r>
            <w:r>
              <w:rPr>
                <w:sz w:val="22"/>
              </w:rPr>
              <w:t>económico</w:t>
            </w:r>
            <w:r>
              <w:rPr>
                <w:spacing w:val="-12"/>
                <w:sz w:val="22"/>
              </w:rPr>
              <w:t> </w:t>
            </w:r>
            <w:r>
              <w:rPr>
                <w:sz w:val="22"/>
              </w:rPr>
              <w:t>en los territorios</w:t>
            </w:r>
          </w:p>
          <w:p>
            <w:pPr>
              <w:pStyle w:val="TableParagraph"/>
              <w:spacing w:before="251"/>
              <w:ind w:left="29" w:right="22"/>
              <w:jc w:val="center"/>
              <w:rPr>
                <w:sz w:val="22"/>
              </w:rPr>
            </w:pPr>
            <w:r>
              <w:rPr>
                <w:sz w:val="22"/>
              </w:rPr>
              <w:t>Fracaso</w:t>
            </w:r>
            <w:r>
              <w:rPr>
                <w:spacing w:val="-16"/>
                <w:sz w:val="22"/>
              </w:rPr>
              <w:t> </w:t>
            </w:r>
            <w:r>
              <w:rPr>
                <w:sz w:val="22"/>
              </w:rPr>
              <w:t>de</w:t>
            </w:r>
            <w:r>
              <w:rPr>
                <w:spacing w:val="-15"/>
                <w:sz w:val="22"/>
              </w:rPr>
              <w:t> </w:t>
            </w:r>
            <w:r>
              <w:rPr>
                <w:sz w:val="22"/>
              </w:rPr>
              <w:t>proyectos </w:t>
            </w:r>
            <w:r>
              <w:rPr>
                <w:spacing w:val="-2"/>
                <w:sz w:val="22"/>
              </w:rPr>
              <w:t>territoriales</w:t>
            </w:r>
          </w:p>
        </w:tc>
      </w:tr>
    </w:tbl>
    <w:p>
      <w:pPr>
        <w:rPr>
          <w:sz w:val="2"/>
          <w:szCs w:val="2"/>
        </w:rPr>
      </w:pPr>
      <w:r>
        <w:rPr>
          <w:sz w:val="2"/>
          <w:szCs w:val="2"/>
        </w:rPr>
        <w:drawing>
          <wp:anchor distT="0" distB="0" distL="0" distR="0" allowOverlap="1" layoutInCell="1" locked="0" behindDoc="1" simplePos="0" relativeHeight="486040576">
            <wp:simplePos x="0" y="0"/>
            <wp:positionH relativeFrom="page">
              <wp:posOffset>0</wp:posOffset>
            </wp:positionH>
            <wp:positionV relativeFrom="page">
              <wp:posOffset>38</wp:posOffset>
            </wp:positionV>
            <wp:extent cx="7763509" cy="9894316"/>
            <wp:effectExtent l="0" t="0" r="0" b="0"/>
            <wp:wrapNone/>
            <wp:docPr id="200" name="Image 200"/>
            <wp:cNvGraphicFramePr>
              <a:graphicFrameLocks/>
            </wp:cNvGraphicFramePr>
            <a:graphic>
              <a:graphicData uri="http://schemas.openxmlformats.org/drawingml/2006/picture">
                <pic:pic>
                  <pic:nvPicPr>
                    <pic:cNvPr id="200" name="Image 200"/>
                    <pic:cNvPicPr/>
                  </pic:nvPicPr>
                  <pic:blipFill>
                    <a:blip r:embed="rId6" cstate="print"/>
                    <a:stretch>
                      <a:fillRect/>
                    </a:stretch>
                  </pic:blipFill>
                  <pic:spPr>
                    <a:xfrm>
                      <a:off x="0" y="0"/>
                      <a:ext cx="7763509" cy="9894316"/>
                    </a:xfrm>
                    <a:prstGeom prst="rect">
                      <a:avLst/>
                    </a:prstGeom>
                  </pic:spPr>
                </pic:pic>
              </a:graphicData>
            </a:graphic>
          </wp:anchor>
        </w:drawing>
      </w:r>
    </w:p>
    <w:p>
      <w:pPr>
        <w:spacing w:after="0"/>
        <w:rPr>
          <w:sz w:val="2"/>
          <w:szCs w:val="2"/>
        </w:rPr>
        <w:sectPr>
          <w:pgSz w:w="12240" w:h="15840"/>
          <w:pgMar w:header="0" w:footer="1388" w:top="1400" w:bottom="1580" w:left="720" w:right="720"/>
        </w:sectPr>
      </w:pPr>
    </w:p>
    <w:p>
      <w:pPr>
        <w:pStyle w:val="Heading1"/>
        <w:spacing w:before="76"/>
        <w:ind w:left="982"/>
      </w:pPr>
      <w:r>
        <w:rPr/>
        <w:drawing>
          <wp:anchor distT="0" distB="0" distL="0" distR="0" allowOverlap="1" layoutInCell="1" locked="0" behindDoc="1" simplePos="0" relativeHeight="486041088">
            <wp:simplePos x="0" y="0"/>
            <wp:positionH relativeFrom="page">
              <wp:posOffset>0</wp:posOffset>
            </wp:positionH>
            <wp:positionV relativeFrom="page">
              <wp:posOffset>38</wp:posOffset>
            </wp:positionV>
            <wp:extent cx="7763509" cy="9894316"/>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6" cstate="print"/>
                    <a:stretch>
                      <a:fillRect/>
                    </a:stretch>
                  </pic:blipFill>
                  <pic:spPr>
                    <a:xfrm>
                      <a:off x="0" y="0"/>
                      <a:ext cx="7763509" cy="9894316"/>
                    </a:xfrm>
                    <a:prstGeom prst="rect">
                      <a:avLst/>
                    </a:prstGeom>
                  </pic:spPr>
                </pic:pic>
              </a:graphicData>
            </a:graphic>
          </wp:anchor>
        </w:drawing>
      </w:r>
      <w:bookmarkStart w:name="_bookmark59" w:id="60"/>
      <w:bookmarkEnd w:id="60"/>
      <w:r>
        <w:rPr>
          <w:b w:val="0"/>
        </w:rPr>
      </w:r>
      <w:r>
        <w:rPr>
          <w:color w:val="365F91"/>
        </w:rPr>
        <w:t>Referencias</w:t>
      </w:r>
      <w:r>
        <w:rPr>
          <w:color w:val="365F91"/>
          <w:spacing w:val="-13"/>
        </w:rPr>
        <w:t> </w:t>
      </w:r>
      <w:r>
        <w:rPr>
          <w:color w:val="365F91"/>
          <w:spacing w:val="-2"/>
        </w:rPr>
        <w:t>bibliográficas</w:t>
      </w:r>
    </w:p>
    <w:p>
      <w:pPr>
        <w:pStyle w:val="BodyText"/>
        <w:spacing w:before="116"/>
        <w:rPr>
          <w:b/>
        </w:rPr>
      </w:pPr>
    </w:p>
    <w:p>
      <w:pPr>
        <w:spacing w:line="360" w:lineRule="auto" w:before="0"/>
        <w:ind w:left="1625" w:right="976" w:hanging="284"/>
        <w:jc w:val="left"/>
        <w:rPr>
          <w:sz w:val="22"/>
        </w:rPr>
      </w:pPr>
      <w:r>
        <w:rPr>
          <w:sz w:val="22"/>
        </w:rPr>
        <w:t>Banco Central de Costa Rica. (2021). </w:t>
      </w:r>
      <w:r>
        <w:rPr>
          <w:i/>
          <w:sz w:val="22"/>
        </w:rPr>
        <w:t>Producto Interno Bruto e Ingreso per cápita</w:t>
      </w:r>
      <w:r>
        <w:rPr>
          <w:i/>
          <w:sz w:val="22"/>
        </w:rPr>
        <w:t> precios de año anterior encadenado. </w:t>
      </w:r>
      <w:hyperlink r:id="rId45">
        <w:r>
          <w:rPr>
            <w:color w:val="0461C1"/>
            <w:spacing w:val="-4"/>
            <w:sz w:val="22"/>
            <w:u w:val="single" w:color="0461C1"/>
          </w:rPr>
          <w:t>https://gee.bccr.fi.cr/indicadoreseconomicos/Cuadros/frmVerCatCuadro.aspx?CodCu</w:t>
        </w:r>
      </w:hyperlink>
      <w:r>
        <w:rPr>
          <w:color w:val="0461C1"/>
          <w:spacing w:val="-4"/>
          <w:sz w:val="22"/>
          <w:u w:val="none"/>
        </w:rPr>
        <w:t> </w:t>
      </w:r>
      <w:hyperlink r:id="rId45">
        <w:r>
          <w:rPr>
            <w:color w:val="0461C1"/>
            <w:spacing w:val="-2"/>
            <w:sz w:val="22"/>
            <w:u w:val="single" w:color="0461C1"/>
          </w:rPr>
          <w:t>adro=5791</w:t>
        </w:r>
      </w:hyperlink>
    </w:p>
    <w:p>
      <w:pPr>
        <w:pStyle w:val="BodyText"/>
        <w:tabs>
          <w:tab w:pos="2976" w:val="left" w:leader="none"/>
          <w:tab w:pos="3552" w:val="left" w:leader="none"/>
          <w:tab w:pos="4850" w:val="left" w:leader="none"/>
          <w:tab w:pos="5560" w:val="left" w:leader="none"/>
          <w:tab w:pos="6834" w:val="left" w:leader="none"/>
          <w:tab w:pos="7899" w:val="left" w:leader="none"/>
          <w:tab w:pos="8475" w:val="left" w:leader="none"/>
          <w:tab w:pos="9111" w:val="left" w:leader="none"/>
        </w:tabs>
        <w:spacing w:line="360" w:lineRule="auto" w:before="119"/>
        <w:ind w:left="1690" w:right="976" w:hanging="281"/>
      </w:pPr>
      <w:r>
        <w:rPr>
          <w:spacing w:val="-1"/>
          <w:w w:val="100"/>
        </w:rPr>
        <w:t>Banc</w:t>
      </w:r>
      <w:r>
        <w:rPr>
          <w:w w:val="100"/>
        </w:rPr>
        <w:t>o</w:t>
      </w:r>
      <w:r>
        <w:rPr>
          <w:spacing w:val="-14"/>
        </w:rPr>
        <w:t> </w:t>
      </w:r>
      <w:r>
        <w:rPr>
          <w:w w:val="100"/>
        </w:rPr>
        <w:t>I</w:t>
      </w:r>
      <w:r>
        <w:rPr>
          <w:spacing w:val="-1"/>
          <w:w w:val="100"/>
        </w:rPr>
        <w:t>nt</w:t>
      </w:r>
      <w:r>
        <w:rPr>
          <w:spacing w:val="-3"/>
          <w:w w:val="100"/>
        </w:rPr>
        <w:t>e</w:t>
      </w:r>
      <w:r>
        <w:rPr>
          <w:w w:val="100"/>
        </w:rPr>
        <w:t>r</w:t>
      </w:r>
      <w:r>
        <w:rPr>
          <w:spacing w:val="-1"/>
          <w:w w:val="100"/>
        </w:rPr>
        <w:t>am</w:t>
      </w:r>
      <w:r>
        <w:rPr>
          <w:spacing w:val="-3"/>
          <w:w w:val="100"/>
        </w:rPr>
        <w:t>e</w:t>
      </w:r>
      <w:r>
        <w:rPr>
          <w:w w:val="100"/>
        </w:rPr>
        <w:t>r</w:t>
      </w:r>
      <w:r>
        <w:rPr>
          <w:spacing w:val="-2"/>
          <w:w w:val="100"/>
        </w:rPr>
        <w:t>i</w:t>
      </w:r>
      <w:r>
        <w:rPr>
          <w:spacing w:val="-1"/>
          <w:w w:val="100"/>
        </w:rPr>
        <w:t>can</w:t>
      </w:r>
      <w:r>
        <w:rPr>
          <w:w w:val="100"/>
        </w:rPr>
        <w:t>o</w:t>
      </w:r>
      <w:r>
        <w:rPr>
          <w:spacing w:val="-14"/>
        </w:rPr>
        <w:t> </w:t>
      </w:r>
      <w:r>
        <w:rPr>
          <w:spacing w:val="-1"/>
          <w:w w:val="100"/>
        </w:rPr>
        <w:t>d</w:t>
      </w:r>
      <w:r>
        <w:rPr>
          <w:w w:val="100"/>
        </w:rPr>
        <w:t>e</w:t>
      </w:r>
      <w:r>
        <w:rPr>
          <w:spacing w:val="-17"/>
        </w:rPr>
        <w:t> </w:t>
      </w:r>
      <w:r>
        <w:rPr>
          <w:spacing w:val="-2"/>
          <w:w w:val="100"/>
        </w:rPr>
        <w:t>D</w:t>
      </w:r>
      <w:r>
        <w:rPr>
          <w:spacing w:val="-1"/>
          <w:w w:val="100"/>
        </w:rPr>
        <w:t>esa</w:t>
      </w:r>
      <w:r>
        <w:rPr>
          <w:w w:val="100"/>
        </w:rPr>
        <w:t>rr</w:t>
      </w:r>
      <w:r>
        <w:rPr>
          <w:spacing w:val="-1"/>
          <w:w w:val="100"/>
        </w:rPr>
        <w:t>o</w:t>
      </w:r>
      <w:r>
        <w:rPr>
          <w:spacing w:val="-2"/>
          <w:w w:val="100"/>
        </w:rPr>
        <w:t>ll</w:t>
      </w:r>
      <w:r>
        <w:rPr>
          <w:w w:val="100"/>
        </w:rPr>
        <w:t>o</w:t>
      </w:r>
      <w:r>
        <w:rPr>
          <w:spacing w:val="-14"/>
        </w:rPr>
        <w:t> </w:t>
      </w:r>
      <w:r>
        <w:rPr>
          <w:w w:val="100"/>
        </w:rPr>
        <w:t>(</w:t>
      </w:r>
      <w:r>
        <w:rPr>
          <w:spacing w:val="-1"/>
          <w:w w:val="100"/>
        </w:rPr>
        <w:t>201</w:t>
      </w:r>
      <w:r>
        <w:rPr>
          <w:spacing w:val="-4"/>
          <w:w w:val="100"/>
        </w:rPr>
        <w:t>5</w:t>
      </w:r>
      <w:r>
        <w:rPr>
          <w:w w:val="100"/>
        </w:rPr>
        <w:t>).</w:t>
      </w:r>
      <w:r>
        <w:rPr>
          <w:spacing w:val="-13"/>
        </w:rPr>
        <w:t> </w:t>
      </w:r>
      <w:r>
        <w:rPr>
          <w:spacing w:val="-1"/>
          <w:w w:val="100"/>
        </w:rPr>
        <w:t>L</w:t>
      </w:r>
      <w:r>
        <w:rPr>
          <w:w w:val="100"/>
        </w:rPr>
        <w:t>a</w:t>
      </w:r>
      <w:r>
        <w:rPr>
          <w:spacing w:val="-14"/>
        </w:rPr>
        <w:t> </w:t>
      </w:r>
      <w:r>
        <w:rPr>
          <w:spacing w:val="-1"/>
          <w:w w:val="100"/>
        </w:rPr>
        <w:t>g</w:t>
      </w:r>
      <w:r>
        <w:rPr>
          <w:spacing w:val="-4"/>
          <w:w w:val="100"/>
        </w:rPr>
        <w:t>e</w:t>
      </w:r>
      <w:r>
        <w:rPr>
          <w:w w:val="100"/>
        </w:rPr>
        <w:t>st</w:t>
      </w:r>
      <w:r>
        <w:rPr>
          <w:spacing w:val="-2"/>
          <w:w w:val="100"/>
        </w:rPr>
        <w:t>i</w:t>
      </w:r>
      <w:r>
        <w:rPr>
          <w:spacing w:val="-1"/>
          <w:w w:val="100"/>
        </w:rPr>
        <w:t>ó</w:t>
      </w:r>
      <w:r>
        <w:rPr>
          <w:w w:val="100"/>
        </w:rPr>
        <w:t>n</w:t>
      </w:r>
      <w:r>
        <w:rPr>
          <w:spacing w:val="-14"/>
        </w:rPr>
        <w:t> </w:t>
      </w:r>
      <w:r>
        <w:rPr>
          <w:spacing w:val="-1"/>
          <w:w w:val="100"/>
        </w:rPr>
        <w:t>pa</w:t>
      </w:r>
      <w:r>
        <w:rPr>
          <w:w w:val="100"/>
        </w:rPr>
        <w:t>ra</w:t>
      </w:r>
      <w:r>
        <w:rPr>
          <w:spacing w:val="-16"/>
        </w:rPr>
        <w:t> </w:t>
      </w:r>
      <w:r>
        <w:rPr>
          <w:w w:val="100"/>
        </w:rPr>
        <w:t>r</w:t>
      </w:r>
      <w:r>
        <w:rPr>
          <w:spacing w:val="-1"/>
          <w:w w:val="100"/>
        </w:rPr>
        <w:t>esu</w:t>
      </w:r>
      <w:r>
        <w:rPr>
          <w:spacing w:val="-2"/>
          <w:w w:val="100"/>
        </w:rPr>
        <w:t>l</w:t>
      </w:r>
      <w:r>
        <w:rPr>
          <w:w w:val="100"/>
        </w:rPr>
        <w:t>t</w:t>
      </w:r>
      <w:r>
        <w:rPr>
          <w:spacing w:val="-1"/>
          <w:w w:val="100"/>
        </w:rPr>
        <w:t>ad</w:t>
      </w:r>
      <w:r>
        <w:rPr>
          <w:w w:val="100"/>
        </w:rPr>
        <w:t>os</w:t>
      </w:r>
      <w:r>
        <w:rPr>
          <w:spacing w:val="-14"/>
        </w:rPr>
        <w:t> </w:t>
      </w:r>
      <w:r>
        <w:rPr>
          <w:spacing w:val="-1"/>
          <w:w w:val="100"/>
        </w:rPr>
        <w:t>e</w:t>
      </w:r>
      <w:r>
        <w:rPr>
          <w:w w:val="100"/>
        </w:rPr>
        <w:t>n</w:t>
      </w:r>
      <w:r>
        <w:rPr>
          <w:spacing w:val="-19"/>
        </w:rPr>
        <w:t> </w:t>
      </w:r>
      <w:r>
        <w:rPr>
          <w:spacing w:val="-1"/>
          <w:w w:val="100"/>
        </w:rPr>
        <w:t>e</w:t>
      </w:r>
      <w:r>
        <w:rPr>
          <w:w w:val="100"/>
        </w:rPr>
        <w:t>l</w:t>
      </w:r>
      <w:r>
        <w:rPr>
          <w:spacing w:val="-15"/>
        </w:rPr>
        <w:t> </w:t>
      </w:r>
      <w:r>
        <w:rPr>
          <w:spacing w:val="-1"/>
          <w:w w:val="100"/>
        </w:rPr>
        <w:t>de</w:t>
      </w:r>
      <w:r>
        <w:rPr>
          <w:w w:val="100"/>
        </w:rPr>
        <w:t>sar</w:t>
      </w:r>
      <w:r>
        <w:rPr>
          <w:spacing w:val="1"/>
          <w:w w:val="100"/>
        </w:rPr>
        <w:t>r</w:t>
      </w:r>
      <w:r>
        <w:rPr>
          <w:spacing w:val="-1"/>
          <w:w w:val="100"/>
        </w:rPr>
        <w:t>o</w:t>
      </w:r>
      <w:r>
        <w:rPr>
          <w:spacing w:val="-2"/>
          <w:w w:val="100"/>
        </w:rPr>
        <w:t>ll</w:t>
      </w:r>
      <w:r>
        <w:rPr>
          <w:spacing w:val="-3"/>
          <w:w w:val="100"/>
        </w:rPr>
        <w:t>o</w:t>
      </w:r>
      <w:r>
        <w:rPr>
          <w:w w:val="100"/>
        </w:rPr>
        <w:t>: </w:t>
      </w:r>
      <w:r>
        <w:rPr>
          <w:spacing w:val="-1"/>
          <w:w w:val="100"/>
        </w:rPr>
        <w:t>avance</w:t>
      </w:r>
      <w:r>
        <w:rPr>
          <w:w w:val="100"/>
        </w:rPr>
        <w:t>s</w:t>
      </w:r>
      <w:r>
        <w:rPr/>
        <w:tab/>
      </w:r>
      <w:r>
        <w:rPr>
          <w:w w:val="100"/>
        </w:rPr>
        <w:t>y</w:t>
      </w:r>
      <w:r>
        <w:rPr/>
        <w:tab/>
      </w:r>
      <w:r>
        <w:rPr>
          <w:spacing w:val="-1"/>
          <w:w w:val="100"/>
        </w:rPr>
        <w:t>de</w:t>
      </w:r>
      <w:r>
        <w:rPr>
          <w:w w:val="100"/>
        </w:rPr>
        <w:t>sa</w:t>
      </w:r>
      <w:r>
        <w:rPr>
          <w:spacing w:val="-2"/>
          <w:w w:val="100"/>
        </w:rPr>
        <w:t>f</w:t>
      </w:r>
      <w:r>
        <w:rPr>
          <w:w w:val="100"/>
        </w:rPr>
        <w:t>íos</w:t>
      </w:r>
      <w:r>
        <w:rPr/>
        <w:tab/>
      </w:r>
      <w:r>
        <w:rPr>
          <w:spacing w:val="-1"/>
          <w:w w:val="100"/>
        </w:rPr>
        <w:t>e</w:t>
      </w:r>
      <w:r>
        <w:rPr>
          <w:w w:val="100"/>
        </w:rPr>
        <w:t>n</w:t>
      </w:r>
      <w:r>
        <w:rPr/>
        <w:tab/>
      </w:r>
      <w:r>
        <w:rPr>
          <w:spacing w:val="-1"/>
          <w:w w:val="100"/>
        </w:rPr>
        <w:t>A</w:t>
      </w:r>
      <w:r>
        <w:rPr>
          <w:w w:val="100"/>
        </w:rPr>
        <w:t>m</w:t>
      </w:r>
      <w:r>
        <w:rPr>
          <w:spacing w:val="-3"/>
          <w:w w:val="100"/>
        </w:rPr>
        <w:t>é</w:t>
      </w:r>
      <w:r>
        <w:rPr>
          <w:w w:val="100"/>
        </w:rPr>
        <w:t>r</w:t>
      </w:r>
      <w:r>
        <w:rPr>
          <w:spacing w:val="-2"/>
          <w:w w:val="100"/>
        </w:rPr>
        <w:t>i</w:t>
      </w:r>
      <w:r>
        <w:rPr>
          <w:spacing w:val="-1"/>
          <w:w w:val="100"/>
        </w:rPr>
        <w:t>c</w:t>
      </w:r>
      <w:r>
        <w:rPr>
          <w:w w:val="100"/>
        </w:rPr>
        <w:t>a</w:t>
      </w:r>
      <w:r>
        <w:rPr/>
        <w:tab/>
      </w:r>
      <w:r>
        <w:rPr>
          <w:spacing w:val="-1"/>
          <w:w w:val="100"/>
        </w:rPr>
        <w:t>La</w:t>
      </w:r>
      <w:r>
        <w:rPr>
          <w:w w:val="100"/>
        </w:rPr>
        <w:t>t</w:t>
      </w:r>
      <w:r>
        <w:rPr>
          <w:spacing w:val="-2"/>
          <w:w w:val="100"/>
        </w:rPr>
        <w:t>i</w:t>
      </w:r>
      <w:r>
        <w:rPr>
          <w:spacing w:val="-1"/>
          <w:w w:val="100"/>
        </w:rPr>
        <w:t>n</w:t>
      </w:r>
      <w:r>
        <w:rPr>
          <w:w w:val="100"/>
        </w:rPr>
        <w:t>a</w:t>
      </w:r>
      <w:r>
        <w:rPr/>
        <w:tab/>
      </w:r>
      <w:r>
        <w:rPr>
          <w:w w:val="100"/>
        </w:rPr>
        <w:t>y</w:t>
      </w:r>
      <w:r>
        <w:rPr/>
        <w:tab/>
      </w:r>
      <w:r>
        <w:rPr>
          <w:spacing w:val="-1"/>
          <w:w w:val="100"/>
        </w:rPr>
        <w:t>e</w:t>
      </w:r>
      <w:r>
        <w:rPr>
          <w:w w:val="100"/>
        </w:rPr>
        <w:t>l</w:t>
      </w:r>
      <w:r>
        <w:rPr/>
        <w:tab/>
      </w:r>
      <w:r>
        <w:rPr>
          <w:spacing w:val="-4"/>
          <w:w w:val="100"/>
        </w:rPr>
        <w:t>C</w:t>
      </w:r>
      <w:r>
        <w:rPr>
          <w:spacing w:val="-3"/>
          <w:w w:val="100"/>
        </w:rPr>
        <w:t>arib</w:t>
      </w:r>
      <w:r>
        <w:rPr>
          <w:spacing w:val="-2"/>
          <w:w w:val="100"/>
        </w:rPr>
        <w:t>e.</w:t>
      </w:r>
      <w:r>
        <w:rPr>
          <w:w w:val="100"/>
        </w:rPr>
        <w:t> </w:t>
      </w:r>
      <w:hyperlink r:id="rId46">
        <w:r>
          <w:rPr>
            <w:color w:val="0000FF"/>
            <w:w w:val="100"/>
            <w:u w:val="single" w:color="0000FF"/>
          </w:rPr>
          <w:t>ht</w:t>
        </w:r>
        <w:r>
          <w:rPr>
            <w:color w:val="0000FF"/>
            <w:spacing w:val="1"/>
            <w:w w:val="100"/>
            <w:u w:val="single" w:color="0000FF"/>
          </w:rPr>
          <w:t>t</w:t>
        </w:r>
        <w:r>
          <w:rPr>
            <w:color w:val="0000FF"/>
            <w:w w:val="100"/>
            <w:u w:val="single" w:color="0000FF"/>
          </w:rPr>
          <w:t>p</w:t>
        </w:r>
        <w:r>
          <w:rPr>
            <w:color w:val="0000FF"/>
            <w:spacing w:val="-3"/>
            <w:w w:val="100"/>
            <w:u w:val="single" w:color="0000FF"/>
          </w:rPr>
          <w:t>s</w:t>
        </w:r>
        <w:r>
          <w:rPr>
            <w:color w:val="0000FF"/>
            <w:w w:val="100"/>
            <w:u w:val="single" w:color="0000FF"/>
          </w:rPr>
          <w:t>:</w:t>
        </w:r>
        <w:r>
          <w:rPr>
            <w:color w:val="0000FF"/>
            <w:spacing w:val="-2"/>
            <w:w w:val="100"/>
            <w:u w:val="single" w:color="0000FF"/>
          </w:rPr>
          <w:t>/</w:t>
        </w:r>
        <w:r>
          <w:rPr>
            <w:color w:val="0000FF"/>
            <w:w w:val="100"/>
            <w:u w:val="single" w:color="0000FF"/>
          </w:rPr>
          <w:t>/</w:t>
        </w:r>
        <w:r>
          <w:rPr>
            <w:color w:val="0000FF"/>
            <w:spacing w:val="-1"/>
            <w:w w:val="100"/>
            <w:u w:val="single" w:color="0000FF"/>
          </w:rPr>
          <w:t>pub</w:t>
        </w:r>
        <w:r>
          <w:rPr>
            <w:color w:val="0000FF"/>
            <w:spacing w:val="-2"/>
            <w:w w:val="100"/>
            <w:u w:val="single" w:color="0000FF"/>
          </w:rPr>
          <w:t>li</w:t>
        </w:r>
        <w:r>
          <w:rPr>
            <w:color w:val="0000FF"/>
            <w:spacing w:val="-1"/>
            <w:w w:val="100"/>
            <w:u w:val="single" w:color="0000FF"/>
          </w:rPr>
          <w:t>cations.iadb</w:t>
        </w:r>
        <w:r>
          <w:rPr>
            <w:color w:val="0000FF"/>
            <w:spacing w:val="-2"/>
            <w:w w:val="100"/>
            <w:u w:val="single" w:color="0000FF"/>
          </w:rPr>
          <w:t>.</w:t>
        </w:r>
        <w:r>
          <w:rPr>
            <w:color w:val="0000FF"/>
            <w:w w:val="100"/>
            <w:u w:val="single" w:color="0000FF"/>
          </w:rPr>
          <w:t>org/e</w:t>
        </w:r>
        <w:r>
          <w:rPr>
            <w:color w:val="0000FF"/>
            <w:spacing w:val="-3"/>
            <w:w w:val="100"/>
            <w:u w:val="single" w:color="0000FF"/>
          </w:rPr>
          <w:t>s</w:t>
        </w:r>
        <w:r>
          <w:rPr>
            <w:color w:val="0000FF"/>
            <w:w w:val="100"/>
            <w:u w:val="single" w:color="0000FF"/>
          </w:rPr>
          <w:t>/</w:t>
        </w:r>
        <w:r>
          <w:rPr>
            <w:color w:val="0000FF"/>
            <w:spacing w:val="-1"/>
            <w:w w:val="100"/>
            <w:u w:val="single" w:color="0000FF"/>
          </w:rPr>
          <w:t>doc</w:t>
        </w:r>
        <w:r>
          <w:rPr>
            <w:color w:val="0000FF"/>
            <w:spacing w:val="-3"/>
            <w:w w:val="100"/>
            <w:u w:val="single" w:color="0000FF"/>
          </w:rPr>
          <w:t>u</w:t>
        </w:r>
        <w:r>
          <w:rPr>
            <w:color w:val="0000FF"/>
            <w:w w:val="100"/>
            <w:u w:val="single" w:color="0000FF"/>
          </w:rPr>
          <w:t>m</w:t>
        </w:r>
        <w:r>
          <w:rPr>
            <w:color w:val="0000FF"/>
            <w:spacing w:val="-1"/>
            <w:w w:val="100"/>
            <w:u w:val="single" w:color="0000FF"/>
          </w:rPr>
          <w:t>en</w:t>
        </w:r>
        <w:r>
          <w:rPr>
            <w:color w:val="0000FF"/>
            <w:spacing w:val="-2"/>
            <w:w w:val="100"/>
            <w:u w:val="single" w:color="0000FF"/>
          </w:rPr>
          <w:t>t</w:t>
        </w:r>
        <w:r>
          <w:rPr>
            <w:color w:val="0000FF"/>
            <w:w w:val="100"/>
            <w:u w:val="single" w:color="0000FF"/>
          </w:rPr>
          <w:t>/</w:t>
        </w:r>
        <w:r>
          <w:rPr>
            <w:color w:val="0000FF"/>
            <w:spacing w:val="-2"/>
            <w:w w:val="100"/>
            <w:u w:val="single" w:color="0000FF"/>
          </w:rPr>
          <w:t>l</w:t>
        </w:r>
        <w:r>
          <w:rPr>
            <w:color w:val="0000FF"/>
            <w:spacing w:val="1"/>
            <w:w w:val="100"/>
            <w:u w:val="single" w:color="0000FF"/>
          </w:rPr>
          <w:t>a</w:t>
        </w:r>
        <w:r>
          <w:rPr>
            <w:color w:val="0000FF"/>
            <w:w w:val="100"/>
            <w:u w:val="single" w:color="0000FF"/>
          </w:rPr>
          <w:t>-</w:t>
        </w:r>
        <w:r>
          <w:rPr>
            <w:color w:val="0000FF"/>
            <w:spacing w:val="-1"/>
            <w:w w:val="100"/>
            <w:u w:val="single" w:color="0000FF"/>
          </w:rPr>
          <w:t>ge</w:t>
        </w:r>
        <w:r>
          <w:rPr>
            <w:color w:val="0000FF"/>
            <w:spacing w:val="-3"/>
            <w:w w:val="100"/>
            <w:u w:val="single" w:color="0000FF"/>
          </w:rPr>
          <w:t>s</w:t>
        </w:r>
        <w:r>
          <w:rPr>
            <w:color w:val="0000FF"/>
            <w:w w:val="100"/>
            <w:u w:val="single" w:color="0000FF"/>
          </w:rPr>
          <w:t>t</w:t>
        </w:r>
        <w:r>
          <w:rPr>
            <w:color w:val="0000FF"/>
            <w:spacing w:val="-2"/>
            <w:w w:val="100"/>
            <w:u w:val="single" w:color="0000FF"/>
          </w:rPr>
          <w:t>i</w:t>
        </w:r>
        <w:r>
          <w:rPr>
            <w:color w:val="0000FF"/>
            <w:spacing w:val="-1"/>
            <w:w w:val="100"/>
            <w:u w:val="single" w:color="0000FF"/>
          </w:rPr>
          <w:t>on</w:t>
        </w:r>
        <w:r>
          <w:rPr>
            <w:color w:val="0000FF"/>
            <w:w w:val="100"/>
            <w:u w:val="single" w:color="0000FF"/>
          </w:rPr>
          <w:t>-</w:t>
        </w:r>
        <w:r>
          <w:rPr>
            <w:color w:val="0000FF"/>
            <w:spacing w:val="-1"/>
            <w:w w:val="100"/>
            <w:u w:val="single" w:color="0000FF"/>
          </w:rPr>
          <w:t>pa</w:t>
        </w:r>
        <w:r>
          <w:rPr>
            <w:color w:val="0000FF"/>
            <w:w w:val="100"/>
            <w:u w:val="single" w:color="0000FF"/>
          </w:rPr>
          <w:t>r</w:t>
        </w:r>
        <w:r>
          <w:rPr>
            <w:color w:val="0000FF"/>
            <w:spacing w:val="-1"/>
            <w:w w:val="100"/>
            <w:u w:val="single" w:color="0000FF"/>
          </w:rPr>
          <w:t>a</w:t>
        </w:r>
        <w:r>
          <w:rPr>
            <w:color w:val="0000FF"/>
            <w:spacing w:val="-2"/>
            <w:w w:val="100"/>
            <w:u w:val="single" w:color="0000FF"/>
          </w:rPr>
          <w:t>-</w:t>
        </w:r>
        <w:r>
          <w:rPr>
            <w:color w:val="0000FF"/>
            <w:w w:val="100"/>
            <w:u w:val="single" w:color="0000FF"/>
          </w:rPr>
          <w:t>r</w:t>
        </w:r>
        <w:r>
          <w:rPr>
            <w:color w:val="0000FF"/>
            <w:spacing w:val="-1"/>
            <w:w w:val="100"/>
            <w:u w:val="single" w:color="0000FF"/>
          </w:rPr>
          <w:t>esu</w:t>
        </w:r>
        <w:r>
          <w:rPr>
            <w:color w:val="0000FF"/>
            <w:spacing w:val="-2"/>
            <w:w w:val="100"/>
            <w:u w:val="single" w:color="0000FF"/>
          </w:rPr>
          <w:t>l</w:t>
        </w:r>
        <w:r>
          <w:rPr>
            <w:color w:val="0000FF"/>
            <w:w w:val="100"/>
            <w:u w:val="single" w:color="0000FF"/>
          </w:rPr>
          <w:t>t</w:t>
        </w:r>
        <w:r>
          <w:rPr>
            <w:color w:val="0000FF"/>
            <w:spacing w:val="-1"/>
            <w:w w:val="100"/>
            <w:u w:val="single" w:color="0000FF"/>
          </w:rPr>
          <w:t>ad</w:t>
        </w:r>
        <w:r>
          <w:rPr>
            <w:color w:val="0000FF"/>
            <w:spacing w:val="-3"/>
            <w:w w:val="100"/>
            <w:u w:val="single" w:color="0000FF"/>
          </w:rPr>
          <w:t>o</w:t>
        </w:r>
        <w:r>
          <w:rPr>
            <w:color w:val="0000FF"/>
            <w:w w:val="100"/>
            <w:u w:val="single" w:color="0000FF"/>
          </w:rPr>
          <w:t>s-</w:t>
        </w:r>
        <w:r>
          <w:rPr>
            <w:color w:val="0000FF"/>
            <w:spacing w:val="-1"/>
            <w:w w:val="100"/>
            <w:u w:val="single" w:color="0000FF"/>
          </w:rPr>
          <w:t>e</w:t>
        </w:r>
        <w:r>
          <w:rPr>
            <w:color w:val="0000FF"/>
            <w:spacing w:val="-3"/>
            <w:w w:val="100"/>
            <w:u w:val="single" w:color="0000FF"/>
          </w:rPr>
          <w:t>n</w:t>
        </w:r>
        <w:r>
          <w:rPr>
            <w:color w:val="0000FF"/>
            <w:w w:val="100"/>
            <w:u w:val="single" w:color="0000FF"/>
          </w:rPr>
          <w:t>-</w:t>
        </w:r>
        <w:r>
          <w:rPr>
            <w:color w:val="0000FF"/>
            <w:spacing w:val="-1"/>
            <w:w w:val="100"/>
            <w:u w:val="single" w:color="0000FF"/>
          </w:rPr>
          <w:t>e</w:t>
        </w:r>
        <w:r>
          <w:rPr>
            <w:color w:val="0000FF"/>
            <w:spacing w:val="-2"/>
            <w:w w:val="100"/>
            <w:u w:val="single" w:color="0000FF"/>
          </w:rPr>
          <w:t>l</w:t>
        </w:r>
        <w:r>
          <w:rPr>
            <w:color w:val="0000FF"/>
            <w:w w:val="100"/>
            <w:u w:val="single" w:color="0000FF"/>
          </w:rPr>
          <w:t>-</w:t>
        </w:r>
      </w:hyperlink>
      <w:hyperlink r:id="rId46">
        <w:r>
          <w:rPr>
            <w:color w:val="0000FF"/>
            <w:spacing w:val="-1"/>
            <w:w w:val="100"/>
            <w:u w:val="single" w:color="0000FF"/>
          </w:rPr>
          <w:t>de</w:t>
        </w:r>
        <w:r>
          <w:rPr>
            <w:color w:val="0000FF"/>
            <w:w w:val="100"/>
            <w:u w:val="single" w:color="0000FF"/>
          </w:rPr>
          <w:t>sar</w:t>
        </w:r>
        <w:r>
          <w:rPr>
            <w:color w:val="0000FF"/>
            <w:spacing w:val="1"/>
            <w:w w:val="100"/>
            <w:u w:val="single" w:color="0000FF"/>
          </w:rPr>
          <w:t>r</w:t>
        </w:r>
        <w:r>
          <w:rPr>
            <w:color w:val="0000FF"/>
            <w:spacing w:val="-1"/>
            <w:w w:val="100"/>
            <w:u w:val="single" w:color="0000FF"/>
          </w:rPr>
          <w:t>o</w:t>
        </w:r>
        <w:r>
          <w:rPr>
            <w:color w:val="0000FF"/>
            <w:spacing w:val="-2"/>
            <w:w w:val="100"/>
            <w:u w:val="single" w:color="0000FF"/>
          </w:rPr>
          <w:t>ll</w:t>
        </w:r>
        <w:r>
          <w:rPr>
            <w:color w:val="0000FF"/>
            <w:w w:val="100"/>
            <w:u w:val="single" w:color="0000FF"/>
          </w:rPr>
          <w:t>o</w:t>
        </w:r>
      </w:hyperlink>
    </w:p>
    <w:p>
      <w:pPr>
        <w:pStyle w:val="BodyText"/>
        <w:spacing w:line="362" w:lineRule="auto" w:before="119"/>
        <w:ind w:left="1690" w:right="976" w:hanging="348"/>
      </w:pPr>
      <w:r>
        <w:rPr/>
        <w:t>Banco Mundial. (2021). </w:t>
      </w:r>
      <w:r>
        <w:rPr>
          <w:i/>
        </w:rPr>
        <w:t>Índice de Gini</w:t>
      </w:r>
      <w:r>
        <w:rPr/>
        <w:t>. </w:t>
      </w:r>
      <w:hyperlink r:id="rId47">
        <w:r>
          <w:rPr>
            <w:color w:val="0000FF"/>
            <w:spacing w:val="-4"/>
            <w:u w:val="single" w:color="0000FF"/>
          </w:rPr>
          <w:t>https://datos.bancomundial.org/indicador/SI.POV.GINI</w:t>
        </w:r>
      </w:hyperlink>
    </w:p>
    <w:p>
      <w:pPr>
        <w:spacing w:line="360" w:lineRule="auto" w:before="117"/>
        <w:ind w:left="1625" w:right="1333" w:hanging="284"/>
        <w:jc w:val="left"/>
        <w:rPr>
          <w:sz w:val="22"/>
        </w:rPr>
      </w:pPr>
      <w:r>
        <w:rPr>
          <w:sz w:val="22"/>
        </w:rPr>
        <w:t>Barahona,</w:t>
      </w:r>
      <w:r>
        <w:rPr>
          <w:spacing w:val="-4"/>
          <w:sz w:val="22"/>
        </w:rPr>
        <w:t> </w:t>
      </w:r>
      <w:r>
        <w:rPr>
          <w:sz w:val="22"/>
        </w:rPr>
        <w:t>M.,</w:t>
      </w:r>
      <w:r>
        <w:rPr>
          <w:spacing w:val="-4"/>
          <w:sz w:val="22"/>
        </w:rPr>
        <w:t> </w:t>
      </w:r>
      <w:r>
        <w:rPr>
          <w:sz w:val="22"/>
        </w:rPr>
        <w:t>Güendel,</w:t>
      </w:r>
      <w:r>
        <w:rPr>
          <w:spacing w:val="-4"/>
          <w:sz w:val="22"/>
        </w:rPr>
        <w:t> </w:t>
      </w:r>
      <w:r>
        <w:rPr>
          <w:sz w:val="22"/>
        </w:rPr>
        <w:t>L.</w:t>
      </w:r>
      <w:r>
        <w:rPr>
          <w:spacing w:val="-2"/>
          <w:sz w:val="22"/>
        </w:rPr>
        <w:t> </w:t>
      </w:r>
      <w:r>
        <w:rPr>
          <w:sz w:val="22"/>
        </w:rPr>
        <w:t>y</w:t>
      </w:r>
      <w:r>
        <w:rPr>
          <w:spacing w:val="-5"/>
          <w:sz w:val="22"/>
        </w:rPr>
        <w:t> </w:t>
      </w:r>
      <w:r>
        <w:rPr>
          <w:sz w:val="22"/>
        </w:rPr>
        <w:t>Castro,</w:t>
      </w:r>
      <w:r>
        <w:rPr>
          <w:spacing w:val="-4"/>
          <w:sz w:val="22"/>
        </w:rPr>
        <w:t> </w:t>
      </w:r>
      <w:r>
        <w:rPr>
          <w:sz w:val="22"/>
        </w:rPr>
        <w:t>C.</w:t>
      </w:r>
      <w:r>
        <w:rPr>
          <w:spacing w:val="-4"/>
          <w:sz w:val="22"/>
        </w:rPr>
        <w:t> </w:t>
      </w:r>
      <w:r>
        <w:rPr>
          <w:sz w:val="22"/>
        </w:rPr>
        <w:t>(2004).</w:t>
      </w:r>
      <w:r>
        <w:rPr>
          <w:spacing w:val="-1"/>
          <w:sz w:val="22"/>
        </w:rPr>
        <w:t> </w:t>
      </w:r>
      <w:r>
        <w:rPr>
          <w:i/>
          <w:sz w:val="22"/>
        </w:rPr>
        <w:t>Vulnerabilidad</w:t>
      </w:r>
      <w:r>
        <w:rPr>
          <w:i/>
          <w:spacing w:val="-3"/>
          <w:sz w:val="22"/>
        </w:rPr>
        <w:t> </w:t>
      </w:r>
      <w:r>
        <w:rPr>
          <w:i/>
          <w:sz w:val="22"/>
        </w:rPr>
        <w:t>social</w:t>
      </w:r>
      <w:r>
        <w:rPr>
          <w:i/>
          <w:spacing w:val="-4"/>
          <w:sz w:val="22"/>
        </w:rPr>
        <w:t> </w:t>
      </w:r>
      <w:r>
        <w:rPr>
          <w:i/>
          <w:sz w:val="22"/>
        </w:rPr>
        <w:t>y</w:t>
      </w:r>
      <w:r>
        <w:rPr>
          <w:i/>
          <w:spacing w:val="-2"/>
          <w:sz w:val="22"/>
        </w:rPr>
        <w:t> </w:t>
      </w:r>
      <w:r>
        <w:rPr>
          <w:i/>
          <w:sz w:val="22"/>
        </w:rPr>
        <w:t>reforma</w:t>
      </w:r>
      <w:r>
        <w:rPr>
          <w:i/>
          <w:sz w:val="22"/>
        </w:rPr>
        <w:t> social en Costa Rica: Estudio exploratorio y pistas para la política social</w:t>
      </w:r>
      <w:r>
        <w:rPr>
          <w:sz w:val="22"/>
        </w:rPr>
        <w:t>.</w:t>
      </w:r>
    </w:p>
    <w:p>
      <w:pPr>
        <w:pStyle w:val="BodyText"/>
        <w:spacing w:line="252" w:lineRule="exact"/>
        <w:ind w:left="1625"/>
      </w:pPr>
      <w:r>
        <w:rPr>
          <w:spacing w:val="-2"/>
        </w:rPr>
        <w:t>UNICEF.</w:t>
      </w:r>
    </w:p>
    <w:p>
      <w:pPr>
        <w:spacing w:line="360" w:lineRule="auto" w:before="246"/>
        <w:ind w:left="1690" w:right="973" w:hanging="281"/>
        <w:jc w:val="left"/>
        <w:rPr>
          <w:sz w:val="22"/>
        </w:rPr>
      </w:pPr>
      <w:r>
        <w:rPr>
          <w:sz w:val="22"/>
        </w:rPr>
        <w:t>Comisión</w:t>
      </w:r>
      <w:r>
        <w:rPr>
          <w:spacing w:val="-14"/>
          <w:sz w:val="22"/>
        </w:rPr>
        <w:t> </w:t>
      </w:r>
      <w:r>
        <w:rPr>
          <w:sz w:val="22"/>
        </w:rPr>
        <w:t>Económica</w:t>
      </w:r>
      <w:r>
        <w:rPr>
          <w:spacing w:val="-15"/>
          <w:sz w:val="22"/>
        </w:rPr>
        <w:t> </w:t>
      </w:r>
      <w:r>
        <w:rPr>
          <w:sz w:val="22"/>
        </w:rPr>
        <w:t>para</w:t>
      </w:r>
      <w:r>
        <w:rPr>
          <w:spacing w:val="-12"/>
          <w:sz w:val="22"/>
        </w:rPr>
        <w:t> </w:t>
      </w:r>
      <w:r>
        <w:rPr>
          <w:sz w:val="22"/>
        </w:rPr>
        <w:t>América</w:t>
      </w:r>
      <w:r>
        <w:rPr>
          <w:spacing w:val="-12"/>
          <w:sz w:val="22"/>
        </w:rPr>
        <w:t> </w:t>
      </w:r>
      <w:r>
        <w:rPr>
          <w:sz w:val="22"/>
        </w:rPr>
        <w:t>Latina</w:t>
      </w:r>
      <w:r>
        <w:rPr>
          <w:spacing w:val="-15"/>
          <w:sz w:val="22"/>
        </w:rPr>
        <w:t> </w:t>
      </w:r>
      <w:r>
        <w:rPr>
          <w:sz w:val="22"/>
        </w:rPr>
        <w:t>y</w:t>
      </w:r>
      <w:r>
        <w:rPr>
          <w:spacing w:val="-12"/>
          <w:sz w:val="22"/>
        </w:rPr>
        <w:t> </w:t>
      </w:r>
      <w:r>
        <w:rPr>
          <w:sz w:val="22"/>
        </w:rPr>
        <w:t>el</w:t>
      </w:r>
      <w:r>
        <w:rPr>
          <w:spacing w:val="-16"/>
          <w:sz w:val="22"/>
        </w:rPr>
        <w:t> </w:t>
      </w:r>
      <w:r>
        <w:rPr>
          <w:sz w:val="22"/>
        </w:rPr>
        <w:t>Caribe</w:t>
      </w:r>
      <w:r>
        <w:rPr>
          <w:spacing w:val="-13"/>
          <w:sz w:val="22"/>
        </w:rPr>
        <w:t> </w:t>
      </w:r>
      <w:r>
        <w:rPr>
          <w:sz w:val="22"/>
        </w:rPr>
        <w:t>(CEPAL).</w:t>
      </w:r>
      <w:r>
        <w:rPr>
          <w:spacing w:val="-15"/>
          <w:sz w:val="22"/>
        </w:rPr>
        <w:t> </w:t>
      </w:r>
      <w:r>
        <w:rPr>
          <w:sz w:val="22"/>
        </w:rPr>
        <w:t>(2011).</w:t>
      </w:r>
      <w:r>
        <w:rPr>
          <w:spacing w:val="-9"/>
          <w:sz w:val="22"/>
        </w:rPr>
        <w:t> </w:t>
      </w:r>
      <w:r>
        <w:rPr>
          <w:i/>
          <w:sz w:val="22"/>
        </w:rPr>
        <w:t>La</w:t>
      </w:r>
      <w:r>
        <w:rPr>
          <w:i/>
          <w:spacing w:val="-15"/>
          <w:sz w:val="22"/>
        </w:rPr>
        <w:t> </w:t>
      </w:r>
      <w:r>
        <w:rPr>
          <w:i/>
          <w:sz w:val="22"/>
        </w:rPr>
        <w:t>gestión</w:t>
      </w:r>
      <w:r>
        <w:rPr>
          <w:i/>
          <w:spacing w:val="-13"/>
          <w:sz w:val="22"/>
        </w:rPr>
        <w:t> </w:t>
      </w:r>
      <w:r>
        <w:rPr>
          <w:i/>
          <w:sz w:val="22"/>
        </w:rPr>
        <w:t>para</w:t>
      </w:r>
      <w:r>
        <w:rPr>
          <w:i/>
          <w:sz w:val="22"/>
        </w:rPr>
        <w:t> resultados en el desarrollo en América Latina y el Caribe: Un marco estratégico</w:t>
      </w:r>
      <w:r>
        <w:rPr>
          <w:sz w:val="22"/>
        </w:rPr>
        <w:t>.</w:t>
      </w:r>
      <w:r>
        <w:rPr>
          <w:spacing w:val="80"/>
          <w:sz w:val="22"/>
        </w:rPr>
        <w:t> </w:t>
      </w:r>
      <w:hyperlink r:id="rId48">
        <w:r>
          <w:rPr>
            <w:color w:val="0000FF"/>
            <w:spacing w:val="-2"/>
            <w:sz w:val="22"/>
            <w:u w:val="single" w:color="0000FF"/>
          </w:rPr>
          <w:t>https://www.cepal.org/es/publicaciones/40157-la-gestion-resultados-desarrollo-</w:t>
        </w:r>
      </w:hyperlink>
      <w:hyperlink r:id="rId48">
        <w:r>
          <w:rPr>
            <w:color w:val="0000FF"/>
            <w:spacing w:val="-2"/>
            <w:sz w:val="22"/>
            <w:u w:val="single" w:color="0000FF"/>
          </w:rPr>
          <w:t>america-latina-caribe-un-marco-estrategico</w:t>
        </w:r>
      </w:hyperlink>
    </w:p>
    <w:p>
      <w:pPr>
        <w:spacing w:line="360" w:lineRule="auto" w:before="120"/>
        <w:ind w:left="1625" w:right="1333" w:hanging="284"/>
        <w:jc w:val="both"/>
        <w:rPr>
          <w:sz w:val="22"/>
        </w:rPr>
      </w:pPr>
      <w:r>
        <w:rPr>
          <w:sz w:val="22"/>
        </w:rPr>
        <w:t>Carballo, L. y Hernández, J. (2021). </w:t>
      </w:r>
      <w:r>
        <w:rPr>
          <w:i/>
          <w:sz w:val="22"/>
        </w:rPr>
        <w:t>Análisis de los factores determinantes de la</w:t>
      </w:r>
      <w:r>
        <w:rPr>
          <w:i/>
          <w:sz w:val="22"/>
        </w:rPr>
        <w:t> pobreza en las regiones Central y Brunca de Costa Rica para el periodo 2012-2019, mediante un modelo de clasificación: propuestas para su disminución </w:t>
      </w:r>
      <w:r>
        <w:rPr>
          <w:sz w:val="22"/>
        </w:rPr>
        <w:t>[Tesis de Grado]. Universidad Nacional de Costa Rica.</w:t>
      </w:r>
    </w:p>
    <w:p>
      <w:pPr>
        <w:spacing w:line="360" w:lineRule="auto" w:before="121"/>
        <w:ind w:left="1625" w:right="1338" w:hanging="284"/>
        <w:jc w:val="both"/>
        <w:rPr>
          <w:i/>
          <w:sz w:val="22"/>
        </w:rPr>
      </w:pPr>
      <w:r>
        <w:rPr>
          <w:sz w:val="22"/>
        </w:rPr>
        <w:t>Castro, C. (2004). </w:t>
      </w:r>
      <w:r>
        <w:rPr>
          <w:i/>
          <w:sz w:val="22"/>
        </w:rPr>
        <w:t>Programas gubernamentales ante la pobreza: alcances y</w:t>
      </w:r>
      <w:r>
        <w:rPr>
          <w:i/>
          <w:sz w:val="22"/>
        </w:rPr>
        <w:t> limitaciones en la</w:t>
      </w:r>
      <w:r>
        <w:rPr>
          <w:i/>
          <w:spacing w:val="-2"/>
          <w:sz w:val="22"/>
        </w:rPr>
        <w:t> </w:t>
      </w:r>
      <w:r>
        <w:rPr>
          <w:i/>
          <w:sz w:val="22"/>
        </w:rPr>
        <w:t>última</w:t>
      </w:r>
      <w:r>
        <w:rPr>
          <w:i/>
          <w:spacing w:val="-3"/>
          <w:sz w:val="22"/>
        </w:rPr>
        <w:t> </w:t>
      </w:r>
      <w:r>
        <w:rPr>
          <w:i/>
          <w:sz w:val="22"/>
        </w:rPr>
        <w:t>década. Ponencia</w:t>
      </w:r>
      <w:r>
        <w:rPr>
          <w:i/>
          <w:spacing w:val="-2"/>
          <w:sz w:val="22"/>
        </w:rPr>
        <w:t> </w:t>
      </w:r>
      <w:r>
        <w:rPr>
          <w:i/>
          <w:sz w:val="22"/>
        </w:rPr>
        <w:t>presentada como</w:t>
      </w:r>
      <w:r>
        <w:rPr>
          <w:i/>
          <w:spacing w:val="-2"/>
          <w:sz w:val="22"/>
        </w:rPr>
        <w:t> </w:t>
      </w:r>
      <w:r>
        <w:rPr>
          <w:i/>
          <w:sz w:val="22"/>
        </w:rPr>
        <w:t>investigación base para</w:t>
      </w:r>
      <w:r>
        <w:rPr>
          <w:i/>
          <w:spacing w:val="55"/>
          <w:sz w:val="22"/>
        </w:rPr>
        <w:t> </w:t>
      </w:r>
      <w:r>
        <w:rPr>
          <w:i/>
          <w:sz w:val="22"/>
        </w:rPr>
        <w:t>el</w:t>
      </w:r>
      <w:r>
        <w:rPr>
          <w:i/>
          <w:spacing w:val="52"/>
          <w:sz w:val="22"/>
        </w:rPr>
        <w:t> </w:t>
      </w:r>
      <w:r>
        <w:rPr>
          <w:i/>
          <w:sz w:val="22"/>
        </w:rPr>
        <w:t>INFORME</w:t>
      </w:r>
      <w:r>
        <w:rPr>
          <w:i/>
          <w:spacing w:val="55"/>
          <w:sz w:val="22"/>
        </w:rPr>
        <w:t> </w:t>
      </w:r>
      <w:r>
        <w:rPr>
          <w:i/>
          <w:sz w:val="22"/>
        </w:rPr>
        <w:t>ESTADO</w:t>
      </w:r>
      <w:r>
        <w:rPr>
          <w:i/>
          <w:spacing w:val="56"/>
          <w:sz w:val="22"/>
        </w:rPr>
        <w:t> </w:t>
      </w:r>
      <w:r>
        <w:rPr>
          <w:i/>
          <w:sz w:val="22"/>
        </w:rPr>
        <w:t>DE</w:t>
      </w:r>
      <w:r>
        <w:rPr>
          <w:i/>
          <w:spacing w:val="53"/>
          <w:sz w:val="22"/>
        </w:rPr>
        <w:t> </w:t>
      </w:r>
      <w:r>
        <w:rPr>
          <w:i/>
          <w:sz w:val="22"/>
        </w:rPr>
        <w:t>LA</w:t>
      </w:r>
      <w:r>
        <w:rPr>
          <w:i/>
          <w:spacing w:val="54"/>
          <w:sz w:val="22"/>
        </w:rPr>
        <w:t> </w:t>
      </w:r>
      <w:r>
        <w:rPr>
          <w:i/>
          <w:sz w:val="22"/>
        </w:rPr>
        <w:t>NACIÓN</w:t>
      </w:r>
      <w:r>
        <w:rPr>
          <w:i/>
          <w:spacing w:val="51"/>
          <w:sz w:val="22"/>
        </w:rPr>
        <w:t> </w:t>
      </w:r>
      <w:r>
        <w:rPr>
          <w:i/>
          <w:sz w:val="22"/>
        </w:rPr>
        <w:t>EN</w:t>
      </w:r>
      <w:r>
        <w:rPr>
          <w:i/>
          <w:spacing w:val="54"/>
          <w:sz w:val="22"/>
        </w:rPr>
        <w:t> </w:t>
      </w:r>
      <w:r>
        <w:rPr>
          <w:i/>
          <w:sz w:val="22"/>
        </w:rPr>
        <w:t>DESARROLLO</w:t>
      </w:r>
      <w:r>
        <w:rPr>
          <w:i/>
          <w:spacing w:val="55"/>
          <w:sz w:val="22"/>
        </w:rPr>
        <w:t> </w:t>
      </w:r>
      <w:r>
        <w:rPr>
          <w:i/>
          <w:spacing w:val="-2"/>
          <w:sz w:val="22"/>
        </w:rPr>
        <w:t>HUMANO</w:t>
      </w:r>
    </w:p>
    <w:p>
      <w:pPr>
        <w:spacing w:line="360" w:lineRule="auto" w:before="0"/>
        <w:ind w:left="1625" w:right="0" w:firstLine="0"/>
        <w:jc w:val="left"/>
        <w:rPr>
          <w:sz w:val="22"/>
        </w:rPr>
      </w:pPr>
      <w:r>
        <w:rPr>
          <w:i/>
          <w:sz w:val="22"/>
        </w:rPr>
        <w:t>SOSTENIBLE</w:t>
      </w:r>
      <w:r>
        <w:rPr>
          <w:i/>
          <w:spacing w:val="40"/>
          <w:sz w:val="22"/>
        </w:rPr>
        <w:t> </w:t>
      </w:r>
      <w:r>
        <w:rPr>
          <w:i/>
          <w:sz w:val="22"/>
        </w:rPr>
        <w:t>2004</w:t>
      </w:r>
      <w:r>
        <w:rPr>
          <w:i/>
          <w:spacing w:val="40"/>
          <w:sz w:val="22"/>
        </w:rPr>
        <w:t> </w:t>
      </w:r>
      <w:r>
        <w:rPr>
          <w:i/>
          <w:sz w:val="22"/>
        </w:rPr>
        <w:t>(no.</w:t>
      </w:r>
      <w:r>
        <w:rPr>
          <w:i/>
          <w:spacing w:val="40"/>
          <w:sz w:val="22"/>
        </w:rPr>
        <w:t> </w:t>
      </w:r>
      <w:r>
        <w:rPr>
          <w:i/>
          <w:sz w:val="22"/>
        </w:rPr>
        <w:t>10),</w:t>
      </w:r>
      <w:r>
        <w:rPr>
          <w:i/>
          <w:spacing w:val="40"/>
          <w:sz w:val="22"/>
        </w:rPr>
        <w:t> </w:t>
      </w:r>
      <w:r>
        <w:rPr>
          <w:i/>
          <w:sz w:val="22"/>
        </w:rPr>
        <w:t>Capítulo:</w:t>
      </w:r>
      <w:r>
        <w:rPr>
          <w:i/>
          <w:spacing w:val="40"/>
          <w:sz w:val="22"/>
        </w:rPr>
        <w:t> </w:t>
      </w:r>
      <w:r>
        <w:rPr>
          <w:i/>
          <w:sz w:val="22"/>
        </w:rPr>
        <w:t>Equidad</w:t>
      </w:r>
      <w:r>
        <w:rPr>
          <w:i/>
          <w:spacing w:val="40"/>
          <w:sz w:val="22"/>
        </w:rPr>
        <w:t> </w:t>
      </w:r>
      <w:r>
        <w:rPr>
          <w:i/>
          <w:sz w:val="22"/>
        </w:rPr>
        <w:t>e</w:t>
      </w:r>
      <w:r>
        <w:rPr>
          <w:i/>
          <w:spacing w:val="40"/>
          <w:sz w:val="22"/>
        </w:rPr>
        <w:t> </w:t>
      </w:r>
      <w:r>
        <w:rPr>
          <w:i/>
          <w:sz w:val="22"/>
        </w:rPr>
        <w:t>integración</w:t>
      </w:r>
      <w:r>
        <w:rPr>
          <w:i/>
          <w:spacing w:val="40"/>
          <w:sz w:val="22"/>
        </w:rPr>
        <w:t> </w:t>
      </w:r>
      <w:r>
        <w:rPr>
          <w:i/>
          <w:sz w:val="22"/>
        </w:rPr>
        <w:t>social.</w:t>
      </w:r>
      <w:r>
        <w:rPr>
          <w:i/>
          <w:spacing w:val="40"/>
          <w:sz w:val="22"/>
        </w:rPr>
        <w:t> </w:t>
      </w:r>
      <w:r>
        <w:rPr>
          <w:i/>
          <w:sz w:val="22"/>
        </w:rPr>
        <w:t>PEN</w:t>
      </w:r>
      <w:r>
        <w:rPr>
          <w:sz w:val="22"/>
        </w:rPr>
        <w:t>.</w:t>
      </w:r>
      <w:r>
        <w:rPr>
          <w:spacing w:val="40"/>
          <w:sz w:val="22"/>
        </w:rPr>
        <w:t> </w:t>
      </w:r>
      <w:hyperlink r:id="rId49">
        <w:r>
          <w:rPr>
            <w:color w:val="0461C1"/>
            <w:spacing w:val="-2"/>
            <w:sz w:val="22"/>
            <w:u w:val="single" w:color="0461C1"/>
          </w:rPr>
          <w:t>https://repositorio.conare.ac.cr/handle/20.500.12337/223</w:t>
        </w:r>
      </w:hyperlink>
    </w:p>
    <w:p>
      <w:pPr>
        <w:spacing w:line="362" w:lineRule="auto" w:before="119"/>
        <w:ind w:left="1625" w:right="976" w:hanging="284"/>
        <w:jc w:val="left"/>
        <w:rPr>
          <w:sz w:val="22"/>
        </w:rPr>
      </w:pPr>
      <w:r>
        <w:rPr>
          <w:sz w:val="22"/>
        </w:rPr>
        <w:t>Consejo</w:t>
      </w:r>
      <w:r>
        <w:rPr>
          <w:spacing w:val="-6"/>
          <w:sz w:val="22"/>
        </w:rPr>
        <w:t> </w:t>
      </w:r>
      <w:r>
        <w:rPr>
          <w:sz w:val="22"/>
        </w:rPr>
        <w:t>de</w:t>
      </w:r>
      <w:r>
        <w:rPr>
          <w:spacing w:val="-6"/>
          <w:sz w:val="22"/>
        </w:rPr>
        <w:t> </w:t>
      </w:r>
      <w:r>
        <w:rPr>
          <w:sz w:val="22"/>
        </w:rPr>
        <w:t>la</w:t>
      </w:r>
      <w:r>
        <w:rPr>
          <w:spacing w:val="-6"/>
          <w:sz w:val="22"/>
        </w:rPr>
        <w:t> </w:t>
      </w:r>
      <w:r>
        <w:rPr>
          <w:sz w:val="22"/>
        </w:rPr>
        <w:t>Integración</w:t>
      </w:r>
      <w:r>
        <w:rPr>
          <w:spacing w:val="-4"/>
          <w:sz w:val="22"/>
        </w:rPr>
        <w:t> </w:t>
      </w:r>
      <w:r>
        <w:rPr>
          <w:sz w:val="22"/>
        </w:rPr>
        <w:t>Social</w:t>
      </w:r>
      <w:r>
        <w:rPr>
          <w:spacing w:val="-6"/>
          <w:sz w:val="22"/>
        </w:rPr>
        <w:t> </w:t>
      </w:r>
      <w:r>
        <w:rPr>
          <w:sz w:val="22"/>
        </w:rPr>
        <w:t>Centroamericana.</w:t>
      </w:r>
      <w:r>
        <w:rPr>
          <w:spacing w:val="-5"/>
          <w:sz w:val="22"/>
        </w:rPr>
        <w:t> </w:t>
      </w:r>
      <w:r>
        <w:rPr>
          <w:sz w:val="22"/>
        </w:rPr>
        <w:t>(2020).</w:t>
      </w:r>
      <w:r>
        <w:rPr>
          <w:spacing w:val="-1"/>
          <w:sz w:val="22"/>
        </w:rPr>
        <w:t> </w:t>
      </w:r>
      <w:r>
        <w:rPr>
          <w:i/>
          <w:sz w:val="22"/>
        </w:rPr>
        <w:t>Política</w:t>
      </w:r>
      <w:r>
        <w:rPr>
          <w:i/>
          <w:spacing w:val="-6"/>
          <w:sz w:val="22"/>
        </w:rPr>
        <w:t> </w:t>
      </w:r>
      <w:r>
        <w:rPr>
          <w:i/>
          <w:sz w:val="22"/>
        </w:rPr>
        <w:t>Social</w:t>
      </w:r>
      <w:r>
        <w:rPr>
          <w:i/>
          <w:spacing w:val="-7"/>
          <w:sz w:val="22"/>
        </w:rPr>
        <w:t> </w:t>
      </w:r>
      <w:r>
        <w:rPr>
          <w:i/>
          <w:sz w:val="22"/>
        </w:rPr>
        <w:t>Integral</w:t>
      </w:r>
      <w:r>
        <w:rPr>
          <w:i/>
          <w:sz w:val="22"/>
        </w:rPr>
        <w:t> Regional del SICA 2020- 2040</w:t>
      </w:r>
      <w:r>
        <w:rPr>
          <w:sz w:val="22"/>
        </w:rPr>
        <w:t>. </w:t>
      </w:r>
      <w:hyperlink r:id="rId50">
        <w:r>
          <w:rPr>
            <w:color w:val="0461C1"/>
            <w:sz w:val="22"/>
            <w:u w:val="single" w:color="0461C1"/>
          </w:rPr>
          <w:t>https://eurosocial.eu/wp-</w:t>
        </w:r>
      </w:hyperlink>
    </w:p>
    <w:p>
      <w:pPr>
        <w:pStyle w:val="BodyText"/>
        <w:spacing w:line="250" w:lineRule="exact"/>
        <w:ind w:left="1625"/>
      </w:pPr>
      <w:hyperlink r:id="rId50">
        <w:r>
          <w:rPr>
            <w:color w:val="0461C1"/>
            <w:spacing w:val="-2"/>
            <w:u w:val="single" w:color="0461C1"/>
          </w:rPr>
          <w:t>content/uploads/2021/05/Politica-Social-Integral-Regional-del-SICA-</w:t>
        </w:r>
      </w:hyperlink>
      <w:r>
        <w:rPr>
          <w:color w:val="0461C1"/>
          <w:spacing w:val="61"/>
          <w:u w:val="single" w:color="0461C1"/>
        </w:rPr>
        <w:t> </w:t>
      </w:r>
      <w:hyperlink r:id="rId50">
        <w:r>
          <w:rPr>
            <w:color w:val="0461C1"/>
            <w:spacing w:val="-2"/>
            <w:u w:val="single" w:color="0461C1"/>
          </w:rPr>
          <w:t>2020-</w:t>
        </w:r>
      </w:hyperlink>
    </w:p>
    <w:p>
      <w:pPr>
        <w:pStyle w:val="BodyText"/>
        <w:spacing w:after="0" w:line="250" w:lineRule="exact"/>
        <w:sectPr>
          <w:pgSz w:w="12240" w:h="15840"/>
          <w:pgMar w:header="0" w:footer="1388" w:top="1340" w:bottom="1580" w:left="720" w:right="720"/>
        </w:sectPr>
      </w:pPr>
    </w:p>
    <w:p>
      <w:pPr>
        <w:pStyle w:val="BodyText"/>
        <w:spacing w:before="76"/>
        <w:ind w:left="1625"/>
      </w:pPr>
      <w:r>
        <w:rPr/>
        <w:drawing>
          <wp:anchor distT="0" distB="0" distL="0" distR="0" allowOverlap="1" layoutInCell="1" locked="0" behindDoc="1" simplePos="0" relativeHeight="486041600">
            <wp:simplePos x="0" y="0"/>
            <wp:positionH relativeFrom="page">
              <wp:posOffset>0</wp:posOffset>
            </wp:positionH>
            <wp:positionV relativeFrom="page">
              <wp:posOffset>38</wp:posOffset>
            </wp:positionV>
            <wp:extent cx="7763509" cy="9894316"/>
            <wp:effectExtent l="0" t="0" r="0" b="0"/>
            <wp:wrapNone/>
            <wp:docPr id="202" name="Image 202"/>
            <wp:cNvGraphicFramePr>
              <a:graphicFrameLocks/>
            </wp:cNvGraphicFramePr>
            <a:graphic>
              <a:graphicData uri="http://schemas.openxmlformats.org/drawingml/2006/picture">
                <pic:pic>
                  <pic:nvPicPr>
                    <pic:cNvPr id="202" name="Image 202"/>
                    <pic:cNvPicPr/>
                  </pic:nvPicPr>
                  <pic:blipFill>
                    <a:blip r:embed="rId6" cstate="print"/>
                    <a:stretch>
                      <a:fillRect/>
                    </a:stretch>
                  </pic:blipFill>
                  <pic:spPr>
                    <a:xfrm>
                      <a:off x="0" y="0"/>
                      <a:ext cx="7763509" cy="9894316"/>
                    </a:xfrm>
                    <a:prstGeom prst="rect">
                      <a:avLst/>
                    </a:prstGeom>
                  </pic:spPr>
                </pic:pic>
              </a:graphicData>
            </a:graphic>
          </wp:anchor>
        </w:drawing>
      </w:r>
      <w:hyperlink r:id="rId50">
        <w:r>
          <w:rPr>
            <w:color w:val="0461C1"/>
            <w:spacing w:val="-2"/>
            <w:u w:val="single" w:color="0461C1"/>
          </w:rPr>
          <w:t>2040.pdf</w:t>
        </w:r>
      </w:hyperlink>
    </w:p>
    <w:p>
      <w:pPr>
        <w:spacing w:line="360" w:lineRule="auto" w:before="249"/>
        <w:ind w:left="1625" w:right="1335" w:hanging="284"/>
        <w:jc w:val="both"/>
        <w:rPr>
          <w:sz w:val="22"/>
        </w:rPr>
      </w:pPr>
      <w:r>
        <w:rPr>
          <w:sz w:val="22"/>
        </w:rPr>
        <w:t>Consejo del Sector Social. (1996). </w:t>
      </w:r>
      <w:r>
        <w:rPr>
          <w:i/>
          <w:sz w:val="22"/>
        </w:rPr>
        <w:t>Plan Nacional de Combate a la Pobreza: Hacia</w:t>
      </w:r>
      <w:r>
        <w:rPr>
          <w:i/>
          <w:sz w:val="22"/>
        </w:rPr>
        <w:t> una</w:t>
      </w:r>
      <w:r>
        <w:rPr>
          <w:i/>
          <w:spacing w:val="-4"/>
          <w:sz w:val="22"/>
        </w:rPr>
        <w:t> </w:t>
      </w:r>
      <w:r>
        <w:rPr>
          <w:i/>
          <w:sz w:val="22"/>
        </w:rPr>
        <w:t>Costa</w:t>
      </w:r>
      <w:r>
        <w:rPr>
          <w:i/>
          <w:spacing w:val="-6"/>
          <w:sz w:val="22"/>
        </w:rPr>
        <w:t> </w:t>
      </w:r>
      <w:r>
        <w:rPr>
          <w:i/>
          <w:sz w:val="22"/>
        </w:rPr>
        <w:t>Rica</w:t>
      </w:r>
      <w:r>
        <w:rPr>
          <w:i/>
          <w:spacing w:val="-4"/>
          <w:sz w:val="22"/>
        </w:rPr>
        <w:t> </w:t>
      </w:r>
      <w:r>
        <w:rPr>
          <w:i/>
          <w:sz w:val="22"/>
        </w:rPr>
        <w:t>integrada</w:t>
      </w:r>
      <w:r>
        <w:rPr>
          <w:i/>
          <w:spacing w:val="-4"/>
          <w:sz w:val="22"/>
        </w:rPr>
        <w:t> </w:t>
      </w:r>
      <w:r>
        <w:rPr>
          <w:i/>
          <w:sz w:val="22"/>
        </w:rPr>
        <w:t>por</w:t>
      </w:r>
      <w:r>
        <w:rPr>
          <w:i/>
          <w:spacing w:val="-5"/>
          <w:sz w:val="22"/>
        </w:rPr>
        <w:t> </w:t>
      </w:r>
      <w:r>
        <w:rPr>
          <w:i/>
          <w:sz w:val="22"/>
        </w:rPr>
        <w:t>las</w:t>
      </w:r>
      <w:r>
        <w:rPr>
          <w:i/>
          <w:spacing w:val="-4"/>
          <w:sz w:val="22"/>
        </w:rPr>
        <w:t> </w:t>
      </w:r>
      <w:r>
        <w:rPr>
          <w:i/>
          <w:sz w:val="22"/>
        </w:rPr>
        <w:t>oportunidades.</w:t>
      </w:r>
      <w:r>
        <w:rPr>
          <w:i/>
          <w:spacing w:val="-5"/>
          <w:sz w:val="22"/>
        </w:rPr>
        <w:t> </w:t>
      </w:r>
      <w:r>
        <w:rPr>
          <w:i/>
          <w:sz w:val="22"/>
        </w:rPr>
        <w:t>Administración</w:t>
      </w:r>
      <w:r>
        <w:rPr>
          <w:i/>
          <w:spacing w:val="-4"/>
          <w:sz w:val="22"/>
        </w:rPr>
        <w:t> </w:t>
      </w:r>
      <w:r>
        <w:rPr>
          <w:i/>
          <w:sz w:val="22"/>
        </w:rPr>
        <w:t>Figueres</w:t>
      </w:r>
      <w:r>
        <w:rPr>
          <w:i/>
          <w:spacing w:val="-6"/>
          <w:sz w:val="22"/>
        </w:rPr>
        <w:t> </w:t>
      </w:r>
      <w:r>
        <w:rPr>
          <w:i/>
          <w:sz w:val="22"/>
        </w:rPr>
        <w:t>Olsen. San José́, Segunda Vicepresidencia de la República</w:t>
      </w:r>
      <w:r>
        <w:rPr>
          <w:sz w:val="22"/>
        </w:rPr>
        <w:t>.</w:t>
      </w:r>
    </w:p>
    <w:p>
      <w:pPr>
        <w:spacing w:line="360" w:lineRule="auto" w:before="119"/>
        <w:ind w:left="1625" w:right="1370" w:hanging="284"/>
        <w:jc w:val="both"/>
        <w:rPr>
          <w:sz w:val="22"/>
        </w:rPr>
      </w:pPr>
      <w:r>
        <w:rPr>
          <w:sz w:val="22"/>
        </w:rPr>
        <w:t>Consejo</w:t>
      </w:r>
      <w:r>
        <w:rPr>
          <w:spacing w:val="-3"/>
          <w:sz w:val="22"/>
        </w:rPr>
        <w:t> </w:t>
      </w:r>
      <w:r>
        <w:rPr>
          <w:sz w:val="22"/>
        </w:rPr>
        <w:t>del</w:t>
      </w:r>
      <w:r>
        <w:rPr>
          <w:spacing w:val="-3"/>
          <w:sz w:val="22"/>
        </w:rPr>
        <w:t> </w:t>
      </w:r>
      <w:r>
        <w:rPr>
          <w:sz w:val="22"/>
        </w:rPr>
        <w:t>Sector</w:t>
      </w:r>
      <w:r>
        <w:rPr>
          <w:spacing w:val="-4"/>
          <w:sz w:val="22"/>
        </w:rPr>
        <w:t> </w:t>
      </w:r>
      <w:r>
        <w:rPr>
          <w:sz w:val="22"/>
        </w:rPr>
        <w:t>Social.</w:t>
      </w:r>
      <w:r>
        <w:rPr>
          <w:spacing w:val="-1"/>
          <w:sz w:val="22"/>
        </w:rPr>
        <w:t> </w:t>
      </w:r>
      <w:r>
        <w:rPr>
          <w:sz w:val="22"/>
        </w:rPr>
        <w:t>(2003).</w:t>
      </w:r>
      <w:r>
        <w:rPr>
          <w:spacing w:val="-2"/>
          <w:sz w:val="22"/>
        </w:rPr>
        <w:t> </w:t>
      </w:r>
      <w:r>
        <w:rPr>
          <w:i/>
          <w:sz w:val="22"/>
        </w:rPr>
        <w:t>Plan</w:t>
      </w:r>
      <w:r>
        <w:rPr>
          <w:i/>
          <w:spacing w:val="-3"/>
          <w:sz w:val="22"/>
        </w:rPr>
        <w:t> </w:t>
      </w:r>
      <w:r>
        <w:rPr>
          <w:i/>
          <w:sz w:val="22"/>
        </w:rPr>
        <w:t>Nacional</w:t>
      </w:r>
      <w:r>
        <w:rPr>
          <w:i/>
          <w:spacing w:val="-4"/>
          <w:sz w:val="22"/>
        </w:rPr>
        <w:t> </w:t>
      </w:r>
      <w:r>
        <w:rPr>
          <w:i/>
          <w:sz w:val="22"/>
        </w:rPr>
        <w:t>para</w:t>
      </w:r>
      <w:r>
        <w:rPr>
          <w:i/>
          <w:spacing w:val="-5"/>
          <w:sz w:val="22"/>
        </w:rPr>
        <w:t> </w:t>
      </w:r>
      <w:r>
        <w:rPr>
          <w:i/>
          <w:sz w:val="22"/>
        </w:rPr>
        <w:t>la</w:t>
      </w:r>
      <w:r>
        <w:rPr>
          <w:i/>
          <w:spacing w:val="-3"/>
          <w:sz w:val="22"/>
        </w:rPr>
        <w:t> </w:t>
      </w:r>
      <w:r>
        <w:rPr>
          <w:i/>
          <w:sz w:val="22"/>
        </w:rPr>
        <w:t>Superación</w:t>
      </w:r>
      <w:r>
        <w:rPr>
          <w:i/>
          <w:spacing w:val="-5"/>
          <w:sz w:val="22"/>
        </w:rPr>
        <w:t> </w:t>
      </w:r>
      <w:r>
        <w:rPr>
          <w:i/>
          <w:sz w:val="22"/>
        </w:rPr>
        <w:t>de</w:t>
      </w:r>
      <w:r>
        <w:rPr>
          <w:i/>
          <w:spacing w:val="-3"/>
          <w:sz w:val="22"/>
        </w:rPr>
        <w:t> </w:t>
      </w:r>
      <w:r>
        <w:rPr>
          <w:i/>
          <w:sz w:val="22"/>
        </w:rPr>
        <w:t>la</w:t>
      </w:r>
      <w:r>
        <w:rPr>
          <w:i/>
          <w:spacing w:val="-5"/>
          <w:sz w:val="22"/>
        </w:rPr>
        <w:t> </w:t>
      </w:r>
      <w:r>
        <w:rPr>
          <w:i/>
          <w:sz w:val="22"/>
        </w:rPr>
        <w:t>Pobreza</w:t>
      </w:r>
      <w:r>
        <w:rPr>
          <w:i/>
          <w:sz w:val="22"/>
        </w:rPr>
        <w:t> y Desarrollo</w:t>
      </w:r>
      <w:r>
        <w:rPr>
          <w:i/>
          <w:spacing w:val="-1"/>
          <w:sz w:val="22"/>
        </w:rPr>
        <w:t> </w:t>
      </w:r>
      <w:r>
        <w:rPr>
          <w:i/>
          <w:sz w:val="22"/>
        </w:rPr>
        <w:t>de</w:t>
      </w:r>
      <w:r>
        <w:rPr>
          <w:i/>
          <w:spacing w:val="-1"/>
          <w:sz w:val="22"/>
        </w:rPr>
        <w:t> </w:t>
      </w:r>
      <w:r>
        <w:rPr>
          <w:i/>
          <w:sz w:val="22"/>
        </w:rPr>
        <w:t>las</w:t>
      </w:r>
      <w:r>
        <w:rPr>
          <w:i/>
          <w:spacing w:val="-1"/>
          <w:sz w:val="22"/>
        </w:rPr>
        <w:t> </w:t>
      </w:r>
      <w:r>
        <w:rPr>
          <w:i/>
          <w:sz w:val="22"/>
        </w:rPr>
        <w:t>Capacidades Humanas</w:t>
      </w:r>
      <w:r>
        <w:rPr>
          <w:i/>
          <w:spacing w:val="-3"/>
          <w:sz w:val="22"/>
        </w:rPr>
        <w:t> </w:t>
      </w:r>
      <w:r>
        <w:rPr>
          <w:i/>
          <w:sz w:val="22"/>
        </w:rPr>
        <w:t>"Vida</w:t>
      </w:r>
      <w:r>
        <w:rPr>
          <w:i/>
          <w:spacing w:val="-3"/>
          <w:sz w:val="22"/>
        </w:rPr>
        <w:t> </w:t>
      </w:r>
      <w:r>
        <w:rPr>
          <w:i/>
          <w:sz w:val="22"/>
        </w:rPr>
        <w:t>Nueva" (período</w:t>
      </w:r>
      <w:r>
        <w:rPr>
          <w:i/>
          <w:spacing w:val="-1"/>
          <w:sz w:val="22"/>
        </w:rPr>
        <w:t> </w:t>
      </w:r>
      <w:r>
        <w:rPr>
          <w:i/>
          <w:sz w:val="22"/>
        </w:rPr>
        <w:t>2002 -</w:t>
      </w:r>
      <w:r>
        <w:rPr>
          <w:i/>
          <w:spacing w:val="-4"/>
          <w:sz w:val="22"/>
        </w:rPr>
        <w:t> </w:t>
      </w:r>
      <w:r>
        <w:rPr>
          <w:i/>
          <w:sz w:val="22"/>
        </w:rPr>
        <w:t>2006). </w:t>
      </w:r>
      <w:r>
        <w:rPr>
          <w:sz w:val="22"/>
        </w:rPr>
        <w:t>San José, Secretaría Técnica del Consejo Social, Presidencia de la República.</w:t>
      </w:r>
    </w:p>
    <w:p>
      <w:pPr>
        <w:pStyle w:val="BodyText"/>
        <w:spacing w:line="360" w:lineRule="auto" w:before="119"/>
        <w:ind w:left="1342" w:right="975"/>
        <w:jc w:val="both"/>
      </w:pPr>
      <w:r>
        <w:rPr/>
        <w:t>Constitución</w:t>
      </w:r>
      <w:r>
        <w:rPr>
          <w:spacing w:val="-7"/>
        </w:rPr>
        <w:t> </w:t>
      </w:r>
      <w:r>
        <w:rPr/>
        <w:t>Política</w:t>
      </w:r>
      <w:r>
        <w:rPr>
          <w:spacing w:val="-2"/>
        </w:rPr>
        <w:t> </w:t>
      </w:r>
      <w:r>
        <w:rPr/>
        <w:t>de</w:t>
      </w:r>
      <w:r>
        <w:rPr>
          <w:spacing w:val="-5"/>
        </w:rPr>
        <w:t> </w:t>
      </w:r>
      <w:r>
        <w:rPr/>
        <w:t>la</w:t>
      </w:r>
      <w:r>
        <w:rPr>
          <w:spacing w:val="-5"/>
        </w:rPr>
        <w:t> </w:t>
      </w:r>
      <w:r>
        <w:rPr/>
        <w:t>República</w:t>
      </w:r>
      <w:r>
        <w:rPr>
          <w:spacing w:val="-2"/>
        </w:rPr>
        <w:t> </w:t>
      </w:r>
      <w:r>
        <w:rPr/>
        <w:t>de</w:t>
      </w:r>
      <w:r>
        <w:rPr>
          <w:spacing w:val="-3"/>
        </w:rPr>
        <w:t> </w:t>
      </w:r>
      <w:r>
        <w:rPr/>
        <w:t>Costa</w:t>
      </w:r>
      <w:r>
        <w:rPr>
          <w:spacing w:val="-4"/>
        </w:rPr>
        <w:t> </w:t>
      </w:r>
      <w:r>
        <w:rPr/>
        <w:t>Rica</w:t>
      </w:r>
      <w:r>
        <w:rPr>
          <w:spacing w:val="-2"/>
        </w:rPr>
        <w:t> </w:t>
      </w:r>
      <w:r>
        <w:rPr/>
        <w:t>[Cons.].</w:t>
      </w:r>
      <w:r>
        <w:rPr>
          <w:spacing w:val="-1"/>
        </w:rPr>
        <w:t> </w:t>
      </w:r>
      <w:r>
        <w:rPr/>
        <w:t>Art.</w:t>
      </w:r>
      <w:r>
        <w:rPr>
          <w:spacing w:val="-1"/>
        </w:rPr>
        <w:t> </w:t>
      </w:r>
      <w:r>
        <w:rPr/>
        <w:t>50.</w:t>
      </w:r>
      <w:r>
        <w:rPr>
          <w:spacing w:val="-6"/>
        </w:rPr>
        <w:t> </w:t>
      </w:r>
      <w:r>
        <w:rPr/>
        <w:t>7</w:t>
      </w:r>
      <w:r>
        <w:rPr>
          <w:spacing w:val="-5"/>
        </w:rPr>
        <w:t> </w:t>
      </w:r>
      <w:r>
        <w:rPr/>
        <w:t>de</w:t>
      </w:r>
      <w:r>
        <w:rPr>
          <w:spacing w:val="-4"/>
        </w:rPr>
        <w:t> </w:t>
      </w:r>
      <w:r>
        <w:rPr/>
        <w:t>noviembre</w:t>
      </w:r>
      <w:r>
        <w:rPr>
          <w:spacing w:val="-5"/>
        </w:rPr>
        <w:t> </w:t>
      </w:r>
      <w:r>
        <w:rPr/>
        <w:t>de 1949 (Costa Rica).</w:t>
      </w:r>
    </w:p>
    <w:p>
      <w:pPr>
        <w:spacing w:line="360" w:lineRule="auto" w:before="120"/>
        <w:ind w:left="1625" w:right="1330" w:hanging="284"/>
        <w:jc w:val="both"/>
        <w:rPr>
          <w:i/>
          <w:sz w:val="22"/>
        </w:rPr>
      </w:pPr>
      <w:r>
        <w:rPr>
          <w:sz w:val="22"/>
        </w:rPr>
        <w:t>Fariza,</w:t>
      </w:r>
      <w:r>
        <w:rPr>
          <w:spacing w:val="40"/>
          <w:sz w:val="22"/>
        </w:rPr>
        <w:t> </w:t>
      </w:r>
      <w:r>
        <w:rPr>
          <w:sz w:val="22"/>
        </w:rPr>
        <w:t>I.</w:t>
      </w:r>
      <w:r>
        <w:rPr>
          <w:spacing w:val="40"/>
          <w:sz w:val="22"/>
        </w:rPr>
        <w:t> </w:t>
      </w:r>
      <w:r>
        <w:rPr>
          <w:sz w:val="22"/>
        </w:rPr>
        <w:t>(14</w:t>
      </w:r>
      <w:r>
        <w:rPr>
          <w:spacing w:val="38"/>
          <w:sz w:val="22"/>
        </w:rPr>
        <w:t> </w:t>
      </w:r>
      <w:r>
        <w:rPr>
          <w:sz w:val="22"/>
        </w:rPr>
        <w:t>de</w:t>
      </w:r>
      <w:r>
        <w:rPr>
          <w:spacing w:val="36"/>
          <w:sz w:val="22"/>
        </w:rPr>
        <w:t> </w:t>
      </w:r>
      <w:r>
        <w:rPr>
          <w:sz w:val="22"/>
        </w:rPr>
        <w:t>octubre,</w:t>
      </w:r>
      <w:r>
        <w:rPr>
          <w:spacing w:val="37"/>
          <w:sz w:val="22"/>
        </w:rPr>
        <w:t> </w:t>
      </w:r>
      <w:r>
        <w:rPr>
          <w:sz w:val="22"/>
        </w:rPr>
        <w:t>2020).</w:t>
      </w:r>
      <w:r>
        <w:rPr>
          <w:spacing w:val="40"/>
          <w:sz w:val="22"/>
        </w:rPr>
        <w:t> </w:t>
      </w:r>
      <w:r>
        <w:rPr>
          <w:i/>
          <w:sz w:val="22"/>
        </w:rPr>
        <w:t>El</w:t>
      </w:r>
      <w:r>
        <w:rPr>
          <w:i/>
          <w:spacing w:val="37"/>
          <w:sz w:val="22"/>
        </w:rPr>
        <w:t> </w:t>
      </w:r>
      <w:r>
        <w:rPr>
          <w:i/>
          <w:sz w:val="22"/>
        </w:rPr>
        <w:t>FMI</w:t>
      </w:r>
      <w:r>
        <w:rPr>
          <w:i/>
          <w:spacing w:val="40"/>
          <w:sz w:val="22"/>
        </w:rPr>
        <w:t> </w:t>
      </w:r>
      <w:r>
        <w:rPr>
          <w:i/>
          <w:sz w:val="22"/>
        </w:rPr>
        <w:t>llama</w:t>
      </w:r>
      <w:r>
        <w:rPr>
          <w:i/>
          <w:spacing w:val="37"/>
          <w:sz w:val="22"/>
        </w:rPr>
        <w:t> </w:t>
      </w:r>
      <w:r>
        <w:rPr>
          <w:i/>
          <w:sz w:val="22"/>
        </w:rPr>
        <w:t>a</w:t>
      </w:r>
      <w:r>
        <w:rPr>
          <w:i/>
          <w:spacing w:val="40"/>
          <w:sz w:val="22"/>
        </w:rPr>
        <w:t> </w:t>
      </w:r>
      <w:r>
        <w:rPr>
          <w:i/>
          <w:sz w:val="22"/>
        </w:rPr>
        <w:t>subir</w:t>
      </w:r>
      <w:r>
        <w:rPr>
          <w:i/>
          <w:spacing w:val="40"/>
          <w:sz w:val="22"/>
        </w:rPr>
        <w:t> </w:t>
      </w:r>
      <w:r>
        <w:rPr>
          <w:i/>
          <w:sz w:val="22"/>
        </w:rPr>
        <w:t>los</w:t>
      </w:r>
      <w:r>
        <w:rPr>
          <w:i/>
          <w:spacing w:val="38"/>
          <w:sz w:val="22"/>
        </w:rPr>
        <w:t> </w:t>
      </w:r>
      <w:r>
        <w:rPr>
          <w:i/>
          <w:sz w:val="22"/>
        </w:rPr>
        <w:t>impuestos</w:t>
      </w:r>
      <w:r>
        <w:rPr>
          <w:i/>
          <w:spacing w:val="38"/>
          <w:sz w:val="22"/>
        </w:rPr>
        <w:t> </w:t>
      </w:r>
      <w:r>
        <w:rPr>
          <w:i/>
          <w:sz w:val="22"/>
        </w:rPr>
        <w:t>a</w:t>
      </w:r>
      <w:r>
        <w:rPr>
          <w:i/>
          <w:spacing w:val="39"/>
          <w:sz w:val="22"/>
        </w:rPr>
        <w:t> </w:t>
      </w:r>
      <w:r>
        <w:rPr>
          <w:i/>
          <w:sz w:val="22"/>
        </w:rPr>
        <w:t>los</w:t>
      </w:r>
      <w:r>
        <w:rPr>
          <w:i/>
          <w:spacing w:val="33"/>
          <w:sz w:val="22"/>
        </w:rPr>
        <w:t> </w:t>
      </w:r>
      <w:r>
        <w:rPr>
          <w:i/>
          <w:sz w:val="22"/>
        </w:rPr>
        <w:t>más</w:t>
      </w:r>
      <w:r>
        <w:rPr>
          <w:i/>
          <w:sz w:val="22"/>
        </w:rPr>
        <w:t> ricos y a</w:t>
      </w:r>
      <w:r>
        <w:rPr>
          <w:i/>
          <w:spacing w:val="40"/>
          <w:sz w:val="22"/>
        </w:rPr>
        <w:t> </w:t>
      </w:r>
      <w:r>
        <w:rPr>
          <w:i/>
          <w:sz w:val="22"/>
        </w:rPr>
        <w:t>las empresas rentables para pagar la factura de la crisis. El país. </w:t>
      </w:r>
      <w:hyperlink r:id="rId51">
        <w:r>
          <w:rPr>
            <w:i/>
            <w:color w:val="0461C1"/>
            <w:spacing w:val="-2"/>
            <w:sz w:val="22"/>
            <w:u w:val="single" w:color="0461C1"/>
          </w:rPr>
          <w:t>https://elpais.com/economia/2020-10-14/el-fmi-</w:t>
        </w:r>
      </w:hyperlink>
      <w:hyperlink r:id="rId51">
        <w:r>
          <w:rPr>
            <w:i/>
            <w:color w:val="0461C1"/>
            <w:spacing w:val="-2"/>
            <w:sz w:val="22"/>
            <w:u w:val="single" w:color="0461C1"/>
          </w:rPr>
          <w:t>llama-a-subir-los-impuestos-a-</w:t>
        </w:r>
      </w:hyperlink>
    </w:p>
    <w:p>
      <w:pPr>
        <w:spacing w:before="2"/>
        <w:ind w:left="1625" w:right="0" w:firstLine="0"/>
        <w:jc w:val="both"/>
        <w:rPr>
          <w:i/>
          <w:sz w:val="22"/>
        </w:rPr>
      </w:pPr>
      <w:hyperlink r:id="rId51">
        <w:r>
          <w:rPr>
            <w:i/>
            <w:color w:val="0461C1"/>
            <w:spacing w:val="-4"/>
            <w:sz w:val="22"/>
            <w:u w:val="single" w:color="0461C1"/>
          </w:rPr>
          <w:t>los-mas-ricos-y-a-las-empresas-rentables-para-pagar-la-factura-de-la-</w:t>
        </w:r>
      </w:hyperlink>
      <w:r>
        <w:rPr>
          <w:i/>
          <w:color w:val="0461C1"/>
          <w:spacing w:val="55"/>
          <w:w w:val="150"/>
          <w:sz w:val="22"/>
          <w:u w:val="single" w:color="0461C1"/>
        </w:rPr>
        <w:t> </w:t>
      </w:r>
      <w:hyperlink r:id="rId51">
        <w:r>
          <w:rPr>
            <w:i/>
            <w:color w:val="0461C1"/>
            <w:spacing w:val="-4"/>
            <w:sz w:val="22"/>
            <w:u w:val="single" w:color="0461C1"/>
          </w:rPr>
          <w:t>crisis.html</w:t>
        </w:r>
      </w:hyperlink>
    </w:p>
    <w:p>
      <w:pPr>
        <w:spacing w:line="360" w:lineRule="auto" w:before="246"/>
        <w:ind w:left="1625" w:right="1333" w:hanging="284"/>
        <w:jc w:val="both"/>
        <w:rPr>
          <w:i/>
          <w:sz w:val="22"/>
        </w:rPr>
      </w:pPr>
      <w:r>
        <w:rPr>
          <w:sz w:val="22"/>
        </w:rPr>
        <w:t>Feres, J. y Mancero, X. (2001). </w:t>
      </w:r>
      <w:r>
        <w:rPr>
          <w:i/>
          <w:sz w:val="22"/>
        </w:rPr>
        <w:t>Enfoques para la medición de la pobreza: Breve</w:t>
      </w:r>
      <w:r>
        <w:rPr>
          <w:i/>
          <w:sz w:val="22"/>
        </w:rPr>
        <w:t> revisión de la literatura (Serie Estudios Estadísticos y Prospectivos No. 4). Comisión Económica para América Latina y el Caribe. </w:t>
      </w:r>
      <w:hyperlink r:id="rId52">
        <w:r>
          <w:rPr>
            <w:i/>
            <w:color w:val="0461C1"/>
            <w:spacing w:val="-2"/>
            <w:sz w:val="22"/>
            <w:u w:val="single" w:color="0461C1"/>
          </w:rPr>
          <w:t>https://repositorio.cepal.org/handle/11362/4740</w:t>
        </w:r>
      </w:hyperlink>
    </w:p>
    <w:p>
      <w:pPr>
        <w:tabs>
          <w:tab w:pos="2563" w:val="left" w:leader="none"/>
          <w:tab w:pos="3035" w:val="left" w:leader="none"/>
          <w:tab w:pos="4035" w:val="left" w:leader="none"/>
          <w:tab w:pos="4582" w:val="left" w:leader="none"/>
          <w:tab w:pos="5681" w:val="left" w:leader="none"/>
          <w:tab w:pos="6225" w:val="left" w:leader="none"/>
          <w:tab w:pos="6808" w:val="left" w:leader="none"/>
          <w:tab w:pos="7993" w:val="left" w:leader="none"/>
          <w:tab w:pos="8633" w:val="left" w:leader="none"/>
        </w:tabs>
        <w:spacing w:line="360" w:lineRule="auto" w:before="119"/>
        <w:ind w:left="1625" w:right="1333" w:hanging="284"/>
        <w:jc w:val="left"/>
        <w:rPr>
          <w:sz w:val="22"/>
        </w:rPr>
      </w:pPr>
      <w:r>
        <w:rPr>
          <w:spacing w:val="-2"/>
          <w:sz w:val="22"/>
        </w:rPr>
        <w:t>Figueres,</w:t>
      </w:r>
      <w:r>
        <w:rPr>
          <w:sz w:val="22"/>
        </w:rPr>
        <w:tab/>
      </w:r>
      <w:r>
        <w:rPr>
          <w:spacing w:val="-6"/>
          <w:sz w:val="22"/>
        </w:rPr>
        <w:t>J.</w:t>
      </w:r>
      <w:r>
        <w:rPr>
          <w:sz w:val="22"/>
        </w:rPr>
        <w:tab/>
      </w:r>
      <w:r>
        <w:rPr>
          <w:spacing w:val="-2"/>
          <w:sz w:val="22"/>
        </w:rPr>
        <w:t>(1973</w:t>
      </w:r>
      <w:r>
        <w:rPr>
          <w:i/>
          <w:spacing w:val="-2"/>
          <w:sz w:val="22"/>
        </w:rPr>
        <w:t>).</w:t>
      </w:r>
      <w:r>
        <w:rPr>
          <w:i/>
          <w:sz w:val="22"/>
        </w:rPr>
        <w:tab/>
      </w:r>
      <w:r>
        <w:rPr>
          <w:i/>
          <w:spacing w:val="-6"/>
          <w:sz w:val="22"/>
        </w:rPr>
        <w:t>La</w:t>
      </w:r>
      <w:r>
        <w:rPr>
          <w:i/>
          <w:sz w:val="22"/>
        </w:rPr>
        <w:tab/>
      </w:r>
      <w:r>
        <w:rPr>
          <w:i/>
          <w:spacing w:val="-2"/>
          <w:sz w:val="22"/>
        </w:rPr>
        <w:t>pobreza</w:t>
      </w:r>
      <w:r>
        <w:rPr>
          <w:i/>
          <w:sz w:val="22"/>
        </w:rPr>
        <w:tab/>
      </w:r>
      <w:r>
        <w:rPr>
          <w:i/>
          <w:spacing w:val="-6"/>
          <w:sz w:val="22"/>
        </w:rPr>
        <w:t>de</w:t>
      </w:r>
      <w:r>
        <w:rPr>
          <w:i/>
          <w:sz w:val="22"/>
        </w:rPr>
        <w:tab/>
      </w:r>
      <w:r>
        <w:rPr>
          <w:i/>
          <w:spacing w:val="-4"/>
          <w:sz w:val="22"/>
        </w:rPr>
        <w:t>las</w:t>
      </w:r>
      <w:r>
        <w:rPr>
          <w:i/>
          <w:sz w:val="22"/>
        </w:rPr>
        <w:tab/>
      </w:r>
      <w:r>
        <w:rPr>
          <w:i/>
          <w:spacing w:val="-2"/>
          <w:sz w:val="22"/>
        </w:rPr>
        <w:t>naciones</w:t>
      </w:r>
      <w:r>
        <w:rPr>
          <w:i/>
          <w:sz w:val="22"/>
        </w:rPr>
        <w:tab/>
      </w:r>
      <w:r>
        <w:rPr>
          <w:spacing w:val="-4"/>
          <w:sz w:val="22"/>
        </w:rPr>
        <w:t>(2.ª</w:t>
      </w:r>
      <w:r>
        <w:rPr>
          <w:sz w:val="22"/>
        </w:rPr>
        <w:tab/>
      </w:r>
      <w:r>
        <w:rPr>
          <w:spacing w:val="-2"/>
          <w:sz w:val="22"/>
        </w:rPr>
        <w:t>edición)</w:t>
      </w:r>
      <w:r>
        <w:rPr>
          <w:i/>
          <w:spacing w:val="-2"/>
          <w:sz w:val="22"/>
        </w:rPr>
        <w:t>.</w:t>
      </w:r>
      <w:r>
        <w:rPr>
          <w:i/>
          <w:spacing w:val="-2"/>
          <w:sz w:val="22"/>
        </w:rPr>
        <w:t> </w:t>
      </w:r>
      <w:hyperlink r:id="rId53">
        <w:r>
          <w:rPr>
            <w:color w:val="0461C1"/>
            <w:spacing w:val="-2"/>
            <w:sz w:val="22"/>
            <w:u w:val="single" w:color="0461C1"/>
          </w:rPr>
          <w:t>https://elespiritudel48.org/la-pobreza-de-las-naciones/</w:t>
        </w:r>
      </w:hyperlink>
    </w:p>
    <w:p>
      <w:pPr>
        <w:spacing w:line="360" w:lineRule="auto" w:before="122"/>
        <w:ind w:left="1625" w:right="976" w:hanging="284"/>
        <w:jc w:val="left"/>
        <w:rPr>
          <w:i/>
          <w:sz w:val="22"/>
        </w:rPr>
      </w:pPr>
      <w:r>
        <w:rPr>
          <w:sz w:val="22"/>
        </w:rPr>
        <w:t>Gacitúa,</w:t>
      </w:r>
      <w:r>
        <w:rPr>
          <w:spacing w:val="-3"/>
          <w:sz w:val="22"/>
        </w:rPr>
        <w:t> </w:t>
      </w:r>
      <w:r>
        <w:rPr>
          <w:sz w:val="22"/>
        </w:rPr>
        <w:t>E.</w:t>
      </w:r>
      <w:r>
        <w:rPr>
          <w:spacing w:val="-6"/>
          <w:sz w:val="22"/>
        </w:rPr>
        <w:t> </w:t>
      </w:r>
      <w:r>
        <w:rPr>
          <w:sz w:val="22"/>
        </w:rPr>
        <w:t>y</w:t>
      </w:r>
      <w:r>
        <w:rPr>
          <w:spacing w:val="-5"/>
          <w:sz w:val="22"/>
        </w:rPr>
        <w:t> </w:t>
      </w:r>
      <w:r>
        <w:rPr>
          <w:sz w:val="22"/>
        </w:rPr>
        <w:t>Davis,</w:t>
      </w:r>
      <w:r>
        <w:rPr>
          <w:spacing w:val="-3"/>
          <w:sz w:val="22"/>
        </w:rPr>
        <w:t> </w:t>
      </w:r>
      <w:r>
        <w:rPr>
          <w:sz w:val="22"/>
        </w:rPr>
        <w:t>S.</w:t>
      </w:r>
      <w:r>
        <w:rPr>
          <w:spacing w:val="-6"/>
          <w:sz w:val="22"/>
        </w:rPr>
        <w:t> </w:t>
      </w:r>
      <w:r>
        <w:rPr>
          <w:sz w:val="22"/>
        </w:rPr>
        <w:t>(2000).</w:t>
      </w:r>
      <w:r>
        <w:rPr>
          <w:spacing w:val="-5"/>
          <w:sz w:val="22"/>
        </w:rPr>
        <w:t> </w:t>
      </w:r>
      <w:r>
        <w:rPr>
          <w:i/>
          <w:sz w:val="22"/>
        </w:rPr>
        <w:t>Introducción.</w:t>
      </w:r>
      <w:r>
        <w:rPr>
          <w:i/>
          <w:spacing w:val="-4"/>
          <w:sz w:val="22"/>
        </w:rPr>
        <w:t> </w:t>
      </w:r>
      <w:r>
        <w:rPr>
          <w:i/>
          <w:sz w:val="22"/>
        </w:rPr>
        <w:t>Pobreza</w:t>
      </w:r>
      <w:r>
        <w:rPr>
          <w:i/>
          <w:spacing w:val="-5"/>
          <w:sz w:val="22"/>
        </w:rPr>
        <w:t> </w:t>
      </w:r>
      <w:r>
        <w:rPr>
          <w:i/>
          <w:sz w:val="22"/>
        </w:rPr>
        <w:t>y</w:t>
      </w:r>
      <w:r>
        <w:rPr>
          <w:i/>
          <w:spacing w:val="-5"/>
          <w:sz w:val="22"/>
        </w:rPr>
        <w:t> </w:t>
      </w:r>
      <w:r>
        <w:rPr>
          <w:i/>
          <w:sz w:val="22"/>
        </w:rPr>
        <w:t>exclusión</w:t>
      </w:r>
      <w:r>
        <w:rPr>
          <w:i/>
          <w:spacing w:val="-5"/>
          <w:sz w:val="22"/>
        </w:rPr>
        <w:t> </w:t>
      </w:r>
      <w:r>
        <w:rPr>
          <w:i/>
          <w:sz w:val="22"/>
        </w:rPr>
        <w:t>social</w:t>
      </w:r>
      <w:r>
        <w:rPr>
          <w:i/>
          <w:spacing w:val="-8"/>
          <w:sz w:val="22"/>
        </w:rPr>
        <w:t> </w:t>
      </w:r>
      <w:r>
        <w:rPr>
          <w:i/>
          <w:sz w:val="22"/>
        </w:rPr>
        <w:t>en</w:t>
      </w:r>
      <w:r>
        <w:rPr>
          <w:i/>
          <w:spacing w:val="-2"/>
          <w:sz w:val="22"/>
        </w:rPr>
        <w:t> </w:t>
      </w:r>
      <w:r>
        <w:rPr>
          <w:i/>
          <w:sz w:val="22"/>
        </w:rPr>
        <w:t>América</w:t>
      </w:r>
      <w:r>
        <w:rPr>
          <w:i/>
          <w:sz w:val="22"/>
        </w:rPr>
        <w:t> Latina y el Caribe. En E. Gacitúa, C. Sojo y, S. Davis (Eds.), Exclusión Social y reducción de la pobreza en América Latina y el Caribe (1ª ed., pp. 11-21).</w:t>
      </w:r>
    </w:p>
    <w:p>
      <w:pPr>
        <w:spacing w:line="360" w:lineRule="auto" w:before="0"/>
        <w:ind w:left="1625" w:right="0" w:firstLine="0"/>
        <w:jc w:val="left"/>
        <w:rPr>
          <w:i/>
          <w:sz w:val="22"/>
        </w:rPr>
      </w:pPr>
      <w:r>
        <w:rPr>
          <w:i/>
          <w:sz w:val="22"/>
        </w:rPr>
        <w:t>Facultad Latinoamericana de Ciencias Sociales.</w:t>
      </w:r>
      <w:r>
        <w:rPr>
          <w:i/>
          <w:sz w:val="22"/>
        </w:rPr>
        <w:t> </w:t>
      </w:r>
      <w:hyperlink r:id="rId54">
        <w:r>
          <w:rPr>
            <w:i/>
            <w:color w:val="0461C1"/>
            <w:spacing w:val="-4"/>
            <w:sz w:val="22"/>
            <w:u w:val="single" w:color="0461C1"/>
          </w:rPr>
          <w:t>https://www.aciamericas.coop/IMG/CP_Exc_Social.pdf</w:t>
        </w:r>
      </w:hyperlink>
    </w:p>
    <w:p>
      <w:pPr>
        <w:spacing w:line="360" w:lineRule="auto" w:before="119"/>
        <w:ind w:left="1625" w:right="1333" w:hanging="284"/>
        <w:jc w:val="left"/>
        <w:rPr>
          <w:i/>
          <w:sz w:val="22"/>
        </w:rPr>
      </w:pPr>
      <w:r>
        <w:rPr>
          <w:sz w:val="22"/>
        </w:rPr>
        <w:t>Garnier,</w:t>
      </w:r>
      <w:r>
        <w:rPr>
          <w:spacing w:val="-6"/>
          <w:sz w:val="22"/>
        </w:rPr>
        <w:t> </w:t>
      </w:r>
      <w:r>
        <w:rPr>
          <w:sz w:val="22"/>
        </w:rPr>
        <w:t>L.,</w:t>
      </w:r>
      <w:r>
        <w:rPr>
          <w:spacing w:val="-8"/>
          <w:sz w:val="22"/>
        </w:rPr>
        <w:t> </w:t>
      </w:r>
      <w:r>
        <w:rPr>
          <w:sz w:val="22"/>
        </w:rPr>
        <w:t>Hidalgo,</w:t>
      </w:r>
      <w:r>
        <w:rPr>
          <w:spacing w:val="-5"/>
          <w:sz w:val="22"/>
        </w:rPr>
        <w:t> </w:t>
      </w:r>
      <w:r>
        <w:rPr>
          <w:sz w:val="22"/>
        </w:rPr>
        <w:t>R.,</w:t>
      </w:r>
      <w:r>
        <w:rPr>
          <w:spacing w:val="-11"/>
          <w:sz w:val="22"/>
        </w:rPr>
        <w:t> </w:t>
      </w:r>
      <w:r>
        <w:rPr>
          <w:sz w:val="22"/>
        </w:rPr>
        <w:t>Monge,</w:t>
      </w:r>
      <w:r>
        <w:rPr>
          <w:spacing w:val="-8"/>
          <w:sz w:val="22"/>
        </w:rPr>
        <w:t> </w:t>
      </w:r>
      <w:r>
        <w:rPr>
          <w:sz w:val="22"/>
        </w:rPr>
        <w:t>G.</w:t>
      </w:r>
      <w:r>
        <w:rPr>
          <w:spacing w:val="-8"/>
          <w:sz w:val="22"/>
        </w:rPr>
        <w:t> </w:t>
      </w:r>
      <w:r>
        <w:rPr>
          <w:sz w:val="22"/>
        </w:rPr>
        <w:t>y</w:t>
      </w:r>
      <w:r>
        <w:rPr>
          <w:spacing w:val="-7"/>
          <w:sz w:val="22"/>
        </w:rPr>
        <w:t> </w:t>
      </w:r>
      <w:r>
        <w:rPr>
          <w:sz w:val="22"/>
        </w:rPr>
        <w:t>Trejos,</w:t>
      </w:r>
      <w:r>
        <w:rPr>
          <w:spacing w:val="-8"/>
          <w:sz w:val="22"/>
        </w:rPr>
        <w:t> </w:t>
      </w:r>
      <w:r>
        <w:rPr>
          <w:sz w:val="22"/>
        </w:rPr>
        <w:t>J.</w:t>
      </w:r>
      <w:r>
        <w:rPr>
          <w:spacing w:val="-8"/>
          <w:sz w:val="22"/>
        </w:rPr>
        <w:t> </w:t>
      </w:r>
      <w:r>
        <w:rPr>
          <w:sz w:val="22"/>
        </w:rPr>
        <w:t>D.</w:t>
      </w:r>
      <w:r>
        <w:rPr>
          <w:spacing w:val="-8"/>
          <w:sz w:val="22"/>
        </w:rPr>
        <w:t> </w:t>
      </w:r>
      <w:r>
        <w:rPr>
          <w:sz w:val="22"/>
        </w:rPr>
        <w:t>(1991).</w:t>
      </w:r>
      <w:r>
        <w:rPr>
          <w:spacing w:val="-6"/>
          <w:sz w:val="22"/>
        </w:rPr>
        <w:t> </w:t>
      </w:r>
      <w:r>
        <w:rPr>
          <w:i/>
          <w:sz w:val="22"/>
        </w:rPr>
        <w:t>Costa</w:t>
      </w:r>
      <w:r>
        <w:rPr>
          <w:i/>
          <w:spacing w:val="-7"/>
          <w:sz w:val="22"/>
        </w:rPr>
        <w:t> </w:t>
      </w:r>
      <w:r>
        <w:rPr>
          <w:i/>
          <w:sz w:val="22"/>
        </w:rPr>
        <w:t>Rica</w:t>
      </w:r>
      <w:r>
        <w:rPr>
          <w:i/>
          <w:spacing w:val="-10"/>
          <w:sz w:val="22"/>
        </w:rPr>
        <w:t> </w:t>
      </w:r>
      <w:r>
        <w:rPr>
          <w:i/>
          <w:sz w:val="22"/>
        </w:rPr>
        <w:t>entre</w:t>
      </w:r>
      <w:r>
        <w:rPr>
          <w:i/>
          <w:spacing w:val="-9"/>
          <w:sz w:val="22"/>
        </w:rPr>
        <w:t> </w:t>
      </w:r>
      <w:r>
        <w:rPr>
          <w:i/>
          <w:sz w:val="22"/>
        </w:rPr>
        <w:t>la</w:t>
      </w:r>
      <w:r>
        <w:rPr>
          <w:i/>
          <w:spacing w:val="-7"/>
          <w:sz w:val="22"/>
        </w:rPr>
        <w:t> </w:t>
      </w:r>
      <w:r>
        <w:rPr>
          <w:i/>
          <w:sz w:val="22"/>
        </w:rPr>
        <w:t>ilusión</w:t>
      </w:r>
      <w:r>
        <w:rPr>
          <w:i/>
          <w:sz w:val="22"/>
        </w:rPr>
        <w:t> y la desesperanza: una alternativa para el desarrollo. Ediciones Guayacán.</w:t>
      </w:r>
    </w:p>
    <w:p>
      <w:pPr>
        <w:spacing w:line="360" w:lineRule="auto" w:before="120"/>
        <w:ind w:left="1625" w:right="1331" w:hanging="284"/>
        <w:jc w:val="left"/>
        <w:rPr>
          <w:i/>
          <w:sz w:val="22"/>
        </w:rPr>
      </w:pPr>
      <w:r>
        <w:rPr>
          <w:sz w:val="22"/>
        </w:rPr>
        <w:t>Gobierno de la República de Costa Rica. (2020). </w:t>
      </w:r>
      <w:r>
        <w:rPr>
          <w:i/>
          <w:sz w:val="22"/>
        </w:rPr>
        <w:t>Estrategia Puente al Desarrollo:</w:t>
      </w:r>
      <w:r>
        <w:rPr>
          <w:i/>
          <w:sz w:val="22"/>
        </w:rPr>
        <w:t> Articulación</w:t>
      </w:r>
      <w:r>
        <w:rPr>
          <w:i/>
          <w:spacing w:val="33"/>
          <w:sz w:val="22"/>
        </w:rPr>
        <w:t> </w:t>
      </w:r>
      <w:r>
        <w:rPr>
          <w:i/>
          <w:sz w:val="22"/>
        </w:rPr>
        <w:t>institucional</w:t>
      </w:r>
      <w:r>
        <w:rPr>
          <w:i/>
          <w:spacing w:val="37"/>
          <w:sz w:val="22"/>
        </w:rPr>
        <w:t> </w:t>
      </w:r>
      <w:r>
        <w:rPr>
          <w:i/>
          <w:sz w:val="22"/>
        </w:rPr>
        <w:t>para</w:t>
      </w:r>
      <w:r>
        <w:rPr>
          <w:i/>
          <w:spacing w:val="38"/>
          <w:sz w:val="22"/>
        </w:rPr>
        <w:t> </w:t>
      </w:r>
      <w:r>
        <w:rPr>
          <w:i/>
          <w:sz w:val="22"/>
        </w:rPr>
        <w:t>el</w:t>
      </w:r>
      <w:r>
        <w:rPr>
          <w:i/>
          <w:spacing w:val="37"/>
          <w:sz w:val="22"/>
        </w:rPr>
        <w:t> </w:t>
      </w:r>
      <w:r>
        <w:rPr>
          <w:i/>
          <w:sz w:val="22"/>
        </w:rPr>
        <w:t>bienestar</w:t>
      </w:r>
      <w:r>
        <w:rPr>
          <w:i/>
          <w:spacing w:val="39"/>
          <w:sz w:val="22"/>
        </w:rPr>
        <w:t> </w:t>
      </w:r>
      <w:r>
        <w:rPr>
          <w:i/>
          <w:sz w:val="22"/>
        </w:rPr>
        <w:t>y</w:t>
      </w:r>
      <w:r>
        <w:rPr>
          <w:i/>
          <w:spacing w:val="38"/>
          <w:sz w:val="22"/>
        </w:rPr>
        <w:t> </w:t>
      </w:r>
      <w:r>
        <w:rPr>
          <w:i/>
          <w:sz w:val="22"/>
        </w:rPr>
        <w:t>el</w:t>
      </w:r>
      <w:r>
        <w:rPr>
          <w:i/>
          <w:spacing w:val="35"/>
          <w:sz w:val="22"/>
        </w:rPr>
        <w:t> </w:t>
      </w:r>
      <w:r>
        <w:rPr>
          <w:i/>
          <w:sz w:val="22"/>
        </w:rPr>
        <w:t>cumplimiento</w:t>
      </w:r>
      <w:r>
        <w:rPr>
          <w:i/>
          <w:spacing w:val="38"/>
          <w:sz w:val="22"/>
        </w:rPr>
        <w:t> </w:t>
      </w:r>
      <w:r>
        <w:rPr>
          <w:i/>
          <w:sz w:val="22"/>
        </w:rPr>
        <w:t>de</w:t>
      </w:r>
      <w:r>
        <w:rPr>
          <w:i/>
          <w:spacing w:val="37"/>
          <w:sz w:val="22"/>
        </w:rPr>
        <w:t> </w:t>
      </w:r>
      <w:r>
        <w:rPr>
          <w:i/>
          <w:sz w:val="22"/>
        </w:rPr>
        <w:t>los</w:t>
      </w:r>
      <w:r>
        <w:rPr>
          <w:i/>
          <w:spacing w:val="38"/>
          <w:sz w:val="22"/>
        </w:rPr>
        <w:t> </w:t>
      </w:r>
      <w:r>
        <w:rPr>
          <w:i/>
          <w:sz w:val="22"/>
        </w:rPr>
        <w:t>derechos </w:t>
      </w:r>
      <w:r>
        <w:rPr>
          <w:i/>
          <w:spacing w:val="-2"/>
          <w:sz w:val="22"/>
        </w:rPr>
        <w:t>humanos. </w:t>
      </w:r>
      <w:hyperlink r:id="rId55">
        <w:r>
          <w:rPr>
            <w:i/>
            <w:color w:val="0000FF"/>
            <w:spacing w:val="-2"/>
            <w:sz w:val="22"/>
            <w:u w:val="single" w:color="0000FF"/>
          </w:rPr>
          <w:t>https://www.imas.go.cr/sites/default/files/docs/Estrategia%20Puente%20al%20D</w:t>
        </w:r>
      </w:hyperlink>
    </w:p>
    <w:p>
      <w:pPr>
        <w:spacing w:after="0" w:line="360" w:lineRule="auto"/>
        <w:jc w:val="left"/>
        <w:rPr>
          <w:i/>
          <w:sz w:val="22"/>
        </w:rPr>
        <w:sectPr>
          <w:pgSz w:w="12240" w:h="15840"/>
          <w:pgMar w:header="0" w:footer="1388" w:top="1340" w:bottom="1580" w:left="720" w:right="720"/>
        </w:sectPr>
      </w:pPr>
    </w:p>
    <w:p>
      <w:pPr>
        <w:spacing w:before="76"/>
        <w:ind w:left="1625" w:right="0" w:firstLine="0"/>
        <w:jc w:val="left"/>
        <w:rPr>
          <w:i/>
          <w:sz w:val="22"/>
        </w:rPr>
      </w:pPr>
      <w:r>
        <w:rPr>
          <w:i/>
          <w:sz w:val="22"/>
        </w:rPr>
        <w:drawing>
          <wp:anchor distT="0" distB="0" distL="0" distR="0" allowOverlap="1" layoutInCell="1" locked="0" behindDoc="1" simplePos="0" relativeHeight="486042112">
            <wp:simplePos x="0" y="0"/>
            <wp:positionH relativeFrom="page">
              <wp:posOffset>0</wp:posOffset>
            </wp:positionH>
            <wp:positionV relativeFrom="page">
              <wp:posOffset>38</wp:posOffset>
            </wp:positionV>
            <wp:extent cx="7763509" cy="9894316"/>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6" cstate="print"/>
                    <a:stretch>
                      <a:fillRect/>
                    </a:stretch>
                  </pic:blipFill>
                  <pic:spPr>
                    <a:xfrm>
                      <a:off x="0" y="0"/>
                      <a:ext cx="7763509" cy="9894316"/>
                    </a:xfrm>
                    <a:prstGeom prst="rect">
                      <a:avLst/>
                    </a:prstGeom>
                  </pic:spPr>
                </pic:pic>
              </a:graphicData>
            </a:graphic>
          </wp:anchor>
        </w:drawing>
      </w:r>
      <w:hyperlink r:id="rId55">
        <w:r>
          <w:rPr>
            <w:i/>
            <w:color w:val="0000FF"/>
            <w:spacing w:val="-2"/>
            <w:sz w:val="22"/>
            <w:u w:val="single" w:color="0000FF"/>
          </w:rPr>
          <w:t>esarrollo.pdf</w:t>
        </w:r>
      </w:hyperlink>
    </w:p>
    <w:p>
      <w:pPr>
        <w:spacing w:line="360" w:lineRule="auto" w:before="249"/>
        <w:ind w:left="1625" w:right="1381" w:hanging="284"/>
        <w:jc w:val="left"/>
        <w:rPr>
          <w:sz w:val="22"/>
        </w:rPr>
      </w:pPr>
      <w:r>
        <w:rPr>
          <w:sz w:val="22"/>
        </w:rPr>
        <w:t>Grupo</w:t>
      </w:r>
      <w:r>
        <w:rPr>
          <w:spacing w:val="-5"/>
          <w:sz w:val="22"/>
        </w:rPr>
        <w:t> </w:t>
      </w:r>
      <w:r>
        <w:rPr>
          <w:sz w:val="22"/>
        </w:rPr>
        <w:t>de</w:t>
      </w:r>
      <w:r>
        <w:rPr>
          <w:spacing w:val="-3"/>
          <w:sz w:val="22"/>
        </w:rPr>
        <w:t> </w:t>
      </w:r>
      <w:r>
        <w:rPr>
          <w:sz w:val="22"/>
        </w:rPr>
        <w:t>las</w:t>
      </w:r>
      <w:r>
        <w:rPr>
          <w:spacing w:val="-5"/>
          <w:sz w:val="22"/>
        </w:rPr>
        <w:t> </w:t>
      </w:r>
      <w:r>
        <w:rPr>
          <w:sz w:val="22"/>
        </w:rPr>
        <w:t>Naciones</w:t>
      </w:r>
      <w:r>
        <w:rPr>
          <w:spacing w:val="-5"/>
          <w:sz w:val="22"/>
        </w:rPr>
        <w:t> </w:t>
      </w:r>
      <w:r>
        <w:rPr>
          <w:sz w:val="22"/>
        </w:rPr>
        <w:t>Unidas</w:t>
      </w:r>
      <w:r>
        <w:rPr>
          <w:spacing w:val="-2"/>
          <w:sz w:val="22"/>
        </w:rPr>
        <w:t> </w:t>
      </w:r>
      <w:r>
        <w:rPr>
          <w:sz w:val="22"/>
        </w:rPr>
        <w:t>para</w:t>
      </w:r>
      <w:r>
        <w:rPr>
          <w:spacing w:val="-3"/>
          <w:sz w:val="22"/>
        </w:rPr>
        <w:t> </w:t>
      </w:r>
      <w:r>
        <w:rPr>
          <w:sz w:val="22"/>
        </w:rPr>
        <w:t>el</w:t>
      </w:r>
      <w:r>
        <w:rPr>
          <w:spacing w:val="-3"/>
          <w:sz w:val="22"/>
        </w:rPr>
        <w:t> </w:t>
      </w:r>
      <w:r>
        <w:rPr>
          <w:sz w:val="22"/>
        </w:rPr>
        <w:t>Desarrollo</w:t>
      </w:r>
      <w:r>
        <w:rPr>
          <w:spacing w:val="-3"/>
          <w:sz w:val="22"/>
        </w:rPr>
        <w:t> </w:t>
      </w:r>
      <w:r>
        <w:rPr>
          <w:sz w:val="22"/>
        </w:rPr>
        <w:t>Sostenible.</w:t>
      </w:r>
      <w:r>
        <w:rPr>
          <w:spacing w:val="-4"/>
          <w:sz w:val="22"/>
        </w:rPr>
        <w:t> </w:t>
      </w:r>
      <w:r>
        <w:rPr>
          <w:sz w:val="22"/>
        </w:rPr>
        <w:t>(2021).</w:t>
      </w:r>
      <w:r>
        <w:rPr>
          <w:spacing w:val="-1"/>
          <w:sz w:val="22"/>
        </w:rPr>
        <w:t> </w:t>
      </w:r>
      <w:r>
        <w:rPr>
          <w:i/>
          <w:sz w:val="22"/>
        </w:rPr>
        <w:t>Enfoque</w:t>
      </w:r>
      <w:r>
        <w:rPr>
          <w:i/>
          <w:spacing w:val="-3"/>
          <w:sz w:val="22"/>
        </w:rPr>
        <w:t> </w:t>
      </w:r>
      <w:r>
        <w:rPr>
          <w:i/>
          <w:sz w:val="22"/>
        </w:rPr>
        <w:t>para</w:t>
      </w:r>
      <w:r>
        <w:rPr>
          <w:i/>
          <w:sz w:val="22"/>
        </w:rPr>
        <w:t> la programación basado en los Derechos Humanos. </w:t>
      </w:r>
      <w:hyperlink r:id="rId56">
        <w:r>
          <w:rPr>
            <w:color w:val="0461C1"/>
            <w:sz w:val="22"/>
            <w:u w:val="single" w:color="0461C1"/>
          </w:rPr>
          <w:t>https://unsdg.un.org/es/2030-agenda/universal-values/human-</w:t>
        </w:r>
      </w:hyperlink>
      <w:r>
        <w:rPr>
          <w:color w:val="0461C1"/>
          <w:sz w:val="22"/>
          <w:u w:val="single" w:color="0461C1"/>
        </w:rPr>
        <w:t> </w:t>
      </w:r>
      <w:hyperlink r:id="rId56">
        <w:r>
          <w:rPr>
            <w:color w:val="0461C1"/>
            <w:sz w:val="22"/>
            <w:u w:val="single" w:color="0461C1"/>
          </w:rPr>
          <w:t>rights-based-</w:t>
        </w:r>
      </w:hyperlink>
      <w:hyperlink r:id="rId56">
        <w:r>
          <w:rPr>
            <w:color w:val="0461C1"/>
            <w:spacing w:val="-2"/>
            <w:sz w:val="22"/>
            <w:u w:val="single" w:color="0461C1"/>
          </w:rPr>
          <w:t>approach</w:t>
        </w:r>
      </w:hyperlink>
    </w:p>
    <w:p>
      <w:pPr>
        <w:spacing w:line="360" w:lineRule="auto" w:before="119"/>
        <w:ind w:left="1625" w:right="1333" w:hanging="284"/>
        <w:jc w:val="left"/>
        <w:rPr>
          <w:sz w:val="22"/>
        </w:rPr>
      </w:pPr>
      <w:r>
        <w:rPr>
          <w:sz w:val="22"/>
        </w:rPr>
        <w:t>Instituto Mixto de Ayuda Social y Consejo Presidencial Social. (2020). </w:t>
      </w:r>
      <w:r>
        <w:rPr>
          <w:i/>
          <w:sz w:val="22"/>
        </w:rPr>
        <w:t>Estrategia</w:t>
      </w:r>
      <w:r>
        <w:rPr>
          <w:i/>
          <w:sz w:val="22"/>
        </w:rPr>
        <w:t> Puente al Desarrollo: Articulación Institucional para el Bienestar y el Cumplimiento de los Derechos Humanos</w:t>
      </w:r>
      <w:r>
        <w:rPr>
          <w:sz w:val="22"/>
        </w:rPr>
        <w:t>. </w:t>
      </w:r>
      <w:hyperlink r:id="rId57">
        <w:r>
          <w:rPr>
            <w:color w:val="0461C1"/>
            <w:spacing w:val="-4"/>
            <w:sz w:val="22"/>
            <w:u w:val="single" w:color="0461C1"/>
          </w:rPr>
          <w:t>https://www.imas.go.cr/sites/default/files/docs/Estrategia%20Puente%20al%20De</w:t>
        </w:r>
      </w:hyperlink>
      <w:r>
        <w:rPr>
          <w:color w:val="0461C1"/>
          <w:spacing w:val="-4"/>
          <w:sz w:val="22"/>
          <w:u w:val="none"/>
        </w:rPr>
        <w:t> </w:t>
      </w:r>
      <w:hyperlink r:id="rId57">
        <w:r>
          <w:rPr>
            <w:color w:val="0461C1"/>
            <w:spacing w:val="-2"/>
            <w:sz w:val="22"/>
            <w:u w:val="single" w:color="0461C1"/>
          </w:rPr>
          <w:t>sarrollo_1.pdf</w:t>
        </w:r>
      </w:hyperlink>
    </w:p>
    <w:p>
      <w:pPr>
        <w:spacing w:before="121"/>
        <w:ind w:left="1342" w:right="0" w:firstLine="0"/>
        <w:jc w:val="left"/>
        <w:rPr>
          <w:i/>
          <w:sz w:val="22"/>
        </w:rPr>
      </w:pPr>
      <w:r>
        <w:rPr>
          <w:sz w:val="22"/>
        </w:rPr>
        <w:t>Instituto</w:t>
      </w:r>
      <w:r>
        <w:rPr>
          <w:spacing w:val="29"/>
          <w:sz w:val="22"/>
        </w:rPr>
        <w:t> </w:t>
      </w:r>
      <w:r>
        <w:rPr>
          <w:sz w:val="22"/>
        </w:rPr>
        <w:t>Mixto</w:t>
      </w:r>
      <w:r>
        <w:rPr>
          <w:spacing w:val="32"/>
          <w:sz w:val="22"/>
        </w:rPr>
        <w:t> </w:t>
      </w:r>
      <w:r>
        <w:rPr>
          <w:sz w:val="22"/>
        </w:rPr>
        <w:t>de</w:t>
      </w:r>
      <w:r>
        <w:rPr>
          <w:spacing w:val="32"/>
          <w:sz w:val="22"/>
        </w:rPr>
        <w:t> </w:t>
      </w:r>
      <w:r>
        <w:rPr>
          <w:sz w:val="22"/>
        </w:rPr>
        <w:t>Ayuda</w:t>
      </w:r>
      <w:r>
        <w:rPr>
          <w:spacing w:val="34"/>
          <w:sz w:val="22"/>
        </w:rPr>
        <w:t> </w:t>
      </w:r>
      <w:r>
        <w:rPr>
          <w:sz w:val="22"/>
        </w:rPr>
        <w:t>Social.</w:t>
      </w:r>
      <w:r>
        <w:rPr>
          <w:spacing w:val="33"/>
          <w:sz w:val="22"/>
        </w:rPr>
        <w:t> </w:t>
      </w:r>
      <w:r>
        <w:rPr>
          <w:sz w:val="22"/>
        </w:rPr>
        <w:t>(2018).</w:t>
      </w:r>
      <w:r>
        <w:rPr>
          <w:spacing w:val="33"/>
          <w:sz w:val="22"/>
        </w:rPr>
        <w:t> </w:t>
      </w:r>
      <w:r>
        <w:rPr>
          <w:i/>
          <w:sz w:val="22"/>
        </w:rPr>
        <w:t>Plan</w:t>
      </w:r>
      <w:r>
        <w:rPr>
          <w:i/>
          <w:spacing w:val="32"/>
          <w:sz w:val="22"/>
        </w:rPr>
        <w:t> </w:t>
      </w:r>
      <w:r>
        <w:rPr>
          <w:i/>
          <w:sz w:val="22"/>
        </w:rPr>
        <w:t>Estratégico</w:t>
      </w:r>
      <w:r>
        <w:rPr>
          <w:i/>
          <w:spacing w:val="32"/>
          <w:sz w:val="22"/>
        </w:rPr>
        <w:t> </w:t>
      </w:r>
      <w:r>
        <w:rPr>
          <w:i/>
          <w:sz w:val="22"/>
        </w:rPr>
        <w:t>Institucional</w:t>
      </w:r>
      <w:r>
        <w:rPr>
          <w:i/>
          <w:spacing w:val="34"/>
          <w:sz w:val="22"/>
        </w:rPr>
        <w:t> </w:t>
      </w:r>
      <w:r>
        <w:rPr>
          <w:i/>
          <w:sz w:val="22"/>
        </w:rPr>
        <w:t>2019-</w:t>
      </w:r>
      <w:r>
        <w:rPr>
          <w:i/>
          <w:spacing w:val="-2"/>
          <w:sz w:val="22"/>
        </w:rPr>
        <w:t>2022.</w:t>
      </w:r>
    </w:p>
    <w:p>
      <w:pPr>
        <w:pStyle w:val="BodyText"/>
        <w:spacing w:line="360" w:lineRule="auto" w:before="127"/>
        <w:ind w:left="1625"/>
      </w:pPr>
      <w:r>
        <w:rPr>
          <w:i/>
        </w:rPr>
        <w:t>Hacia</w:t>
      </w:r>
      <w:r>
        <w:rPr>
          <w:i/>
          <w:spacing w:val="40"/>
        </w:rPr>
        <w:t> </w:t>
      </w:r>
      <w:r>
        <w:rPr>
          <w:i/>
        </w:rPr>
        <w:t>nuestro</w:t>
      </w:r>
      <w:r>
        <w:rPr>
          <w:i/>
          <w:spacing w:val="40"/>
        </w:rPr>
        <w:t> </w:t>
      </w:r>
      <w:r>
        <w:rPr>
          <w:i/>
        </w:rPr>
        <w:t>50 aniversario</w:t>
      </w:r>
      <w:r>
        <w:rPr/>
        <w:t>. </w:t>
      </w:r>
      <w:hyperlink r:id="rId58">
        <w:r>
          <w:rPr>
            <w:color w:val="0461C1"/>
            <w:spacing w:val="-4"/>
            <w:u w:val="single" w:color="0461C1"/>
          </w:rPr>
          <w:t>https://www.imas.go.cr/sites/default/files/docs/Plan%20Estrat%C3%A9gico%20Institu</w:t>
        </w:r>
      </w:hyperlink>
      <w:r>
        <w:rPr>
          <w:color w:val="0461C1"/>
          <w:spacing w:val="-4"/>
          <w:u w:val="none"/>
        </w:rPr>
        <w:t> </w:t>
      </w:r>
      <w:hyperlink r:id="rId58">
        <w:r>
          <w:rPr>
            <w:color w:val="0461C1"/>
            <w:u w:val="single" w:color="0461C1"/>
          </w:rPr>
          <w:t>cional%20Haci</w:t>
        </w:r>
      </w:hyperlink>
      <w:r>
        <w:rPr>
          <w:color w:val="0461C1"/>
          <w:u w:val="single" w:color="0461C1"/>
        </w:rPr>
        <w:t> </w:t>
      </w:r>
      <w:hyperlink r:id="rId58">
        <w:r>
          <w:rPr>
            <w:color w:val="0461C1"/>
            <w:u w:val="single" w:color="0461C1"/>
          </w:rPr>
          <w:t>a%20Nuestro%2050%20Aniversario.pdf</w:t>
        </w:r>
      </w:hyperlink>
    </w:p>
    <w:p>
      <w:pPr>
        <w:tabs>
          <w:tab w:pos="2208" w:val="left" w:leader="none"/>
          <w:tab w:pos="2717" w:val="left" w:leader="none"/>
          <w:tab w:pos="3993" w:val="left" w:leader="none"/>
          <w:tab w:pos="4577" w:val="left" w:leader="none"/>
          <w:tab w:pos="5696" w:val="left" w:leader="none"/>
          <w:tab w:pos="6135" w:val="left" w:leader="none"/>
          <w:tab w:pos="7251" w:val="left" w:leader="none"/>
          <w:tab w:pos="8372" w:val="left" w:leader="none"/>
        </w:tabs>
        <w:spacing w:line="360" w:lineRule="auto" w:before="119"/>
        <w:ind w:left="1625" w:right="1331" w:hanging="284"/>
        <w:jc w:val="left"/>
        <w:rPr>
          <w:sz w:val="22"/>
        </w:rPr>
      </w:pPr>
      <w:r>
        <w:rPr>
          <w:sz w:val="22"/>
        </w:rPr>
        <w:t>Instituto</w:t>
      </w:r>
      <w:r>
        <w:rPr>
          <w:spacing w:val="-16"/>
          <w:sz w:val="22"/>
        </w:rPr>
        <w:t> </w:t>
      </w:r>
      <w:r>
        <w:rPr>
          <w:sz w:val="22"/>
        </w:rPr>
        <w:t>Mixto</w:t>
      </w:r>
      <w:r>
        <w:rPr>
          <w:spacing w:val="-11"/>
          <w:sz w:val="22"/>
        </w:rPr>
        <w:t> </w:t>
      </w:r>
      <w:r>
        <w:rPr>
          <w:sz w:val="22"/>
        </w:rPr>
        <w:t>de</w:t>
      </w:r>
      <w:r>
        <w:rPr>
          <w:spacing w:val="-15"/>
          <w:sz w:val="22"/>
        </w:rPr>
        <w:t> </w:t>
      </w:r>
      <w:r>
        <w:rPr>
          <w:sz w:val="22"/>
        </w:rPr>
        <w:t>Ayuda</w:t>
      </w:r>
      <w:r>
        <w:rPr>
          <w:spacing w:val="-16"/>
          <w:sz w:val="22"/>
        </w:rPr>
        <w:t> </w:t>
      </w:r>
      <w:r>
        <w:rPr>
          <w:sz w:val="22"/>
        </w:rPr>
        <w:t>Social.</w:t>
      </w:r>
      <w:r>
        <w:rPr>
          <w:spacing w:val="-10"/>
          <w:sz w:val="22"/>
        </w:rPr>
        <w:t> </w:t>
      </w:r>
      <w:r>
        <w:rPr>
          <w:sz w:val="22"/>
        </w:rPr>
        <w:t>(2020).</w:t>
      </w:r>
      <w:r>
        <w:rPr>
          <w:spacing w:val="-11"/>
          <w:sz w:val="22"/>
        </w:rPr>
        <w:t> </w:t>
      </w:r>
      <w:r>
        <w:rPr>
          <w:i/>
          <w:sz w:val="22"/>
        </w:rPr>
        <w:t>Política</w:t>
      </w:r>
      <w:r>
        <w:rPr>
          <w:i/>
          <w:spacing w:val="-15"/>
          <w:sz w:val="22"/>
        </w:rPr>
        <w:t> </w:t>
      </w:r>
      <w:r>
        <w:rPr>
          <w:i/>
          <w:sz w:val="22"/>
        </w:rPr>
        <w:t>institucional</w:t>
      </w:r>
      <w:r>
        <w:rPr>
          <w:i/>
          <w:spacing w:val="-13"/>
          <w:sz w:val="22"/>
        </w:rPr>
        <w:t> </w:t>
      </w:r>
      <w:r>
        <w:rPr>
          <w:i/>
          <w:sz w:val="22"/>
        </w:rPr>
        <w:t>para</w:t>
      </w:r>
      <w:r>
        <w:rPr>
          <w:i/>
          <w:spacing w:val="-15"/>
          <w:sz w:val="22"/>
        </w:rPr>
        <w:t> </w:t>
      </w:r>
      <w:r>
        <w:rPr>
          <w:i/>
          <w:sz w:val="22"/>
        </w:rPr>
        <w:t>la</w:t>
      </w:r>
      <w:r>
        <w:rPr>
          <w:i/>
          <w:spacing w:val="-12"/>
          <w:sz w:val="22"/>
        </w:rPr>
        <w:t> </w:t>
      </w:r>
      <w:r>
        <w:rPr>
          <w:i/>
          <w:sz w:val="22"/>
        </w:rPr>
        <w:t>atención</w:t>
      </w:r>
      <w:r>
        <w:rPr>
          <w:i/>
          <w:spacing w:val="-12"/>
          <w:sz w:val="22"/>
        </w:rPr>
        <w:t> </w:t>
      </w:r>
      <w:r>
        <w:rPr>
          <w:i/>
          <w:sz w:val="22"/>
        </w:rPr>
        <w:t>integral</w:t>
      </w:r>
      <w:r>
        <w:rPr>
          <w:i/>
          <w:sz w:val="22"/>
        </w:rPr>
        <w:t> </w:t>
      </w:r>
      <w:r>
        <w:rPr>
          <w:i/>
          <w:spacing w:val="-6"/>
          <w:sz w:val="22"/>
        </w:rPr>
        <w:t>de</w:t>
      </w:r>
      <w:r>
        <w:rPr>
          <w:i/>
          <w:sz w:val="22"/>
        </w:rPr>
        <w:tab/>
      </w:r>
      <w:r>
        <w:rPr>
          <w:i/>
          <w:spacing w:val="-6"/>
          <w:sz w:val="22"/>
        </w:rPr>
        <w:t>la</w:t>
      </w:r>
      <w:r>
        <w:rPr>
          <w:i/>
          <w:sz w:val="22"/>
        </w:rPr>
        <w:tab/>
      </w:r>
      <w:r>
        <w:rPr>
          <w:i/>
          <w:spacing w:val="-2"/>
          <w:sz w:val="22"/>
        </w:rPr>
        <w:t>población</w:t>
      </w:r>
      <w:r>
        <w:rPr>
          <w:i/>
          <w:sz w:val="22"/>
        </w:rPr>
        <w:tab/>
      </w:r>
      <w:r>
        <w:rPr>
          <w:i/>
          <w:spacing w:val="-6"/>
          <w:sz w:val="22"/>
        </w:rPr>
        <w:t>en</w:t>
      </w:r>
      <w:r>
        <w:rPr>
          <w:i/>
          <w:sz w:val="22"/>
        </w:rPr>
        <w:tab/>
      </w:r>
      <w:r>
        <w:rPr>
          <w:i/>
          <w:spacing w:val="-2"/>
          <w:sz w:val="22"/>
        </w:rPr>
        <w:t>pobreza</w:t>
      </w:r>
      <w:r>
        <w:rPr>
          <w:i/>
          <w:sz w:val="22"/>
        </w:rPr>
        <w:tab/>
      </w:r>
      <w:r>
        <w:rPr>
          <w:i/>
          <w:spacing w:val="-10"/>
          <w:sz w:val="22"/>
        </w:rPr>
        <w:t>y</w:t>
      </w:r>
      <w:r>
        <w:rPr>
          <w:i/>
          <w:sz w:val="22"/>
        </w:rPr>
        <w:tab/>
      </w:r>
      <w:r>
        <w:rPr>
          <w:i/>
          <w:spacing w:val="-2"/>
          <w:sz w:val="22"/>
        </w:rPr>
        <w:t>pobreza</w:t>
      </w:r>
      <w:r>
        <w:rPr>
          <w:i/>
          <w:sz w:val="22"/>
        </w:rPr>
        <w:tab/>
      </w:r>
      <w:r>
        <w:rPr>
          <w:i/>
          <w:spacing w:val="-2"/>
          <w:sz w:val="22"/>
        </w:rPr>
        <w:t>extrema</w:t>
      </w:r>
      <w:r>
        <w:rPr>
          <w:i/>
          <w:sz w:val="22"/>
        </w:rPr>
        <w:tab/>
      </w:r>
      <w:r>
        <w:rPr>
          <w:i/>
          <w:spacing w:val="-4"/>
          <w:sz w:val="22"/>
        </w:rPr>
        <w:t>2020-</w:t>
      </w:r>
      <w:r>
        <w:rPr>
          <w:i/>
          <w:spacing w:val="-4"/>
          <w:sz w:val="22"/>
        </w:rPr>
        <w:t>2030</w:t>
      </w:r>
      <w:r>
        <w:rPr>
          <w:spacing w:val="-4"/>
          <w:sz w:val="22"/>
        </w:rPr>
        <w:t>. </w:t>
      </w:r>
      <w:hyperlink r:id="rId59">
        <w:r>
          <w:rPr>
            <w:color w:val="0000FF"/>
            <w:spacing w:val="-2"/>
            <w:sz w:val="22"/>
            <w:u w:val="single" w:color="0000FF"/>
          </w:rPr>
          <w:t>https://www.imas.go.cr/sites/default/files/docs/Pol%C3%ADtica%20Institucional%</w:t>
        </w:r>
      </w:hyperlink>
      <w:r>
        <w:rPr>
          <w:color w:val="0000FF"/>
          <w:spacing w:val="-2"/>
          <w:sz w:val="22"/>
          <w:u w:val="none"/>
        </w:rPr>
        <w:t> </w:t>
      </w:r>
      <w:hyperlink r:id="rId59">
        <w:r>
          <w:rPr>
            <w:color w:val="0000FF"/>
            <w:spacing w:val="-2"/>
            <w:sz w:val="22"/>
            <w:u w:val="single" w:color="0000FF"/>
          </w:rPr>
          <w:t>20para%20la%20Atencion%20de%20la%20Poblacion%20en%20Pobreza%20y</w:t>
        </w:r>
      </w:hyperlink>
    </w:p>
    <w:p>
      <w:pPr>
        <w:pStyle w:val="BodyText"/>
        <w:spacing w:line="252" w:lineRule="exact"/>
        <w:ind w:left="1625"/>
      </w:pPr>
      <w:hyperlink r:id="rId59">
        <w:r>
          <w:rPr>
            <w:color w:val="0000FF"/>
            <w:spacing w:val="-4"/>
            <w:u w:val="single" w:color="0000FF"/>
          </w:rPr>
          <w:t>%20Pobreza%20Extrema%20%202020-</w:t>
        </w:r>
        <w:r>
          <w:rPr>
            <w:color w:val="0000FF"/>
            <w:spacing w:val="-2"/>
            <w:u w:val="single" w:color="0000FF"/>
          </w:rPr>
          <w:t>2030.pdf</w:t>
        </w:r>
      </w:hyperlink>
    </w:p>
    <w:p>
      <w:pPr>
        <w:pStyle w:val="BodyText"/>
        <w:spacing w:line="472" w:lineRule="auto" w:before="248"/>
        <w:ind w:left="1342" w:right="3643"/>
      </w:pPr>
      <w:r>
        <w:rPr/>
        <w:t>Instituto</w:t>
      </w:r>
      <w:r>
        <w:rPr>
          <w:spacing w:val="-6"/>
        </w:rPr>
        <w:t> </w:t>
      </w:r>
      <w:r>
        <w:rPr/>
        <w:t>Mixto</w:t>
      </w:r>
      <w:r>
        <w:rPr>
          <w:spacing w:val="-6"/>
        </w:rPr>
        <w:t> </w:t>
      </w:r>
      <w:r>
        <w:rPr/>
        <w:t>de</w:t>
      </w:r>
      <w:r>
        <w:rPr>
          <w:spacing w:val="-6"/>
        </w:rPr>
        <w:t> </w:t>
      </w:r>
      <w:r>
        <w:rPr/>
        <w:t>Ayuda</w:t>
      </w:r>
      <w:r>
        <w:rPr>
          <w:spacing w:val="-6"/>
        </w:rPr>
        <w:t> </w:t>
      </w:r>
      <w:r>
        <w:rPr/>
        <w:t>Social.</w:t>
      </w:r>
      <w:r>
        <w:rPr>
          <w:spacing w:val="-2"/>
        </w:rPr>
        <w:t> </w:t>
      </w:r>
      <w:r>
        <w:rPr/>
        <w:t>(2021). </w:t>
      </w:r>
      <w:r>
        <w:rPr>
          <w:i/>
        </w:rPr>
        <w:t>Sobre</w:t>
      </w:r>
      <w:r>
        <w:rPr>
          <w:i/>
          <w:spacing w:val="-4"/>
        </w:rPr>
        <w:t> </w:t>
      </w:r>
      <w:r>
        <w:rPr>
          <w:i/>
        </w:rPr>
        <w:t>la</w:t>
      </w:r>
      <w:r>
        <w:rPr>
          <w:i/>
          <w:spacing w:val="-6"/>
        </w:rPr>
        <w:t> </w:t>
      </w:r>
      <w:r>
        <w:rPr>
          <w:i/>
        </w:rPr>
        <w:t>institución</w:t>
      </w:r>
      <w:r>
        <w:rPr/>
        <w:t>. </w:t>
      </w:r>
      <w:hyperlink r:id="rId60">
        <w:r>
          <w:rPr>
            <w:color w:val="0461C1"/>
            <w:spacing w:val="-2"/>
            <w:u w:val="single" w:color="0461C1"/>
          </w:rPr>
          <w:t>https://www.imas.go.cr/es/general/sobre-</w:t>
        </w:r>
      </w:hyperlink>
    </w:p>
    <w:p>
      <w:pPr>
        <w:spacing w:line="360" w:lineRule="auto" w:before="2"/>
        <w:ind w:left="1625" w:right="1333" w:hanging="284"/>
        <w:jc w:val="both"/>
        <w:rPr>
          <w:i/>
          <w:sz w:val="22"/>
        </w:rPr>
      </w:pPr>
      <w:r>
        <w:rPr>
          <w:sz w:val="22"/>
        </w:rPr>
        <w:t>Instituto Mixto de Ayuda Social. (2025).</w:t>
      </w:r>
      <w:r>
        <w:rPr>
          <w:spacing w:val="40"/>
          <w:sz w:val="22"/>
        </w:rPr>
        <w:t> </w:t>
      </w:r>
      <w:r>
        <w:rPr>
          <w:i/>
          <w:sz w:val="22"/>
        </w:rPr>
        <w:t>Modelo de Intervención institucional 3.1</w:t>
      </w:r>
      <w:r>
        <w:rPr>
          <w:i/>
          <w:sz w:val="22"/>
        </w:rPr>
        <w:t> IMAS IMPULSA</w:t>
      </w:r>
    </w:p>
    <w:p>
      <w:pPr>
        <w:spacing w:line="360" w:lineRule="auto" w:before="120"/>
        <w:ind w:left="1690" w:right="1265" w:hanging="281"/>
        <w:jc w:val="both"/>
        <w:rPr>
          <w:i/>
          <w:sz w:val="22"/>
        </w:rPr>
      </w:pPr>
      <w:r>
        <w:rPr>
          <w:sz w:val="22"/>
        </w:rPr>
        <w:t>Instituto Mixto de Ayuda Social. (2025). </w:t>
      </w:r>
      <w:r>
        <w:rPr>
          <w:i/>
          <w:sz w:val="22"/>
        </w:rPr>
        <w:t>Guía Metodológica para la</w:t>
      </w:r>
      <w:r>
        <w:rPr>
          <w:i/>
          <w:spacing w:val="-8"/>
          <w:sz w:val="22"/>
        </w:rPr>
        <w:t> </w:t>
      </w:r>
      <w:r>
        <w:rPr>
          <w:i/>
          <w:sz w:val="22"/>
        </w:rPr>
        <w:t>Aplicación de la</w:t>
      </w:r>
      <w:r>
        <w:rPr>
          <w:i/>
          <w:sz w:val="22"/>
        </w:rPr>
        <w:t> Estrategia</w:t>
      </w:r>
      <w:r>
        <w:rPr>
          <w:i/>
          <w:spacing w:val="-6"/>
          <w:sz w:val="22"/>
        </w:rPr>
        <w:t> </w:t>
      </w:r>
      <w:r>
        <w:rPr>
          <w:i/>
          <w:sz w:val="22"/>
        </w:rPr>
        <w:t>Regional</w:t>
      </w:r>
      <w:r>
        <w:rPr>
          <w:i/>
          <w:spacing w:val="-7"/>
          <w:sz w:val="22"/>
        </w:rPr>
        <w:t> </w:t>
      </w:r>
      <w:r>
        <w:rPr>
          <w:i/>
          <w:sz w:val="22"/>
        </w:rPr>
        <w:t>y</w:t>
      </w:r>
      <w:r>
        <w:rPr>
          <w:i/>
          <w:spacing w:val="-8"/>
          <w:sz w:val="22"/>
        </w:rPr>
        <w:t> </w:t>
      </w:r>
      <w:r>
        <w:rPr>
          <w:i/>
          <w:sz w:val="22"/>
        </w:rPr>
        <w:t>Territorial</w:t>
      </w:r>
      <w:r>
        <w:rPr>
          <w:i/>
          <w:spacing w:val="-7"/>
          <w:sz w:val="22"/>
        </w:rPr>
        <w:t> </w:t>
      </w:r>
      <w:r>
        <w:rPr>
          <w:i/>
          <w:sz w:val="22"/>
        </w:rPr>
        <w:t>con</w:t>
      </w:r>
      <w:r>
        <w:rPr>
          <w:i/>
          <w:spacing w:val="-15"/>
          <w:sz w:val="22"/>
        </w:rPr>
        <w:t> </w:t>
      </w:r>
      <w:r>
        <w:rPr>
          <w:i/>
          <w:sz w:val="22"/>
        </w:rPr>
        <w:t>Análisis</w:t>
      </w:r>
      <w:r>
        <w:rPr>
          <w:i/>
          <w:spacing w:val="-5"/>
          <w:sz w:val="22"/>
        </w:rPr>
        <w:t> </w:t>
      </w:r>
      <w:r>
        <w:rPr>
          <w:i/>
          <w:sz w:val="22"/>
        </w:rPr>
        <w:t>Prospectivo</w:t>
      </w:r>
      <w:r>
        <w:rPr>
          <w:i/>
          <w:spacing w:val="-6"/>
          <w:sz w:val="22"/>
        </w:rPr>
        <w:t> </w:t>
      </w:r>
      <w:r>
        <w:rPr>
          <w:i/>
          <w:sz w:val="22"/>
        </w:rPr>
        <w:t>para</w:t>
      </w:r>
      <w:r>
        <w:rPr>
          <w:i/>
          <w:spacing w:val="-6"/>
          <w:sz w:val="22"/>
        </w:rPr>
        <w:t> </w:t>
      </w:r>
      <w:r>
        <w:rPr>
          <w:i/>
          <w:sz w:val="22"/>
        </w:rPr>
        <w:t>la</w:t>
      </w:r>
      <w:r>
        <w:rPr>
          <w:i/>
          <w:spacing w:val="-8"/>
          <w:sz w:val="22"/>
        </w:rPr>
        <w:t> </w:t>
      </w:r>
      <w:r>
        <w:rPr>
          <w:i/>
          <w:sz w:val="22"/>
        </w:rPr>
        <w:t>Inversión</w:t>
      </w:r>
      <w:r>
        <w:rPr>
          <w:i/>
          <w:spacing w:val="-8"/>
          <w:sz w:val="22"/>
        </w:rPr>
        <w:t> </w:t>
      </w:r>
      <w:r>
        <w:rPr>
          <w:i/>
          <w:sz w:val="22"/>
        </w:rPr>
        <w:t>Social por parte de las UIPER según Modelo de intervención 3.0 (IMAS IMPULSA)</w:t>
      </w:r>
    </w:p>
    <w:p>
      <w:pPr>
        <w:spacing w:line="360" w:lineRule="auto" w:before="119"/>
        <w:ind w:left="1625" w:right="1329" w:hanging="284"/>
        <w:jc w:val="both"/>
        <w:rPr>
          <w:sz w:val="22"/>
        </w:rPr>
      </w:pPr>
      <w:r>
        <w:rPr>
          <w:sz w:val="22"/>
        </w:rPr>
        <w:t>Instituto Nacional de Estadística y Censos. (2009). </w:t>
      </w:r>
      <w:r>
        <w:rPr>
          <w:i/>
          <w:sz w:val="22"/>
        </w:rPr>
        <w:t>Encuesta de Hogares de</w:t>
      </w:r>
      <w:r>
        <w:rPr>
          <w:i/>
          <w:sz w:val="22"/>
        </w:rPr>
        <w:t> Propósitos Múltiples</w:t>
      </w:r>
      <w:r>
        <w:rPr>
          <w:sz w:val="22"/>
        </w:rPr>
        <w:t>. </w:t>
      </w:r>
      <w:hyperlink r:id="rId61">
        <w:r>
          <w:rPr>
            <w:color w:val="0461C1"/>
            <w:sz w:val="22"/>
            <w:u w:val="single" w:color="0461C1"/>
          </w:rPr>
          <w:t>https://www.inec.cr/encuestas/encuesta-de-hogares-de-</w:t>
        </w:r>
      </w:hyperlink>
      <w:hyperlink r:id="rId61">
        <w:r>
          <w:rPr>
            <w:color w:val="0461C1"/>
            <w:spacing w:val="-2"/>
            <w:sz w:val="22"/>
            <w:u w:val="single" w:color="0461C1"/>
          </w:rPr>
          <w:t>propositos-multiples</w:t>
        </w:r>
      </w:hyperlink>
    </w:p>
    <w:p>
      <w:pPr>
        <w:spacing w:before="122"/>
        <w:ind w:left="366" w:right="360" w:firstLine="0"/>
        <w:jc w:val="center"/>
        <w:rPr>
          <w:sz w:val="22"/>
        </w:rPr>
      </w:pPr>
      <w:r>
        <w:rPr>
          <w:sz w:val="22"/>
        </w:rPr>
        <w:t>Instituto</w:t>
      </w:r>
      <w:r>
        <w:rPr>
          <w:spacing w:val="-15"/>
          <w:sz w:val="22"/>
        </w:rPr>
        <w:t> </w:t>
      </w:r>
      <w:r>
        <w:rPr>
          <w:sz w:val="22"/>
        </w:rPr>
        <w:t>Nacional</w:t>
      </w:r>
      <w:r>
        <w:rPr>
          <w:spacing w:val="-15"/>
          <w:sz w:val="22"/>
        </w:rPr>
        <w:t> </w:t>
      </w:r>
      <w:r>
        <w:rPr>
          <w:sz w:val="22"/>
        </w:rPr>
        <w:t>de</w:t>
      </w:r>
      <w:r>
        <w:rPr>
          <w:spacing w:val="27"/>
          <w:sz w:val="22"/>
        </w:rPr>
        <w:t> </w:t>
      </w:r>
      <w:r>
        <w:rPr>
          <w:sz w:val="22"/>
        </w:rPr>
        <w:t>Estadística</w:t>
      </w:r>
      <w:r>
        <w:rPr>
          <w:spacing w:val="2"/>
          <w:sz w:val="22"/>
        </w:rPr>
        <w:t> </w:t>
      </w:r>
      <w:r>
        <w:rPr>
          <w:sz w:val="22"/>
        </w:rPr>
        <w:t>y</w:t>
      </w:r>
      <w:r>
        <w:rPr>
          <w:spacing w:val="-5"/>
          <w:sz w:val="22"/>
        </w:rPr>
        <w:t> </w:t>
      </w:r>
      <w:r>
        <w:rPr>
          <w:sz w:val="22"/>
        </w:rPr>
        <w:t>Censos.</w:t>
      </w:r>
      <w:r>
        <w:rPr>
          <w:spacing w:val="3"/>
          <w:sz w:val="22"/>
        </w:rPr>
        <w:t> </w:t>
      </w:r>
      <w:r>
        <w:rPr>
          <w:sz w:val="22"/>
        </w:rPr>
        <w:t>(2020).</w:t>
      </w:r>
      <w:r>
        <w:rPr>
          <w:spacing w:val="4"/>
          <w:sz w:val="22"/>
        </w:rPr>
        <w:t> </w:t>
      </w:r>
      <w:r>
        <w:rPr>
          <w:i/>
          <w:sz w:val="22"/>
        </w:rPr>
        <w:t>Encuesta</w:t>
      </w:r>
      <w:r>
        <w:rPr>
          <w:i/>
          <w:spacing w:val="2"/>
          <w:sz w:val="22"/>
        </w:rPr>
        <w:t> </w:t>
      </w:r>
      <w:r>
        <w:rPr>
          <w:i/>
          <w:sz w:val="22"/>
        </w:rPr>
        <w:t>Nacional</w:t>
      </w:r>
      <w:r>
        <w:rPr>
          <w:i/>
          <w:spacing w:val="4"/>
          <w:sz w:val="22"/>
        </w:rPr>
        <w:t> </w:t>
      </w:r>
      <w:r>
        <w:rPr>
          <w:i/>
          <w:sz w:val="22"/>
        </w:rPr>
        <w:t>de</w:t>
      </w:r>
      <w:r>
        <w:rPr>
          <w:i/>
          <w:spacing w:val="-1"/>
          <w:sz w:val="22"/>
        </w:rPr>
        <w:t> </w:t>
      </w:r>
      <w:r>
        <w:rPr>
          <w:i/>
          <w:spacing w:val="-2"/>
          <w:sz w:val="22"/>
        </w:rPr>
        <w:t>Hogares</w:t>
      </w:r>
      <w:r>
        <w:rPr>
          <w:spacing w:val="-2"/>
          <w:sz w:val="22"/>
        </w:rPr>
        <w:t>.</w:t>
      </w:r>
    </w:p>
    <w:p>
      <w:pPr>
        <w:spacing w:after="0"/>
        <w:jc w:val="center"/>
        <w:rPr>
          <w:sz w:val="22"/>
        </w:rPr>
        <w:sectPr>
          <w:pgSz w:w="12240" w:h="15840"/>
          <w:pgMar w:header="0" w:footer="1388" w:top="1340" w:bottom="1580" w:left="720" w:right="720"/>
        </w:sectPr>
      </w:pPr>
    </w:p>
    <w:p>
      <w:pPr>
        <w:pStyle w:val="BodyText"/>
        <w:spacing w:before="76"/>
        <w:ind w:left="1625"/>
      </w:pPr>
      <w:r>
        <w:rPr/>
        <mc:AlternateContent>
          <mc:Choice Requires="wps">
            <w:drawing>
              <wp:anchor distT="0" distB="0" distL="0" distR="0" allowOverlap="1" layoutInCell="1" locked="0" behindDoc="1" simplePos="0" relativeHeight="486042624">
                <wp:simplePos x="0" y="0"/>
                <wp:positionH relativeFrom="page">
                  <wp:posOffset>0</wp:posOffset>
                </wp:positionH>
                <wp:positionV relativeFrom="page">
                  <wp:posOffset>38</wp:posOffset>
                </wp:positionV>
                <wp:extent cx="7763509" cy="9894570"/>
                <wp:effectExtent l="0" t="0" r="0" b="0"/>
                <wp:wrapNone/>
                <wp:docPr id="204" name="Group 204"/>
                <wp:cNvGraphicFramePr>
                  <a:graphicFrameLocks/>
                </wp:cNvGraphicFramePr>
                <a:graphic>
                  <a:graphicData uri="http://schemas.microsoft.com/office/word/2010/wordprocessingGroup">
                    <wpg:wgp>
                      <wpg:cNvPr id="204" name="Group 204"/>
                      <wpg:cNvGrpSpPr/>
                      <wpg:grpSpPr>
                        <a:xfrm>
                          <a:off x="0" y="0"/>
                          <a:ext cx="7763509" cy="9894570"/>
                          <a:chExt cx="7763509" cy="9894570"/>
                        </a:xfrm>
                      </wpg:grpSpPr>
                      <pic:pic>
                        <pic:nvPicPr>
                          <pic:cNvPr id="205" name="Image 205"/>
                          <pic:cNvPicPr/>
                        </pic:nvPicPr>
                        <pic:blipFill>
                          <a:blip r:embed="rId6" cstate="print"/>
                          <a:stretch>
                            <a:fillRect/>
                          </a:stretch>
                        </pic:blipFill>
                        <pic:spPr>
                          <a:xfrm>
                            <a:off x="0" y="0"/>
                            <a:ext cx="7763509" cy="9894316"/>
                          </a:xfrm>
                          <a:prstGeom prst="rect">
                            <a:avLst/>
                          </a:prstGeom>
                        </pic:spPr>
                      </pic:pic>
                      <wps:wsp>
                        <wps:cNvPr id="206" name="Graphic 206"/>
                        <wps:cNvSpPr/>
                        <wps:spPr>
                          <a:xfrm>
                            <a:off x="1900554" y="8106118"/>
                            <a:ext cx="2305050" cy="9525"/>
                          </a:xfrm>
                          <a:custGeom>
                            <a:avLst/>
                            <a:gdLst/>
                            <a:ahLst/>
                            <a:cxnLst/>
                            <a:rect l="l" t="t" r="r" b="b"/>
                            <a:pathLst>
                              <a:path w="2305050" h="9525">
                                <a:moveTo>
                                  <a:pt x="2304922" y="0"/>
                                </a:moveTo>
                                <a:lnTo>
                                  <a:pt x="0" y="0"/>
                                </a:lnTo>
                                <a:lnTo>
                                  <a:pt x="0" y="9143"/>
                                </a:lnTo>
                                <a:lnTo>
                                  <a:pt x="2304922" y="9143"/>
                                </a:lnTo>
                                <a:lnTo>
                                  <a:pt x="2304922" y="0"/>
                                </a:lnTo>
                                <a:close/>
                              </a:path>
                            </a:pathLst>
                          </a:custGeom>
                          <a:solidFill>
                            <a:srgbClr val="0461C1"/>
                          </a:solidFill>
                        </wps:spPr>
                        <wps:bodyPr wrap="square" lIns="0" tIns="0" rIns="0" bIns="0" rtlCol="0">
                          <a:prstTxWarp prst="textNoShape">
                            <a:avLst/>
                          </a:prstTxWarp>
                          <a:noAutofit/>
                        </wps:bodyPr>
                      </wps:wsp>
                    </wpg:wgp>
                  </a:graphicData>
                </a:graphic>
              </wp:anchor>
            </w:drawing>
          </mc:Choice>
          <mc:Fallback>
            <w:pict>
              <v:group style="position:absolute;margin-left:.000009pt;margin-top:.003pt;width:611.3pt;height:779.1pt;mso-position-horizontal-relative:page;mso-position-vertical-relative:page;z-index:-17273856" id="docshapegroup124" coordorigin="0,0" coordsize="12226,15582">
                <v:shape style="position:absolute;left:0;top:0;width:12226;height:15582" type="#_x0000_t75" id="docshape125" stroked="false">
                  <v:imagedata r:id="rId6" o:title=""/>
                </v:shape>
                <v:rect style="position:absolute;left:2993;top:12765;width:3630;height:15" id="docshape126" filled="true" fillcolor="#0461c1" stroked="false">
                  <v:fill type="solid"/>
                </v:rect>
                <w10:wrap type="none"/>
              </v:group>
            </w:pict>
          </mc:Fallback>
        </mc:AlternateContent>
      </w:r>
      <w:hyperlink r:id="rId62">
        <w:r>
          <w:rPr>
            <w:color w:val="0461C1"/>
            <w:spacing w:val="-4"/>
            <w:u w:val="single" w:color="0461C1"/>
          </w:rPr>
          <w:t>https://www.inec.cr/encuestas/encuesta-nacional-de-hogares</w:t>
        </w:r>
      </w:hyperlink>
    </w:p>
    <w:p>
      <w:pPr>
        <w:pStyle w:val="BodyText"/>
        <w:spacing w:line="360" w:lineRule="auto" w:before="249"/>
        <w:ind w:left="1625" w:right="1331" w:hanging="284"/>
      </w:pPr>
      <w:r>
        <w:rPr/>
        <w:t>Instituto</w:t>
      </w:r>
      <w:r>
        <w:rPr>
          <w:spacing w:val="-16"/>
        </w:rPr>
        <w:t> </w:t>
      </w:r>
      <w:r>
        <w:rPr/>
        <w:t>Nacional</w:t>
      </w:r>
      <w:r>
        <w:rPr>
          <w:spacing w:val="-15"/>
        </w:rPr>
        <w:t> </w:t>
      </w:r>
      <w:r>
        <w:rPr/>
        <w:t>de</w:t>
      </w:r>
      <w:r>
        <w:rPr>
          <w:spacing w:val="-15"/>
        </w:rPr>
        <w:t> </w:t>
      </w:r>
      <w:r>
        <w:rPr/>
        <w:t>Estadística</w:t>
      </w:r>
      <w:r>
        <w:rPr>
          <w:spacing w:val="-16"/>
        </w:rPr>
        <w:t> </w:t>
      </w:r>
      <w:r>
        <w:rPr/>
        <w:t>y</w:t>
      </w:r>
      <w:r>
        <w:rPr>
          <w:spacing w:val="-15"/>
        </w:rPr>
        <w:t> </w:t>
      </w:r>
      <w:r>
        <w:rPr/>
        <w:t>Censos.</w:t>
      </w:r>
      <w:r>
        <w:rPr>
          <w:spacing w:val="-6"/>
        </w:rPr>
        <w:t> </w:t>
      </w:r>
      <w:r>
        <w:rPr/>
        <w:t>(2021).</w:t>
      </w:r>
      <w:r>
        <w:rPr>
          <w:spacing w:val="40"/>
        </w:rPr>
        <w:t> </w:t>
      </w:r>
      <w:r>
        <w:rPr>
          <w:i/>
        </w:rPr>
        <w:t>Encuesta</w:t>
      </w:r>
      <w:r>
        <w:rPr>
          <w:i/>
          <w:spacing w:val="33"/>
        </w:rPr>
        <w:t> </w:t>
      </w:r>
      <w:r>
        <w:rPr>
          <w:i/>
        </w:rPr>
        <w:t>Continua</w:t>
      </w:r>
      <w:r>
        <w:rPr>
          <w:i/>
          <w:spacing w:val="39"/>
        </w:rPr>
        <w:t> </w:t>
      </w:r>
      <w:r>
        <w:rPr>
          <w:i/>
        </w:rPr>
        <w:t>de</w:t>
      </w:r>
      <w:r>
        <w:rPr>
          <w:i/>
          <w:spacing w:val="34"/>
        </w:rPr>
        <w:t> </w:t>
      </w:r>
      <w:r>
        <w:rPr>
          <w:i/>
        </w:rPr>
        <w:t>Empleo</w:t>
      </w:r>
      <w:r>
        <w:rPr/>
        <w:t>. </w:t>
      </w:r>
      <w:hyperlink r:id="rId63">
        <w:r>
          <w:rPr>
            <w:color w:val="0461C1"/>
            <w:spacing w:val="-2"/>
            <w:u w:val="single" w:color="0461C1"/>
          </w:rPr>
          <w:t>https://www.inec.cr/encuestas/encuesta-continua-de-empleo</w:t>
        </w:r>
      </w:hyperlink>
    </w:p>
    <w:p>
      <w:pPr>
        <w:spacing w:line="360" w:lineRule="auto" w:before="119"/>
        <w:ind w:left="1625" w:right="905" w:hanging="284"/>
        <w:jc w:val="left"/>
        <w:rPr>
          <w:i/>
          <w:sz w:val="22"/>
        </w:rPr>
      </w:pPr>
      <w:r>
        <w:rPr>
          <w:sz w:val="22"/>
        </w:rPr>
        <w:t>Ley</w:t>
      </w:r>
      <w:r>
        <w:rPr>
          <w:spacing w:val="25"/>
          <w:sz w:val="22"/>
        </w:rPr>
        <w:t> </w:t>
      </w:r>
      <w:r>
        <w:rPr>
          <w:sz w:val="22"/>
        </w:rPr>
        <w:t>4760</w:t>
      </w:r>
      <w:r>
        <w:rPr>
          <w:spacing w:val="24"/>
          <w:sz w:val="22"/>
        </w:rPr>
        <w:t> </w:t>
      </w:r>
      <w:r>
        <w:rPr>
          <w:sz w:val="22"/>
        </w:rPr>
        <w:t>de</w:t>
      </w:r>
      <w:r>
        <w:rPr>
          <w:spacing w:val="22"/>
          <w:sz w:val="22"/>
        </w:rPr>
        <w:t> </w:t>
      </w:r>
      <w:r>
        <w:rPr>
          <w:sz w:val="22"/>
        </w:rPr>
        <w:t>1971. </w:t>
      </w:r>
      <w:r>
        <w:rPr>
          <w:i/>
          <w:sz w:val="22"/>
        </w:rPr>
        <w:t>Ley</w:t>
      </w:r>
      <w:r>
        <w:rPr>
          <w:i/>
          <w:spacing w:val="22"/>
          <w:sz w:val="22"/>
        </w:rPr>
        <w:t> </w:t>
      </w:r>
      <w:r>
        <w:rPr>
          <w:i/>
          <w:sz w:val="22"/>
        </w:rPr>
        <w:t>de</w:t>
      </w:r>
      <w:r>
        <w:rPr>
          <w:i/>
          <w:spacing w:val="24"/>
          <w:sz w:val="22"/>
        </w:rPr>
        <w:t> </w:t>
      </w:r>
      <w:r>
        <w:rPr>
          <w:i/>
          <w:sz w:val="22"/>
        </w:rPr>
        <w:t>Creación</w:t>
      </w:r>
      <w:r>
        <w:rPr>
          <w:i/>
          <w:spacing w:val="22"/>
          <w:sz w:val="22"/>
        </w:rPr>
        <w:t> </w:t>
      </w:r>
      <w:r>
        <w:rPr>
          <w:i/>
          <w:sz w:val="22"/>
        </w:rPr>
        <w:t>del</w:t>
      </w:r>
      <w:r>
        <w:rPr>
          <w:i/>
          <w:spacing w:val="24"/>
          <w:sz w:val="22"/>
        </w:rPr>
        <w:t> </w:t>
      </w:r>
      <w:r>
        <w:rPr>
          <w:i/>
          <w:sz w:val="22"/>
        </w:rPr>
        <w:t>Instituto</w:t>
      </w:r>
      <w:r>
        <w:rPr>
          <w:i/>
          <w:spacing w:val="24"/>
          <w:sz w:val="22"/>
        </w:rPr>
        <w:t> </w:t>
      </w:r>
      <w:r>
        <w:rPr>
          <w:i/>
          <w:sz w:val="22"/>
        </w:rPr>
        <w:t>Mixto</w:t>
      </w:r>
      <w:r>
        <w:rPr>
          <w:i/>
          <w:spacing w:val="27"/>
          <w:sz w:val="22"/>
        </w:rPr>
        <w:t> </w:t>
      </w:r>
      <w:r>
        <w:rPr>
          <w:i/>
          <w:sz w:val="22"/>
        </w:rPr>
        <w:t>de</w:t>
      </w:r>
      <w:r>
        <w:rPr>
          <w:i/>
          <w:spacing w:val="24"/>
          <w:sz w:val="22"/>
        </w:rPr>
        <w:t> </w:t>
      </w:r>
      <w:r>
        <w:rPr>
          <w:i/>
          <w:sz w:val="22"/>
        </w:rPr>
        <w:t>Ayuda</w:t>
      </w:r>
      <w:r>
        <w:rPr>
          <w:i/>
          <w:spacing w:val="22"/>
          <w:sz w:val="22"/>
        </w:rPr>
        <w:t> </w:t>
      </w:r>
      <w:r>
        <w:rPr>
          <w:i/>
          <w:sz w:val="22"/>
        </w:rPr>
        <w:t>Social</w:t>
      </w:r>
      <w:r>
        <w:rPr>
          <w:i/>
          <w:spacing w:val="22"/>
          <w:sz w:val="22"/>
        </w:rPr>
        <w:t> </w:t>
      </w:r>
      <w:r>
        <w:rPr>
          <w:i/>
          <w:sz w:val="22"/>
        </w:rPr>
        <w:t>(IMAS).</w:t>
      </w:r>
      <w:r>
        <w:rPr>
          <w:i/>
          <w:spacing w:val="24"/>
          <w:sz w:val="22"/>
        </w:rPr>
        <w:t> </w:t>
      </w:r>
      <w:r>
        <w:rPr>
          <w:i/>
          <w:sz w:val="22"/>
        </w:rPr>
        <w:t>04</w:t>
      </w:r>
      <w:r>
        <w:rPr>
          <w:i/>
          <w:sz w:val="22"/>
        </w:rPr>
        <w:t> de mayo de 1971. </w:t>
      </w:r>
      <w:hyperlink r:id="rId64">
        <w:r>
          <w:rPr>
            <w:i/>
            <w:color w:val="0461C1"/>
            <w:spacing w:val="-4"/>
            <w:sz w:val="22"/>
            <w:u w:val="single" w:color="0461C1"/>
          </w:rPr>
          <w:t>http://www.pgrweb.go.cr/scij/Busqueda/Normativa/Normas/nrm_texto_completo.aspx</w:t>
        </w:r>
      </w:hyperlink>
    </w:p>
    <w:p>
      <w:pPr>
        <w:spacing w:line="252" w:lineRule="exact" w:before="0"/>
        <w:ind w:left="1625" w:right="0" w:firstLine="0"/>
        <w:jc w:val="left"/>
        <w:rPr>
          <w:i/>
          <w:sz w:val="22"/>
        </w:rPr>
      </w:pPr>
      <w:hyperlink r:id="rId64">
        <w:r>
          <w:rPr>
            <w:i/>
            <w:color w:val="0461C1"/>
            <w:spacing w:val="-2"/>
            <w:sz w:val="22"/>
            <w:u w:val="single" w:color="0461C1"/>
          </w:rPr>
          <w:t>?param1=N</w:t>
        </w:r>
      </w:hyperlink>
      <w:r>
        <w:rPr>
          <w:i/>
          <w:color w:val="0461C1"/>
          <w:spacing w:val="-9"/>
          <w:sz w:val="22"/>
          <w:u w:val="single" w:color="0461C1"/>
        </w:rPr>
        <w:t> </w:t>
      </w:r>
      <w:hyperlink r:id="rId64">
        <w:r>
          <w:rPr>
            <w:i/>
            <w:color w:val="0461C1"/>
            <w:spacing w:val="-2"/>
            <w:sz w:val="22"/>
            <w:u w:val="single" w:color="0461C1"/>
          </w:rPr>
          <w:t>RTC&amp;nValor1=1&amp;nValor2=7060&amp;nValor3=80865&amp;strTipM=TC</w:t>
        </w:r>
      </w:hyperlink>
    </w:p>
    <w:p>
      <w:pPr>
        <w:spacing w:line="360" w:lineRule="auto" w:before="246"/>
        <w:ind w:left="1625" w:right="905" w:hanging="284"/>
        <w:jc w:val="left"/>
        <w:rPr>
          <w:sz w:val="22"/>
        </w:rPr>
      </w:pPr>
      <w:r>
        <w:rPr>
          <w:sz w:val="22"/>
        </w:rPr>
        <w:t>MIDEPLAN.</w:t>
      </w:r>
      <w:r>
        <w:rPr>
          <w:spacing w:val="40"/>
          <w:sz w:val="22"/>
        </w:rPr>
        <w:t> </w:t>
      </w:r>
      <w:r>
        <w:rPr>
          <w:sz w:val="22"/>
        </w:rPr>
        <w:t>(1998a).</w:t>
      </w:r>
      <w:r>
        <w:rPr>
          <w:spacing w:val="40"/>
          <w:sz w:val="22"/>
        </w:rPr>
        <w:t> </w:t>
      </w:r>
      <w:r>
        <w:rPr>
          <w:i/>
          <w:sz w:val="22"/>
        </w:rPr>
        <w:t>Gobernando</w:t>
      </w:r>
      <w:r>
        <w:rPr>
          <w:i/>
          <w:spacing w:val="40"/>
          <w:sz w:val="22"/>
        </w:rPr>
        <w:t> </w:t>
      </w:r>
      <w:r>
        <w:rPr>
          <w:i/>
          <w:sz w:val="22"/>
        </w:rPr>
        <w:t>en</w:t>
      </w:r>
      <w:r>
        <w:rPr>
          <w:i/>
          <w:spacing w:val="40"/>
          <w:sz w:val="22"/>
        </w:rPr>
        <w:t> </w:t>
      </w:r>
      <w:r>
        <w:rPr>
          <w:i/>
          <w:sz w:val="22"/>
        </w:rPr>
        <w:t>tiempos</w:t>
      </w:r>
      <w:r>
        <w:rPr>
          <w:i/>
          <w:spacing w:val="40"/>
          <w:sz w:val="22"/>
        </w:rPr>
        <w:t> </w:t>
      </w:r>
      <w:r>
        <w:rPr>
          <w:i/>
          <w:sz w:val="22"/>
        </w:rPr>
        <w:t>de</w:t>
      </w:r>
      <w:r>
        <w:rPr>
          <w:i/>
          <w:spacing w:val="40"/>
          <w:sz w:val="22"/>
        </w:rPr>
        <w:t> </w:t>
      </w:r>
      <w:r>
        <w:rPr>
          <w:i/>
          <w:sz w:val="22"/>
        </w:rPr>
        <w:t>cambio:</w:t>
      </w:r>
      <w:r>
        <w:rPr>
          <w:i/>
          <w:spacing w:val="40"/>
          <w:sz w:val="22"/>
        </w:rPr>
        <w:t> </w:t>
      </w:r>
      <w:r>
        <w:rPr>
          <w:i/>
          <w:sz w:val="22"/>
        </w:rPr>
        <w:t>Administración</w:t>
      </w:r>
      <w:r>
        <w:rPr>
          <w:i/>
          <w:spacing w:val="40"/>
          <w:sz w:val="22"/>
        </w:rPr>
        <w:t> </w:t>
      </w:r>
      <w:r>
        <w:rPr>
          <w:i/>
          <w:sz w:val="22"/>
        </w:rPr>
        <w:t>Figueres</w:t>
      </w:r>
      <w:r>
        <w:rPr>
          <w:i/>
          <w:sz w:val="22"/>
        </w:rPr>
        <w:t> Olsen.</w:t>
      </w:r>
      <w:r>
        <w:rPr>
          <w:i/>
          <w:spacing w:val="40"/>
          <w:sz w:val="22"/>
        </w:rPr>
        <w:t> </w:t>
      </w:r>
      <w:r>
        <w:rPr>
          <w:sz w:val="22"/>
        </w:rPr>
        <w:t>San</w:t>
      </w:r>
      <w:r>
        <w:rPr>
          <w:spacing w:val="40"/>
          <w:sz w:val="22"/>
        </w:rPr>
        <w:t> </w:t>
      </w:r>
      <w:r>
        <w:rPr>
          <w:sz w:val="22"/>
        </w:rPr>
        <w:t>José, Ministerio de Planificación Nacional y Política Económica.</w:t>
      </w:r>
    </w:p>
    <w:p>
      <w:pPr>
        <w:spacing w:line="362" w:lineRule="auto" w:before="121"/>
        <w:ind w:left="1625" w:right="905" w:hanging="284"/>
        <w:jc w:val="left"/>
        <w:rPr>
          <w:sz w:val="22"/>
        </w:rPr>
      </w:pPr>
      <w:r>
        <w:rPr>
          <w:sz w:val="22"/>
        </w:rPr>
        <w:t>MIDEPLAN.</w:t>
      </w:r>
      <w:r>
        <w:rPr>
          <w:spacing w:val="79"/>
          <w:sz w:val="22"/>
        </w:rPr>
        <w:t> </w:t>
      </w:r>
      <w:r>
        <w:rPr>
          <w:sz w:val="22"/>
        </w:rPr>
        <w:t>(1998b).</w:t>
      </w:r>
      <w:r>
        <w:rPr>
          <w:spacing w:val="79"/>
          <w:sz w:val="22"/>
        </w:rPr>
        <w:t> </w:t>
      </w:r>
      <w:r>
        <w:rPr>
          <w:i/>
          <w:sz w:val="22"/>
        </w:rPr>
        <w:t>Plan</w:t>
      </w:r>
      <w:r>
        <w:rPr>
          <w:i/>
          <w:spacing w:val="79"/>
          <w:sz w:val="22"/>
        </w:rPr>
        <w:t> </w:t>
      </w:r>
      <w:r>
        <w:rPr>
          <w:i/>
          <w:sz w:val="22"/>
        </w:rPr>
        <w:t>Nacional</w:t>
      </w:r>
      <w:r>
        <w:rPr>
          <w:i/>
          <w:spacing w:val="78"/>
          <w:sz w:val="22"/>
        </w:rPr>
        <w:t> </w:t>
      </w:r>
      <w:r>
        <w:rPr>
          <w:i/>
          <w:sz w:val="22"/>
        </w:rPr>
        <w:t>de</w:t>
      </w:r>
      <w:r>
        <w:rPr>
          <w:i/>
          <w:spacing w:val="79"/>
          <w:sz w:val="22"/>
        </w:rPr>
        <w:t> </w:t>
      </w:r>
      <w:r>
        <w:rPr>
          <w:i/>
          <w:sz w:val="22"/>
        </w:rPr>
        <w:t>Desarrollo</w:t>
      </w:r>
      <w:r>
        <w:rPr>
          <w:i/>
          <w:spacing w:val="80"/>
          <w:sz w:val="22"/>
        </w:rPr>
        <w:t> </w:t>
      </w:r>
      <w:r>
        <w:rPr>
          <w:i/>
          <w:sz w:val="22"/>
        </w:rPr>
        <w:t>Humano</w:t>
      </w:r>
      <w:r>
        <w:rPr>
          <w:i/>
          <w:spacing w:val="77"/>
          <w:sz w:val="22"/>
        </w:rPr>
        <w:t> </w:t>
      </w:r>
      <w:r>
        <w:rPr>
          <w:i/>
          <w:sz w:val="22"/>
        </w:rPr>
        <w:t>1998-2002.</w:t>
      </w:r>
      <w:r>
        <w:rPr>
          <w:i/>
          <w:spacing w:val="76"/>
          <w:sz w:val="22"/>
        </w:rPr>
        <w:t> </w:t>
      </w:r>
      <w:r>
        <w:rPr>
          <w:i/>
          <w:sz w:val="22"/>
        </w:rPr>
        <w:t>Plan</w:t>
      </w:r>
      <w:r>
        <w:rPr>
          <w:i/>
          <w:spacing w:val="79"/>
          <w:sz w:val="22"/>
        </w:rPr>
        <w:t> </w:t>
      </w:r>
      <w:r>
        <w:rPr>
          <w:i/>
          <w:sz w:val="22"/>
        </w:rPr>
        <w:t>de</w:t>
      </w:r>
      <w:r>
        <w:rPr>
          <w:i/>
          <w:sz w:val="22"/>
        </w:rPr>
        <w:t> Solidaridad.</w:t>
      </w:r>
      <w:r>
        <w:rPr>
          <w:i/>
          <w:spacing w:val="40"/>
          <w:sz w:val="22"/>
        </w:rPr>
        <w:t> </w:t>
      </w:r>
      <w:r>
        <w:rPr>
          <w:sz w:val="22"/>
        </w:rPr>
        <w:t>San</w:t>
      </w:r>
      <w:r>
        <w:rPr>
          <w:spacing w:val="40"/>
          <w:sz w:val="22"/>
        </w:rPr>
        <w:t> </w:t>
      </w:r>
      <w:r>
        <w:rPr>
          <w:sz w:val="22"/>
        </w:rPr>
        <w:t>José, Ministerio de Planificación Nacional y Política Económica.</w:t>
      </w:r>
    </w:p>
    <w:p>
      <w:pPr>
        <w:spacing w:line="360" w:lineRule="auto" w:before="116"/>
        <w:ind w:left="1625" w:right="1740" w:hanging="284"/>
        <w:jc w:val="left"/>
        <w:rPr>
          <w:sz w:val="22"/>
        </w:rPr>
      </w:pPr>
      <w:r>
        <w:rPr>
          <w:sz w:val="22"/>
        </w:rPr>
        <w:t>MIDEPLAN.</w:t>
      </w:r>
      <w:r>
        <w:rPr>
          <w:spacing w:val="80"/>
          <w:sz w:val="22"/>
        </w:rPr>
        <w:t> </w:t>
      </w:r>
      <w:r>
        <w:rPr>
          <w:sz w:val="22"/>
        </w:rPr>
        <w:t>(2007).</w:t>
      </w:r>
      <w:r>
        <w:rPr>
          <w:spacing w:val="80"/>
          <w:sz w:val="22"/>
        </w:rPr>
        <w:t> </w:t>
      </w:r>
      <w:r>
        <w:rPr>
          <w:i/>
          <w:sz w:val="22"/>
        </w:rPr>
        <w:t>Plan</w:t>
      </w:r>
      <w:r>
        <w:rPr>
          <w:i/>
          <w:spacing w:val="80"/>
          <w:sz w:val="22"/>
        </w:rPr>
        <w:t> </w:t>
      </w:r>
      <w:r>
        <w:rPr>
          <w:i/>
          <w:sz w:val="22"/>
        </w:rPr>
        <w:t>Nacional</w:t>
      </w:r>
      <w:r>
        <w:rPr>
          <w:i/>
          <w:spacing w:val="80"/>
          <w:sz w:val="22"/>
        </w:rPr>
        <w:t> </w:t>
      </w:r>
      <w:r>
        <w:rPr>
          <w:i/>
          <w:sz w:val="22"/>
        </w:rPr>
        <w:t>de</w:t>
      </w:r>
      <w:r>
        <w:rPr>
          <w:i/>
          <w:spacing w:val="80"/>
          <w:sz w:val="22"/>
        </w:rPr>
        <w:t> </w:t>
      </w:r>
      <w:r>
        <w:rPr>
          <w:i/>
          <w:sz w:val="22"/>
        </w:rPr>
        <w:t>Desarrollo</w:t>
      </w:r>
      <w:r>
        <w:rPr>
          <w:i/>
          <w:spacing w:val="80"/>
          <w:sz w:val="22"/>
        </w:rPr>
        <w:t> </w:t>
      </w:r>
      <w:r>
        <w:rPr>
          <w:i/>
          <w:sz w:val="22"/>
        </w:rPr>
        <w:t>2006-2010</w:t>
      </w:r>
      <w:r>
        <w:rPr>
          <w:i/>
          <w:spacing w:val="80"/>
          <w:sz w:val="22"/>
        </w:rPr>
        <w:t> </w:t>
      </w:r>
      <w:r>
        <w:rPr>
          <w:i/>
          <w:sz w:val="22"/>
        </w:rPr>
        <w:t>Jorge</w:t>
      </w:r>
      <w:r>
        <w:rPr>
          <w:i/>
          <w:sz w:val="22"/>
        </w:rPr>
        <w:t> Manuel</w:t>
      </w:r>
      <w:r>
        <w:rPr>
          <w:i/>
          <w:spacing w:val="80"/>
          <w:sz w:val="22"/>
        </w:rPr>
        <w:t> </w:t>
      </w:r>
      <w:r>
        <w:rPr>
          <w:i/>
          <w:sz w:val="22"/>
        </w:rPr>
        <w:t>Dengo</w:t>
      </w:r>
      <w:r>
        <w:rPr>
          <w:i/>
          <w:spacing w:val="80"/>
          <w:sz w:val="22"/>
        </w:rPr>
        <w:t> </w:t>
      </w:r>
      <w:r>
        <w:rPr>
          <w:i/>
          <w:sz w:val="22"/>
        </w:rPr>
        <w:t>Obregón. </w:t>
      </w:r>
      <w:hyperlink r:id="rId65">
        <w:r>
          <w:rPr>
            <w:color w:val="0461C1"/>
            <w:spacing w:val="-2"/>
            <w:sz w:val="22"/>
            <w:u w:val="single" w:color="0461C1"/>
          </w:rPr>
          <w:t>https://documentos.mideplan.go.cr/share/s/Kkgfb0dnRlqXL8_jzswApg</w:t>
        </w:r>
      </w:hyperlink>
    </w:p>
    <w:p>
      <w:pPr>
        <w:spacing w:line="360" w:lineRule="auto" w:before="120"/>
        <w:ind w:left="1690" w:right="0" w:hanging="281"/>
        <w:jc w:val="left"/>
        <w:rPr>
          <w:i/>
          <w:sz w:val="22"/>
        </w:rPr>
      </w:pPr>
      <w:r>
        <w:rPr>
          <w:sz w:val="22"/>
        </w:rPr>
        <w:t>Ministerio</w:t>
      </w:r>
      <w:r>
        <w:rPr>
          <w:spacing w:val="40"/>
          <w:sz w:val="22"/>
        </w:rPr>
        <w:t> </w:t>
      </w:r>
      <w:r>
        <w:rPr>
          <w:sz w:val="22"/>
        </w:rPr>
        <w:t>de</w:t>
      </w:r>
      <w:r>
        <w:rPr>
          <w:spacing w:val="40"/>
          <w:sz w:val="22"/>
        </w:rPr>
        <w:t> </w:t>
      </w:r>
      <w:r>
        <w:rPr>
          <w:sz w:val="22"/>
        </w:rPr>
        <w:t>Desarrollo</w:t>
      </w:r>
      <w:r>
        <w:rPr>
          <w:spacing w:val="40"/>
          <w:sz w:val="22"/>
        </w:rPr>
        <w:t> </w:t>
      </w:r>
      <w:r>
        <w:rPr>
          <w:sz w:val="22"/>
        </w:rPr>
        <w:t>Humano</w:t>
      </w:r>
      <w:r>
        <w:rPr>
          <w:spacing w:val="40"/>
          <w:sz w:val="22"/>
        </w:rPr>
        <w:t> </w:t>
      </w:r>
      <w:r>
        <w:rPr>
          <w:sz w:val="22"/>
        </w:rPr>
        <w:t>e</w:t>
      </w:r>
      <w:r>
        <w:rPr>
          <w:spacing w:val="40"/>
          <w:sz w:val="22"/>
        </w:rPr>
        <w:t> </w:t>
      </w:r>
      <w:r>
        <w:rPr>
          <w:sz w:val="22"/>
        </w:rPr>
        <w:t>Inclusión</w:t>
      </w:r>
      <w:r>
        <w:rPr>
          <w:spacing w:val="40"/>
          <w:sz w:val="22"/>
        </w:rPr>
        <w:t> </w:t>
      </w:r>
      <w:r>
        <w:rPr>
          <w:sz w:val="22"/>
        </w:rPr>
        <w:t>Social.</w:t>
      </w:r>
      <w:r>
        <w:rPr>
          <w:spacing w:val="40"/>
          <w:sz w:val="22"/>
        </w:rPr>
        <w:t> </w:t>
      </w:r>
      <w:r>
        <w:rPr>
          <w:sz w:val="22"/>
        </w:rPr>
        <w:t>(2024).</w:t>
      </w:r>
      <w:r>
        <w:rPr>
          <w:spacing w:val="40"/>
          <w:sz w:val="22"/>
        </w:rPr>
        <w:t> </w:t>
      </w:r>
      <w:r>
        <w:rPr>
          <w:i/>
          <w:sz w:val="22"/>
        </w:rPr>
        <w:t>Plan</w:t>
      </w:r>
      <w:r>
        <w:rPr>
          <w:i/>
          <w:spacing w:val="40"/>
          <w:sz w:val="22"/>
        </w:rPr>
        <w:t> </w:t>
      </w:r>
      <w:r>
        <w:rPr>
          <w:i/>
          <w:sz w:val="22"/>
        </w:rPr>
        <w:t>de</w:t>
      </w:r>
      <w:r>
        <w:rPr>
          <w:i/>
          <w:spacing w:val="40"/>
          <w:sz w:val="22"/>
        </w:rPr>
        <w:t> </w:t>
      </w:r>
      <w:r>
        <w:rPr>
          <w:i/>
          <w:sz w:val="22"/>
        </w:rPr>
        <w:t>Articulación</w:t>
      </w:r>
      <w:r>
        <w:rPr>
          <w:i/>
          <w:sz w:val="22"/>
        </w:rPr>
        <w:t> Interinstitucional del Sector Social (PAISS).</w:t>
      </w:r>
    </w:p>
    <w:p>
      <w:pPr>
        <w:pStyle w:val="BodyText"/>
        <w:spacing w:line="360" w:lineRule="auto" w:before="119"/>
        <w:ind w:left="1690"/>
      </w:pPr>
      <w:hyperlink r:id="rId66">
        <w:r>
          <w:rPr>
            <w:color w:val="0000FF"/>
            <w:spacing w:val="-2"/>
            <w:u w:val="single" w:color="0000FF"/>
          </w:rPr>
          <w:t>https://www.imas.go.cr/sites/default/files/custom/Plan%20de%20Articulaci%C3%B</w:t>
        </w:r>
      </w:hyperlink>
      <w:r>
        <w:rPr>
          <w:color w:val="0000FF"/>
          <w:spacing w:val="-2"/>
          <w:u w:val="none"/>
        </w:rPr>
        <w:t> </w:t>
      </w:r>
      <w:hyperlink r:id="rId66">
        <w:r>
          <w:rPr>
            <w:color w:val="0000FF"/>
            <w:spacing w:val="-2"/>
            <w:u w:val="single" w:color="0000FF"/>
          </w:rPr>
          <w:t>3n%20Interinstitucional%20del%20Sector%20Social%20%28PAISS%29%20Aprob</w:t>
        </w:r>
      </w:hyperlink>
      <w:r>
        <w:rPr>
          <w:color w:val="0000FF"/>
          <w:spacing w:val="-2"/>
          <w:u w:val="none"/>
        </w:rPr>
        <w:t> </w:t>
      </w:r>
      <w:hyperlink r:id="rId66">
        <w:r>
          <w:rPr>
            <w:color w:val="0000FF"/>
            <w:spacing w:val="-2"/>
            <w:u w:val="single" w:color="0000FF"/>
          </w:rPr>
          <w:t>ado%20por%20Consejo%20Sectorial%20Remitida%20final.pdf</w:t>
        </w:r>
      </w:hyperlink>
    </w:p>
    <w:p>
      <w:pPr>
        <w:spacing w:line="360" w:lineRule="auto" w:before="122"/>
        <w:ind w:left="1625" w:right="976" w:hanging="284"/>
        <w:jc w:val="both"/>
        <w:rPr>
          <w:sz w:val="22"/>
        </w:rPr>
      </w:pPr>
      <w:r>
        <w:rPr>
          <w:sz w:val="22"/>
        </w:rPr>
        <w:t>Ministerio de</w:t>
      </w:r>
      <w:r>
        <w:rPr>
          <w:spacing w:val="-5"/>
          <w:sz w:val="22"/>
        </w:rPr>
        <w:t> </w:t>
      </w:r>
      <w:r>
        <w:rPr>
          <w:sz w:val="22"/>
        </w:rPr>
        <w:t>Planificación Nacional</w:t>
      </w:r>
      <w:r>
        <w:rPr>
          <w:spacing w:val="-1"/>
          <w:sz w:val="22"/>
        </w:rPr>
        <w:t> </w:t>
      </w:r>
      <w:r>
        <w:rPr>
          <w:sz w:val="22"/>
        </w:rPr>
        <w:t>y</w:t>
      </w:r>
      <w:r>
        <w:rPr>
          <w:spacing w:val="-5"/>
          <w:sz w:val="22"/>
        </w:rPr>
        <w:t> </w:t>
      </w:r>
      <w:r>
        <w:rPr>
          <w:sz w:val="22"/>
        </w:rPr>
        <w:t>Política</w:t>
      </w:r>
      <w:r>
        <w:rPr>
          <w:spacing w:val="-2"/>
          <w:sz w:val="22"/>
        </w:rPr>
        <w:t> </w:t>
      </w:r>
      <w:r>
        <w:rPr>
          <w:sz w:val="22"/>
        </w:rPr>
        <w:t>Económica (s.</w:t>
      </w:r>
      <w:r>
        <w:rPr>
          <w:spacing w:val="-2"/>
          <w:sz w:val="22"/>
        </w:rPr>
        <w:t> </w:t>
      </w:r>
      <w:r>
        <w:rPr>
          <w:sz w:val="22"/>
        </w:rPr>
        <w:t>f.).</w:t>
      </w:r>
      <w:r>
        <w:rPr>
          <w:spacing w:val="-1"/>
          <w:sz w:val="22"/>
        </w:rPr>
        <w:t> </w:t>
      </w:r>
      <w:r>
        <w:rPr>
          <w:i/>
          <w:sz w:val="22"/>
        </w:rPr>
        <w:t>Proyecto</w:t>
      </w:r>
      <w:r>
        <w:rPr>
          <w:i/>
          <w:spacing w:val="-4"/>
          <w:sz w:val="22"/>
        </w:rPr>
        <w:t> </w:t>
      </w:r>
      <w:r>
        <w:rPr>
          <w:i/>
          <w:sz w:val="22"/>
        </w:rPr>
        <w:t>Bicentenario:</w:t>
      </w:r>
      <w:r>
        <w:rPr>
          <w:i/>
          <w:sz w:val="22"/>
        </w:rPr>
        <w:t> Objetivos Metas e Indicadores de Desarrollo para la Costa Rica del 2021</w:t>
      </w:r>
      <w:r>
        <w:rPr>
          <w:sz w:val="22"/>
        </w:rPr>
        <w:t>. </w:t>
      </w:r>
      <w:r>
        <w:rPr>
          <w:spacing w:val="-2"/>
          <w:sz w:val="22"/>
        </w:rPr>
        <w:t>MIDEPLAN.</w:t>
      </w:r>
    </w:p>
    <w:p>
      <w:pPr>
        <w:tabs>
          <w:tab w:pos="2707" w:val="left" w:leader="none"/>
          <w:tab w:pos="3233" w:val="left" w:leader="none"/>
          <w:tab w:pos="4493" w:val="left" w:leader="none"/>
          <w:tab w:pos="4888" w:val="left" w:leader="none"/>
          <w:tab w:pos="6246" w:val="left" w:leader="none"/>
          <w:tab w:pos="6822" w:val="left" w:leader="none"/>
          <w:tab w:pos="7570" w:val="left" w:leader="none"/>
          <w:tab w:pos="8100" w:val="left" w:leader="none"/>
          <w:tab w:pos="8959" w:val="left" w:leader="none"/>
        </w:tabs>
        <w:spacing w:line="360" w:lineRule="auto" w:before="119"/>
        <w:ind w:left="1625" w:right="1334" w:hanging="284"/>
        <w:jc w:val="left"/>
        <w:rPr>
          <w:i/>
          <w:sz w:val="22"/>
        </w:rPr>
      </w:pPr>
      <w:r>
        <w:rPr>
          <w:sz w:val="22"/>
        </w:rPr>
        <w:t>Ministerio de Planificación Nacional y Política Económica. (2017). </w:t>
      </w:r>
      <w:r>
        <w:rPr>
          <w:i/>
          <w:sz w:val="22"/>
        </w:rPr>
        <w:t>Marco analítico:</w:t>
      </w:r>
      <w:r>
        <w:rPr>
          <w:i/>
          <w:sz w:val="22"/>
        </w:rPr>
        <w:t> </w:t>
      </w:r>
      <w:r>
        <w:rPr>
          <w:i/>
          <w:spacing w:val="-2"/>
          <w:sz w:val="22"/>
        </w:rPr>
        <w:t>Sistema</w:t>
      </w:r>
      <w:r>
        <w:rPr>
          <w:i/>
          <w:sz w:val="22"/>
        </w:rPr>
        <w:tab/>
      </w:r>
      <w:r>
        <w:rPr>
          <w:i/>
          <w:spacing w:val="-5"/>
          <w:sz w:val="22"/>
        </w:rPr>
        <w:t>de</w:t>
      </w:r>
      <w:r>
        <w:rPr>
          <w:i/>
          <w:sz w:val="22"/>
        </w:rPr>
        <w:tab/>
      </w:r>
      <w:r>
        <w:rPr>
          <w:i/>
          <w:spacing w:val="-2"/>
          <w:sz w:val="22"/>
        </w:rPr>
        <w:t>Monitoreo</w:t>
      </w:r>
      <w:r>
        <w:rPr>
          <w:i/>
          <w:sz w:val="22"/>
        </w:rPr>
        <w:tab/>
      </w:r>
      <w:r>
        <w:rPr>
          <w:i/>
          <w:spacing w:val="-10"/>
          <w:sz w:val="22"/>
        </w:rPr>
        <w:t>y</w:t>
      </w:r>
      <w:r>
        <w:rPr>
          <w:i/>
          <w:sz w:val="22"/>
        </w:rPr>
        <w:tab/>
      </w:r>
      <w:r>
        <w:rPr>
          <w:i/>
          <w:spacing w:val="-2"/>
          <w:sz w:val="22"/>
        </w:rPr>
        <w:t>Evaluación</w:t>
      </w:r>
      <w:r>
        <w:rPr>
          <w:i/>
          <w:sz w:val="22"/>
        </w:rPr>
        <w:tab/>
      </w:r>
      <w:r>
        <w:rPr>
          <w:i/>
          <w:spacing w:val="-5"/>
          <w:sz w:val="22"/>
        </w:rPr>
        <w:t>del</w:t>
      </w:r>
      <w:r>
        <w:rPr>
          <w:i/>
          <w:sz w:val="22"/>
        </w:rPr>
        <w:tab/>
      </w:r>
      <w:r>
        <w:rPr>
          <w:i/>
          <w:spacing w:val="-5"/>
          <w:sz w:val="22"/>
        </w:rPr>
        <w:t>PND</w:t>
      </w:r>
      <w:r>
        <w:rPr>
          <w:i/>
          <w:sz w:val="22"/>
        </w:rPr>
        <w:tab/>
      </w:r>
      <w:r>
        <w:rPr>
          <w:i/>
          <w:spacing w:val="-5"/>
          <w:sz w:val="22"/>
        </w:rPr>
        <w:t>en</w:t>
      </w:r>
      <w:r>
        <w:rPr>
          <w:i/>
          <w:sz w:val="22"/>
        </w:rPr>
        <w:tab/>
      </w:r>
      <w:r>
        <w:rPr>
          <w:i/>
          <w:spacing w:val="-2"/>
          <w:sz w:val="22"/>
        </w:rPr>
        <w:t>Costa</w:t>
      </w:r>
      <w:r>
        <w:rPr>
          <w:i/>
          <w:sz w:val="22"/>
        </w:rPr>
        <w:tab/>
      </w:r>
      <w:r>
        <w:rPr>
          <w:i/>
          <w:spacing w:val="-2"/>
          <w:sz w:val="22"/>
        </w:rPr>
        <w:t>Rica.</w:t>
      </w:r>
    </w:p>
    <w:p>
      <w:pPr>
        <w:tabs>
          <w:tab w:pos="1625" w:val="left" w:leader="none"/>
        </w:tabs>
        <w:spacing w:line="252" w:lineRule="exact" w:before="0"/>
        <w:ind w:left="1003" w:right="0" w:firstLine="0"/>
        <w:jc w:val="left"/>
        <w:rPr>
          <w:i/>
          <w:sz w:val="22"/>
        </w:rPr>
      </w:pPr>
      <w:r>
        <w:rPr>
          <w:i/>
          <w:color w:val="0461C1"/>
          <w:sz w:val="22"/>
          <w:u w:val="single" w:color="0461C1"/>
        </w:rPr>
        <w:tab/>
      </w:r>
      <w:hyperlink r:id="rId67">
        <w:r>
          <w:rPr>
            <w:i/>
            <w:color w:val="0461C1"/>
            <w:spacing w:val="-2"/>
            <w:sz w:val="22"/>
            <w:u w:val="single" w:color="0461C1"/>
          </w:rPr>
          <w:t>https://documentos.mideplan.go.cr/share/s/MQuyR3YNR-</w:t>
        </w:r>
      </w:hyperlink>
      <w:r>
        <w:rPr>
          <w:i/>
          <w:color w:val="0461C1"/>
          <w:spacing w:val="56"/>
          <w:sz w:val="22"/>
          <w:u w:val="none"/>
        </w:rPr>
        <w:t> </w:t>
      </w:r>
      <w:hyperlink r:id="rId67">
        <w:r>
          <w:rPr>
            <w:i/>
            <w:color w:val="0461C1"/>
            <w:spacing w:val="-2"/>
            <w:sz w:val="22"/>
            <w:u w:val="none"/>
          </w:rPr>
          <w:t>a_ifQdh485Xg</w:t>
        </w:r>
      </w:hyperlink>
    </w:p>
    <w:p>
      <w:pPr>
        <w:spacing w:line="360" w:lineRule="auto" w:before="247"/>
        <w:ind w:left="1625" w:right="976" w:hanging="284"/>
        <w:jc w:val="left"/>
        <w:rPr>
          <w:sz w:val="22"/>
        </w:rPr>
      </w:pPr>
      <w:r>
        <w:rPr>
          <w:sz w:val="22"/>
        </w:rPr>
        <w:t>Ministerio</w:t>
      </w:r>
      <w:r>
        <w:rPr>
          <w:spacing w:val="-11"/>
          <w:sz w:val="22"/>
        </w:rPr>
        <w:t> </w:t>
      </w:r>
      <w:r>
        <w:rPr>
          <w:sz w:val="22"/>
        </w:rPr>
        <w:t>de</w:t>
      </w:r>
      <w:r>
        <w:rPr>
          <w:spacing w:val="-11"/>
          <w:sz w:val="22"/>
        </w:rPr>
        <w:t> </w:t>
      </w:r>
      <w:r>
        <w:rPr>
          <w:sz w:val="22"/>
        </w:rPr>
        <w:t>Planificación</w:t>
      </w:r>
      <w:r>
        <w:rPr>
          <w:spacing w:val="-11"/>
          <w:sz w:val="22"/>
        </w:rPr>
        <w:t> </w:t>
      </w:r>
      <w:r>
        <w:rPr>
          <w:sz w:val="22"/>
        </w:rPr>
        <w:t>Nacional</w:t>
      </w:r>
      <w:r>
        <w:rPr>
          <w:spacing w:val="-11"/>
          <w:sz w:val="22"/>
        </w:rPr>
        <w:t> </w:t>
      </w:r>
      <w:r>
        <w:rPr>
          <w:sz w:val="22"/>
        </w:rPr>
        <w:t>y</w:t>
      </w:r>
      <w:r>
        <w:rPr>
          <w:spacing w:val="-10"/>
          <w:sz w:val="22"/>
        </w:rPr>
        <w:t> </w:t>
      </w:r>
      <w:r>
        <w:rPr>
          <w:sz w:val="22"/>
        </w:rPr>
        <w:t>Política</w:t>
      </w:r>
      <w:r>
        <w:rPr>
          <w:spacing w:val="-11"/>
          <w:sz w:val="22"/>
        </w:rPr>
        <w:t> </w:t>
      </w:r>
      <w:r>
        <w:rPr>
          <w:sz w:val="22"/>
        </w:rPr>
        <w:t>Económica.</w:t>
      </w:r>
      <w:r>
        <w:rPr>
          <w:spacing w:val="-11"/>
          <w:sz w:val="22"/>
        </w:rPr>
        <w:t> </w:t>
      </w:r>
      <w:r>
        <w:rPr>
          <w:sz w:val="22"/>
        </w:rPr>
        <w:t>(2018).</w:t>
      </w:r>
      <w:r>
        <w:rPr>
          <w:spacing w:val="-7"/>
          <w:sz w:val="22"/>
        </w:rPr>
        <w:t> </w:t>
      </w:r>
      <w:r>
        <w:rPr>
          <w:i/>
          <w:sz w:val="22"/>
        </w:rPr>
        <w:t>Costa</w:t>
      </w:r>
      <w:r>
        <w:rPr>
          <w:i/>
          <w:spacing w:val="-10"/>
          <w:sz w:val="22"/>
        </w:rPr>
        <w:t> </w:t>
      </w:r>
      <w:r>
        <w:rPr>
          <w:i/>
          <w:sz w:val="22"/>
        </w:rPr>
        <w:t>Rica</w:t>
      </w:r>
      <w:r>
        <w:rPr>
          <w:i/>
          <w:spacing w:val="-11"/>
          <w:sz w:val="22"/>
        </w:rPr>
        <w:t> </w:t>
      </w:r>
      <w:r>
        <w:rPr>
          <w:i/>
          <w:sz w:val="22"/>
        </w:rPr>
        <w:t>POST</w:t>
      </w:r>
      <w:r>
        <w:rPr>
          <w:i/>
          <w:sz w:val="22"/>
        </w:rPr>
        <w:t> 2030: Principales</w:t>
      </w:r>
      <w:r>
        <w:rPr>
          <w:i/>
          <w:spacing w:val="40"/>
          <w:sz w:val="22"/>
        </w:rPr>
        <w:t> </w:t>
      </w:r>
      <w:r>
        <w:rPr>
          <w:i/>
          <w:sz w:val="22"/>
        </w:rPr>
        <w:t>retos al 2050. </w:t>
      </w:r>
      <w:hyperlink r:id="rId68">
        <w:r>
          <w:rPr>
            <w:color w:val="0461C1"/>
            <w:sz w:val="22"/>
          </w:rPr>
          <w:t>https://www.mideplan.go.cr/node/1640</w:t>
        </w:r>
      </w:hyperlink>
    </w:p>
    <w:p>
      <w:pPr>
        <w:spacing w:line="362" w:lineRule="auto" w:before="119"/>
        <w:ind w:left="1625" w:right="976" w:hanging="284"/>
        <w:jc w:val="left"/>
        <w:rPr>
          <w:i/>
          <w:sz w:val="22"/>
        </w:rPr>
      </w:pPr>
      <w:r>
        <w:rPr>
          <w:sz w:val="22"/>
        </w:rPr>
        <w:t>Ministerio</w:t>
      </w:r>
      <w:r>
        <w:rPr>
          <w:spacing w:val="-4"/>
          <w:sz w:val="22"/>
        </w:rPr>
        <w:t> </w:t>
      </w:r>
      <w:r>
        <w:rPr>
          <w:sz w:val="22"/>
        </w:rPr>
        <w:t>de</w:t>
      </w:r>
      <w:r>
        <w:rPr>
          <w:spacing w:val="-6"/>
          <w:sz w:val="22"/>
        </w:rPr>
        <w:t> </w:t>
      </w:r>
      <w:r>
        <w:rPr>
          <w:sz w:val="22"/>
        </w:rPr>
        <w:t>Planificación</w:t>
      </w:r>
      <w:r>
        <w:rPr>
          <w:spacing w:val="-4"/>
          <w:sz w:val="22"/>
        </w:rPr>
        <w:t> </w:t>
      </w:r>
      <w:r>
        <w:rPr>
          <w:sz w:val="22"/>
        </w:rPr>
        <w:t>Nacional</w:t>
      </w:r>
      <w:r>
        <w:rPr>
          <w:spacing w:val="-5"/>
          <w:sz w:val="22"/>
        </w:rPr>
        <w:t> </w:t>
      </w:r>
      <w:r>
        <w:rPr>
          <w:sz w:val="22"/>
        </w:rPr>
        <w:t>y</w:t>
      </w:r>
      <w:r>
        <w:rPr>
          <w:spacing w:val="-3"/>
          <w:sz w:val="22"/>
        </w:rPr>
        <w:t> </w:t>
      </w:r>
      <w:r>
        <w:rPr>
          <w:sz w:val="22"/>
        </w:rPr>
        <w:t>Política</w:t>
      </w:r>
      <w:r>
        <w:rPr>
          <w:spacing w:val="-4"/>
          <w:sz w:val="22"/>
        </w:rPr>
        <w:t> </w:t>
      </w:r>
      <w:r>
        <w:rPr>
          <w:sz w:val="22"/>
        </w:rPr>
        <w:t>Económica.</w:t>
      </w:r>
      <w:r>
        <w:rPr>
          <w:spacing w:val="-5"/>
          <w:sz w:val="22"/>
        </w:rPr>
        <w:t> </w:t>
      </w:r>
      <w:r>
        <w:rPr>
          <w:sz w:val="22"/>
        </w:rPr>
        <w:t>(2019).</w:t>
      </w:r>
      <w:r>
        <w:rPr>
          <w:spacing w:val="-1"/>
          <w:sz w:val="22"/>
        </w:rPr>
        <w:t> </w:t>
      </w:r>
      <w:r>
        <w:rPr>
          <w:i/>
          <w:sz w:val="22"/>
        </w:rPr>
        <w:t>Plan</w:t>
      </w:r>
      <w:r>
        <w:rPr>
          <w:i/>
          <w:spacing w:val="-4"/>
          <w:sz w:val="22"/>
        </w:rPr>
        <w:t> </w:t>
      </w:r>
      <w:r>
        <w:rPr>
          <w:i/>
          <w:sz w:val="22"/>
        </w:rPr>
        <w:t>Nacional</w:t>
      </w:r>
      <w:r>
        <w:rPr>
          <w:i/>
          <w:spacing w:val="-5"/>
          <w:sz w:val="22"/>
        </w:rPr>
        <w:t> </w:t>
      </w:r>
      <w:r>
        <w:rPr>
          <w:i/>
          <w:sz w:val="22"/>
        </w:rPr>
        <w:t>de</w:t>
      </w:r>
      <w:r>
        <w:rPr>
          <w:i/>
          <w:sz w:val="22"/>
        </w:rPr>
        <w:t> Desarrollo y de Inversión Pública del Bicentenario 2019-2022.</w:t>
      </w:r>
    </w:p>
    <w:p>
      <w:pPr>
        <w:pStyle w:val="BodyText"/>
        <w:spacing w:before="117"/>
        <w:ind w:left="1625"/>
      </w:pPr>
      <w:hyperlink r:id="rId69">
        <w:r>
          <w:rPr>
            <w:color w:val="0461C1"/>
            <w:spacing w:val="-2"/>
            <w:u w:val="single" w:color="0461C1"/>
          </w:rPr>
          <w:t>https://sites.google.com/expedientesmideplan.go.cr/pndip</w:t>
        </w:r>
        <w:r>
          <w:rPr>
            <w:color w:val="0461C1"/>
            <w:spacing w:val="56"/>
            <w:u w:val="none"/>
          </w:rPr>
          <w:t> </w:t>
        </w:r>
        <w:r>
          <w:rPr>
            <w:color w:val="0461C1"/>
            <w:spacing w:val="-2"/>
            <w:u w:val="single" w:color="0461C1"/>
          </w:rPr>
          <w:t>2019-</w:t>
        </w:r>
      </w:hyperlink>
    </w:p>
    <w:p>
      <w:pPr>
        <w:pStyle w:val="BodyText"/>
        <w:spacing w:after="0"/>
        <w:sectPr>
          <w:pgSz w:w="12240" w:h="15840"/>
          <w:pgMar w:header="0" w:footer="1388" w:top="1340" w:bottom="1580" w:left="720" w:right="720"/>
        </w:sectPr>
      </w:pPr>
    </w:p>
    <w:p>
      <w:pPr>
        <w:pStyle w:val="BodyText"/>
        <w:spacing w:before="76"/>
        <w:ind w:left="1625"/>
      </w:pPr>
      <w:r>
        <w:rPr/>
        <w:drawing>
          <wp:anchor distT="0" distB="0" distL="0" distR="0" allowOverlap="1" layoutInCell="1" locked="0" behindDoc="1" simplePos="0" relativeHeight="486043136">
            <wp:simplePos x="0" y="0"/>
            <wp:positionH relativeFrom="page">
              <wp:posOffset>0</wp:posOffset>
            </wp:positionH>
            <wp:positionV relativeFrom="page">
              <wp:posOffset>38</wp:posOffset>
            </wp:positionV>
            <wp:extent cx="7763509" cy="9894316"/>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6" cstate="print"/>
                    <a:stretch>
                      <a:fillRect/>
                    </a:stretch>
                  </pic:blipFill>
                  <pic:spPr>
                    <a:xfrm>
                      <a:off x="0" y="0"/>
                      <a:ext cx="7763509" cy="9894316"/>
                    </a:xfrm>
                    <a:prstGeom prst="rect">
                      <a:avLst/>
                    </a:prstGeom>
                  </pic:spPr>
                </pic:pic>
              </a:graphicData>
            </a:graphic>
          </wp:anchor>
        </w:drawing>
      </w:r>
      <w:hyperlink r:id="rId69">
        <w:r>
          <w:rPr>
            <w:color w:val="0461C1"/>
            <w:spacing w:val="-2"/>
            <w:u w:val="single" w:color="0461C1"/>
          </w:rPr>
          <w:t>2022/documentos?authuser=0</w:t>
        </w:r>
      </w:hyperlink>
    </w:p>
    <w:p>
      <w:pPr>
        <w:spacing w:line="360" w:lineRule="auto" w:before="249"/>
        <w:ind w:left="1342" w:right="976" w:firstLine="0"/>
        <w:jc w:val="left"/>
        <w:rPr>
          <w:i/>
          <w:sz w:val="22"/>
        </w:rPr>
      </w:pPr>
      <w:r>
        <w:rPr>
          <w:sz w:val="22"/>
        </w:rPr>
        <w:t>Ministerio</w:t>
      </w:r>
      <w:r>
        <w:rPr>
          <w:spacing w:val="40"/>
          <w:sz w:val="22"/>
        </w:rPr>
        <w:t> </w:t>
      </w:r>
      <w:r>
        <w:rPr>
          <w:sz w:val="22"/>
        </w:rPr>
        <w:t>de</w:t>
      </w:r>
      <w:r>
        <w:rPr>
          <w:spacing w:val="39"/>
          <w:sz w:val="22"/>
        </w:rPr>
        <w:t> </w:t>
      </w:r>
      <w:r>
        <w:rPr>
          <w:sz w:val="22"/>
        </w:rPr>
        <w:t>Planificación</w:t>
      </w:r>
      <w:r>
        <w:rPr>
          <w:spacing w:val="40"/>
          <w:sz w:val="22"/>
        </w:rPr>
        <w:t> </w:t>
      </w:r>
      <w:r>
        <w:rPr>
          <w:sz w:val="22"/>
        </w:rPr>
        <w:t>Nacional</w:t>
      </w:r>
      <w:r>
        <w:rPr>
          <w:spacing w:val="40"/>
          <w:sz w:val="22"/>
        </w:rPr>
        <w:t> </w:t>
      </w:r>
      <w:r>
        <w:rPr>
          <w:sz w:val="22"/>
        </w:rPr>
        <w:t>y</w:t>
      </w:r>
      <w:r>
        <w:rPr>
          <w:spacing w:val="40"/>
          <w:sz w:val="22"/>
        </w:rPr>
        <w:t> </w:t>
      </w:r>
      <w:r>
        <w:rPr>
          <w:sz w:val="22"/>
        </w:rPr>
        <w:t>Política</w:t>
      </w:r>
      <w:r>
        <w:rPr>
          <w:spacing w:val="40"/>
          <w:sz w:val="22"/>
        </w:rPr>
        <w:t> </w:t>
      </w:r>
      <w:r>
        <w:rPr>
          <w:sz w:val="22"/>
        </w:rPr>
        <w:t>Económica.</w:t>
      </w:r>
      <w:r>
        <w:rPr>
          <w:spacing w:val="40"/>
          <w:sz w:val="22"/>
        </w:rPr>
        <w:t> </w:t>
      </w:r>
      <w:r>
        <w:rPr>
          <w:sz w:val="22"/>
        </w:rPr>
        <w:t>(s.</w:t>
      </w:r>
      <w:r>
        <w:rPr>
          <w:spacing w:val="40"/>
          <w:sz w:val="22"/>
        </w:rPr>
        <w:t> </w:t>
      </w:r>
      <w:r>
        <w:rPr>
          <w:sz w:val="22"/>
        </w:rPr>
        <w:t>f.).</w:t>
      </w:r>
      <w:r>
        <w:rPr>
          <w:spacing w:val="40"/>
          <w:sz w:val="22"/>
        </w:rPr>
        <w:t> </w:t>
      </w:r>
      <w:r>
        <w:rPr>
          <w:i/>
          <w:sz w:val="22"/>
        </w:rPr>
        <w:t>Sistema</w:t>
      </w:r>
      <w:r>
        <w:rPr>
          <w:i/>
          <w:spacing w:val="40"/>
          <w:sz w:val="22"/>
        </w:rPr>
        <w:t> </w:t>
      </w:r>
      <w:r>
        <w:rPr>
          <w:i/>
          <w:sz w:val="22"/>
        </w:rPr>
        <w:t>Nacional</w:t>
      </w:r>
      <w:r>
        <w:rPr>
          <w:i/>
          <w:sz w:val="22"/>
        </w:rPr>
        <w:t> de</w:t>
      </w:r>
      <w:r>
        <w:rPr>
          <w:i/>
          <w:spacing w:val="40"/>
          <w:sz w:val="22"/>
        </w:rPr>
        <w:t> </w:t>
      </w:r>
      <w:r>
        <w:rPr>
          <w:i/>
          <w:sz w:val="22"/>
        </w:rPr>
        <w:t>Evaluación.</w:t>
      </w:r>
    </w:p>
    <w:p>
      <w:pPr>
        <w:spacing w:before="119"/>
        <w:ind w:left="1625" w:right="0" w:firstLine="0"/>
        <w:jc w:val="left"/>
        <w:rPr>
          <w:i/>
          <w:sz w:val="22"/>
        </w:rPr>
      </w:pPr>
      <w:hyperlink r:id="rId70">
        <w:r>
          <w:rPr>
            <w:i/>
            <w:color w:val="0461C1"/>
            <w:spacing w:val="-4"/>
            <w:sz w:val="22"/>
            <w:u w:val="single" w:color="0461C1"/>
          </w:rPr>
          <w:t>https://www.mideplan.go.cr/sistema-nacional-evaluacion</w:t>
        </w:r>
      </w:hyperlink>
    </w:p>
    <w:p>
      <w:pPr>
        <w:spacing w:line="360" w:lineRule="auto" w:before="246"/>
        <w:ind w:left="1625" w:right="1331" w:hanging="284"/>
        <w:jc w:val="left"/>
        <w:rPr>
          <w:sz w:val="22"/>
        </w:rPr>
      </w:pPr>
      <w:r>
        <w:rPr>
          <w:sz w:val="22"/>
        </w:rPr>
        <w:t>Naciones</w:t>
      </w:r>
      <w:r>
        <w:rPr>
          <w:spacing w:val="80"/>
          <w:w w:val="150"/>
          <w:sz w:val="22"/>
        </w:rPr>
        <w:t> </w:t>
      </w:r>
      <w:r>
        <w:rPr>
          <w:sz w:val="22"/>
        </w:rPr>
        <w:t>Unidas.</w:t>
      </w:r>
      <w:r>
        <w:rPr>
          <w:spacing w:val="80"/>
          <w:w w:val="150"/>
          <w:sz w:val="22"/>
        </w:rPr>
        <w:t> </w:t>
      </w:r>
      <w:r>
        <w:rPr>
          <w:sz w:val="22"/>
        </w:rPr>
        <w:t>(2019).</w:t>
      </w:r>
      <w:r>
        <w:rPr>
          <w:spacing w:val="80"/>
          <w:w w:val="150"/>
          <w:sz w:val="22"/>
        </w:rPr>
        <w:t> </w:t>
      </w:r>
      <w:r>
        <w:rPr>
          <w:i/>
          <w:sz w:val="22"/>
        </w:rPr>
        <w:t>Manual</w:t>
      </w:r>
      <w:r>
        <w:rPr>
          <w:i/>
          <w:spacing w:val="80"/>
          <w:w w:val="150"/>
          <w:sz w:val="22"/>
        </w:rPr>
        <w:t> </w:t>
      </w:r>
      <w:r>
        <w:rPr>
          <w:i/>
          <w:sz w:val="22"/>
        </w:rPr>
        <w:t>básico</w:t>
      </w:r>
      <w:r>
        <w:rPr>
          <w:i/>
          <w:spacing w:val="80"/>
          <w:w w:val="150"/>
          <w:sz w:val="22"/>
        </w:rPr>
        <w:t> </w:t>
      </w:r>
      <w:r>
        <w:rPr>
          <w:i/>
          <w:sz w:val="22"/>
        </w:rPr>
        <w:t>sobre</w:t>
      </w:r>
      <w:r>
        <w:rPr>
          <w:i/>
          <w:spacing w:val="80"/>
          <w:w w:val="150"/>
          <w:sz w:val="22"/>
        </w:rPr>
        <w:t> </w:t>
      </w:r>
      <w:r>
        <w:rPr>
          <w:i/>
          <w:sz w:val="22"/>
        </w:rPr>
        <w:t>la</w:t>
      </w:r>
      <w:r>
        <w:rPr>
          <w:i/>
          <w:spacing w:val="80"/>
          <w:w w:val="150"/>
          <w:sz w:val="22"/>
        </w:rPr>
        <w:t> </w:t>
      </w:r>
      <w:r>
        <w:rPr>
          <w:i/>
          <w:sz w:val="22"/>
        </w:rPr>
        <w:t>Agenda</w:t>
      </w:r>
      <w:r>
        <w:rPr>
          <w:i/>
          <w:spacing w:val="80"/>
          <w:w w:val="150"/>
          <w:sz w:val="22"/>
        </w:rPr>
        <w:t> </w:t>
      </w:r>
      <w:r>
        <w:rPr>
          <w:i/>
          <w:sz w:val="22"/>
        </w:rPr>
        <w:t>2030</w:t>
      </w:r>
      <w:r>
        <w:rPr>
          <w:i/>
          <w:spacing w:val="80"/>
          <w:w w:val="150"/>
          <w:sz w:val="22"/>
        </w:rPr>
        <w:t> </w:t>
      </w:r>
      <w:r>
        <w:rPr>
          <w:i/>
          <w:sz w:val="22"/>
        </w:rPr>
        <w:t>para</w:t>
      </w:r>
      <w:r>
        <w:rPr>
          <w:i/>
          <w:spacing w:val="80"/>
          <w:w w:val="150"/>
          <w:sz w:val="22"/>
        </w:rPr>
        <w:t> </w:t>
      </w:r>
      <w:r>
        <w:rPr>
          <w:i/>
          <w:sz w:val="22"/>
        </w:rPr>
        <w:t>el</w:t>
      </w:r>
      <w:r>
        <w:rPr>
          <w:i/>
          <w:sz w:val="22"/>
        </w:rPr>
        <w:t> Desarrollo</w:t>
      </w:r>
      <w:r>
        <w:rPr>
          <w:i/>
          <w:spacing w:val="40"/>
          <w:sz w:val="22"/>
        </w:rPr>
        <w:t> </w:t>
      </w:r>
      <w:r>
        <w:rPr>
          <w:i/>
          <w:sz w:val="22"/>
        </w:rPr>
        <w:t>Sostenible</w:t>
      </w:r>
      <w:r>
        <w:rPr>
          <w:sz w:val="22"/>
        </w:rPr>
        <w:t>. </w:t>
      </w:r>
      <w:hyperlink r:id="rId71">
        <w:r>
          <w:rPr>
            <w:color w:val="0461C1"/>
            <w:sz w:val="22"/>
            <w:u w:val="single" w:color="0461C1"/>
          </w:rPr>
          <w:t>https://unsdg.un.org/es/SDGPrimer</w:t>
        </w:r>
      </w:hyperlink>
    </w:p>
    <w:p>
      <w:pPr>
        <w:spacing w:line="360" w:lineRule="auto" w:before="120"/>
        <w:ind w:left="1625" w:right="1331" w:hanging="284"/>
        <w:jc w:val="left"/>
        <w:rPr>
          <w:sz w:val="22"/>
        </w:rPr>
      </w:pPr>
      <w:r>
        <w:rPr>
          <w:sz w:val="22"/>
        </w:rPr>
        <w:t>Naciones</w:t>
      </w:r>
      <w:r>
        <w:rPr>
          <w:spacing w:val="-3"/>
          <w:sz w:val="22"/>
        </w:rPr>
        <w:t> </w:t>
      </w:r>
      <w:r>
        <w:rPr>
          <w:sz w:val="22"/>
        </w:rPr>
        <w:t>Unidas.</w:t>
      </w:r>
      <w:r>
        <w:rPr>
          <w:spacing w:val="-6"/>
          <w:sz w:val="22"/>
        </w:rPr>
        <w:t> </w:t>
      </w:r>
      <w:r>
        <w:rPr>
          <w:sz w:val="22"/>
        </w:rPr>
        <w:t>(9</w:t>
      </w:r>
      <w:r>
        <w:rPr>
          <w:spacing w:val="-4"/>
          <w:sz w:val="22"/>
        </w:rPr>
        <w:t> </w:t>
      </w:r>
      <w:r>
        <w:rPr>
          <w:sz w:val="22"/>
        </w:rPr>
        <w:t>de</w:t>
      </w:r>
      <w:r>
        <w:rPr>
          <w:spacing w:val="-5"/>
          <w:sz w:val="22"/>
        </w:rPr>
        <w:t> </w:t>
      </w:r>
      <w:r>
        <w:rPr>
          <w:sz w:val="22"/>
        </w:rPr>
        <w:t>septiembre,</w:t>
      </w:r>
      <w:r>
        <w:rPr>
          <w:spacing w:val="-3"/>
          <w:sz w:val="22"/>
        </w:rPr>
        <w:t> </w:t>
      </w:r>
      <w:r>
        <w:rPr>
          <w:sz w:val="22"/>
        </w:rPr>
        <w:t>2016).</w:t>
      </w:r>
      <w:r>
        <w:rPr>
          <w:spacing w:val="-3"/>
          <w:sz w:val="22"/>
        </w:rPr>
        <w:t> </w:t>
      </w:r>
      <w:r>
        <w:rPr>
          <w:i/>
          <w:sz w:val="22"/>
        </w:rPr>
        <w:t>Costa</w:t>
      </w:r>
      <w:r>
        <w:rPr>
          <w:i/>
          <w:spacing w:val="-9"/>
          <w:sz w:val="22"/>
        </w:rPr>
        <w:t> </w:t>
      </w:r>
      <w:r>
        <w:rPr>
          <w:i/>
          <w:sz w:val="22"/>
        </w:rPr>
        <w:t>Rica,</w:t>
      </w:r>
      <w:r>
        <w:rPr>
          <w:i/>
          <w:spacing w:val="-6"/>
          <w:sz w:val="22"/>
        </w:rPr>
        <w:t> </w:t>
      </w:r>
      <w:r>
        <w:rPr>
          <w:i/>
          <w:sz w:val="22"/>
        </w:rPr>
        <w:t>primer</w:t>
      </w:r>
      <w:r>
        <w:rPr>
          <w:i/>
          <w:spacing w:val="-4"/>
          <w:sz w:val="22"/>
        </w:rPr>
        <w:t> </w:t>
      </w:r>
      <w:r>
        <w:rPr>
          <w:i/>
          <w:sz w:val="22"/>
        </w:rPr>
        <w:t>país</w:t>
      </w:r>
      <w:r>
        <w:rPr>
          <w:i/>
          <w:spacing w:val="-5"/>
          <w:sz w:val="22"/>
        </w:rPr>
        <w:t> </w:t>
      </w:r>
      <w:r>
        <w:rPr>
          <w:i/>
          <w:sz w:val="22"/>
        </w:rPr>
        <w:t>del</w:t>
      </w:r>
      <w:r>
        <w:rPr>
          <w:i/>
          <w:spacing w:val="-8"/>
          <w:sz w:val="22"/>
        </w:rPr>
        <w:t> </w:t>
      </w:r>
      <w:r>
        <w:rPr>
          <w:i/>
          <w:sz w:val="22"/>
        </w:rPr>
        <w:t>mundo</w:t>
      </w:r>
      <w:r>
        <w:rPr>
          <w:i/>
          <w:spacing w:val="-4"/>
          <w:sz w:val="22"/>
        </w:rPr>
        <w:t> </w:t>
      </w:r>
      <w:r>
        <w:rPr>
          <w:i/>
          <w:sz w:val="22"/>
        </w:rPr>
        <w:t>que</w:t>
      </w:r>
      <w:r>
        <w:rPr>
          <w:i/>
          <w:sz w:val="22"/>
        </w:rPr>
        <w:t> se compromete con los ODS en un pacto nacional. </w:t>
      </w:r>
      <w:hyperlink r:id="rId72">
        <w:r>
          <w:rPr>
            <w:color w:val="0461C1"/>
            <w:spacing w:val="-2"/>
            <w:sz w:val="22"/>
            <w:u w:val="single" w:color="0461C1"/>
          </w:rPr>
          <w:t>https://news.un.org/es/story/2016/09/1364011</w:t>
        </w:r>
      </w:hyperlink>
    </w:p>
    <w:p>
      <w:pPr>
        <w:spacing w:line="360" w:lineRule="auto" w:before="120"/>
        <w:ind w:left="1625" w:right="1331" w:hanging="284"/>
        <w:jc w:val="both"/>
        <w:rPr>
          <w:i/>
          <w:sz w:val="22"/>
        </w:rPr>
      </w:pPr>
      <w:r>
        <w:rPr>
          <w:sz w:val="22"/>
        </w:rPr>
        <w:t>Organización para la Cooperación y el Desarrollo Económico. (2017). </w:t>
      </w:r>
      <w:r>
        <w:rPr>
          <w:i/>
          <w:sz w:val="22"/>
        </w:rPr>
        <w:t>Education in</w:t>
      </w:r>
      <w:r>
        <w:rPr>
          <w:i/>
          <w:sz w:val="22"/>
        </w:rPr>
        <w:t> Costa Rica, Reviews of National Policies for Education. OECD Publishing. </w:t>
      </w:r>
      <w:hyperlink r:id="rId73">
        <w:r>
          <w:rPr>
            <w:i/>
            <w:color w:val="0461C1"/>
            <w:spacing w:val="-2"/>
            <w:sz w:val="22"/>
            <w:u w:val="single" w:color="0461C1"/>
          </w:rPr>
          <w:t>https://doi.org/10.1787/9789264277335-en</w:t>
        </w:r>
      </w:hyperlink>
    </w:p>
    <w:p>
      <w:pPr>
        <w:spacing w:line="360" w:lineRule="auto" w:before="121"/>
        <w:ind w:left="1690" w:right="973" w:hanging="281"/>
        <w:jc w:val="both"/>
        <w:rPr>
          <w:sz w:val="22"/>
        </w:rPr>
      </w:pPr>
      <w:r>
        <w:rPr>
          <w:sz w:val="22"/>
        </w:rPr>
        <w:t>Organización</w:t>
      </w:r>
      <w:r>
        <w:rPr>
          <w:spacing w:val="-3"/>
          <w:sz w:val="22"/>
        </w:rPr>
        <w:t> </w:t>
      </w:r>
      <w:r>
        <w:rPr>
          <w:sz w:val="22"/>
        </w:rPr>
        <w:t>para</w:t>
      </w:r>
      <w:r>
        <w:rPr>
          <w:spacing w:val="-3"/>
          <w:sz w:val="22"/>
        </w:rPr>
        <w:t> </w:t>
      </w:r>
      <w:r>
        <w:rPr>
          <w:sz w:val="22"/>
        </w:rPr>
        <w:t>la</w:t>
      </w:r>
      <w:r>
        <w:rPr>
          <w:spacing w:val="-3"/>
          <w:sz w:val="22"/>
        </w:rPr>
        <w:t> </w:t>
      </w:r>
      <w:r>
        <w:rPr>
          <w:sz w:val="22"/>
        </w:rPr>
        <w:t>Cooperación</w:t>
      </w:r>
      <w:r>
        <w:rPr>
          <w:spacing w:val="-3"/>
          <w:sz w:val="22"/>
        </w:rPr>
        <w:t> </w:t>
      </w:r>
      <w:r>
        <w:rPr>
          <w:sz w:val="22"/>
        </w:rPr>
        <w:t>y</w:t>
      </w:r>
      <w:r>
        <w:rPr>
          <w:spacing w:val="-2"/>
          <w:sz w:val="22"/>
        </w:rPr>
        <w:t> </w:t>
      </w:r>
      <w:r>
        <w:rPr>
          <w:sz w:val="22"/>
        </w:rPr>
        <w:t>el</w:t>
      </w:r>
      <w:r>
        <w:rPr>
          <w:spacing w:val="-4"/>
          <w:sz w:val="22"/>
        </w:rPr>
        <w:t> </w:t>
      </w:r>
      <w:r>
        <w:rPr>
          <w:sz w:val="22"/>
        </w:rPr>
        <w:t>Desarrollo</w:t>
      </w:r>
      <w:r>
        <w:rPr>
          <w:spacing w:val="-5"/>
          <w:sz w:val="22"/>
        </w:rPr>
        <w:t> </w:t>
      </w:r>
      <w:r>
        <w:rPr>
          <w:sz w:val="22"/>
        </w:rPr>
        <w:t>Económicos</w:t>
      </w:r>
      <w:r>
        <w:rPr>
          <w:spacing w:val="-2"/>
          <w:sz w:val="22"/>
        </w:rPr>
        <w:t> </w:t>
      </w:r>
      <w:r>
        <w:rPr>
          <w:sz w:val="22"/>
        </w:rPr>
        <w:t>(OCDE).</w:t>
      </w:r>
      <w:r>
        <w:rPr>
          <w:spacing w:val="-4"/>
          <w:sz w:val="22"/>
        </w:rPr>
        <w:t> </w:t>
      </w:r>
      <w:r>
        <w:rPr>
          <w:sz w:val="22"/>
        </w:rPr>
        <w:t>(2020). </w:t>
      </w:r>
      <w:r>
        <w:rPr>
          <w:i/>
          <w:sz w:val="22"/>
        </w:rPr>
        <w:t>Marco</w:t>
      </w:r>
      <w:r>
        <w:rPr>
          <w:i/>
          <w:sz w:val="22"/>
        </w:rPr>
        <w:t> de</w:t>
      </w:r>
      <w:r>
        <w:rPr>
          <w:i/>
          <w:spacing w:val="-16"/>
          <w:sz w:val="22"/>
        </w:rPr>
        <w:t> </w:t>
      </w:r>
      <w:r>
        <w:rPr>
          <w:i/>
          <w:sz w:val="22"/>
        </w:rPr>
        <w:t>gobernanza</w:t>
      </w:r>
      <w:r>
        <w:rPr>
          <w:i/>
          <w:spacing w:val="-15"/>
          <w:sz w:val="22"/>
        </w:rPr>
        <w:t> </w:t>
      </w:r>
      <w:r>
        <w:rPr>
          <w:i/>
          <w:sz w:val="22"/>
        </w:rPr>
        <w:t>para</w:t>
      </w:r>
      <w:r>
        <w:rPr>
          <w:i/>
          <w:spacing w:val="-15"/>
          <w:sz w:val="22"/>
        </w:rPr>
        <w:t> </w:t>
      </w:r>
      <w:r>
        <w:rPr>
          <w:i/>
          <w:sz w:val="22"/>
        </w:rPr>
        <w:t>el</w:t>
      </w:r>
      <w:r>
        <w:rPr>
          <w:i/>
          <w:spacing w:val="-16"/>
          <w:sz w:val="22"/>
        </w:rPr>
        <w:t> </w:t>
      </w:r>
      <w:r>
        <w:rPr>
          <w:i/>
          <w:sz w:val="22"/>
        </w:rPr>
        <w:t>valor</w:t>
      </w:r>
      <w:r>
        <w:rPr>
          <w:i/>
          <w:spacing w:val="-15"/>
          <w:sz w:val="22"/>
        </w:rPr>
        <w:t> </w:t>
      </w:r>
      <w:r>
        <w:rPr>
          <w:i/>
          <w:sz w:val="22"/>
        </w:rPr>
        <w:t>público</w:t>
      </w:r>
      <w:r>
        <w:rPr>
          <w:sz w:val="22"/>
        </w:rPr>
        <w:t>.</w:t>
      </w:r>
      <w:r>
        <w:rPr>
          <w:spacing w:val="-15"/>
          <w:sz w:val="22"/>
        </w:rPr>
        <w:t> </w:t>
      </w:r>
      <w:hyperlink r:id="rId74">
        <w:r>
          <w:rPr>
            <w:color w:val="0000FF"/>
            <w:sz w:val="22"/>
            <w:u w:val="single" w:color="0000FF"/>
          </w:rPr>
          <w:t>https://www.oecd.org/governance/public-value-</w:t>
        </w:r>
      </w:hyperlink>
      <w:hyperlink r:id="rId74">
        <w:r>
          <w:rPr>
            <w:color w:val="0000FF"/>
            <w:spacing w:val="-2"/>
            <w:sz w:val="22"/>
            <w:u w:val="single" w:color="0000FF"/>
          </w:rPr>
          <w:t>governance.htm</w:t>
        </w:r>
      </w:hyperlink>
    </w:p>
    <w:p>
      <w:pPr>
        <w:spacing w:line="360" w:lineRule="auto" w:before="120"/>
        <w:ind w:left="1690" w:right="977" w:hanging="281"/>
        <w:jc w:val="both"/>
        <w:rPr>
          <w:i/>
          <w:sz w:val="22"/>
        </w:rPr>
      </w:pPr>
      <w:r>
        <w:rPr>
          <w:sz w:val="22"/>
        </w:rPr>
        <w:t>Piszk, S. y</w:t>
      </w:r>
      <w:r>
        <w:rPr>
          <w:spacing w:val="-4"/>
          <w:sz w:val="22"/>
        </w:rPr>
        <w:t> </w:t>
      </w:r>
      <w:r>
        <w:rPr>
          <w:sz w:val="22"/>
        </w:rPr>
        <w:t>Barahona, M.</w:t>
      </w:r>
      <w:r>
        <w:rPr>
          <w:spacing w:val="-2"/>
          <w:sz w:val="22"/>
        </w:rPr>
        <w:t> </w:t>
      </w:r>
      <w:r>
        <w:rPr>
          <w:sz w:val="22"/>
        </w:rPr>
        <w:t>(2003). </w:t>
      </w:r>
      <w:r>
        <w:rPr>
          <w:i/>
          <w:sz w:val="22"/>
        </w:rPr>
        <w:t>Aproximaciones</w:t>
      </w:r>
      <w:r>
        <w:rPr>
          <w:i/>
          <w:spacing w:val="-4"/>
          <w:sz w:val="22"/>
        </w:rPr>
        <w:t> </w:t>
      </w:r>
      <w:r>
        <w:rPr>
          <w:i/>
          <w:sz w:val="22"/>
        </w:rPr>
        <w:t>y desencuentros</w:t>
      </w:r>
      <w:r>
        <w:rPr>
          <w:i/>
          <w:spacing w:val="-1"/>
          <w:sz w:val="22"/>
        </w:rPr>
        <w:t> </w:t>
      </w:r>
      <w:r>
        <w:rPr>
          <w:i/>
          <w:sz w:val="22"/>
        </w:rPr>
        <w:t>en</w:t>
      </w:r>
      <w:r>
        <w:rPr>
          <w:i/>
          <w:spacing w:val="-2"/>
          <w:sz w:val="22"/>
        </w:rPr>
        <w:t> </w:t>
      </w:r>
      <w:r>
        <w:rPr>
          <w:i/>
          <w:sz w:val="22"/>
        </w:rPr>
        <w:t>la</w:t>
      </w:r>
      <w:r>
        <w:rPr>
          <w:i/>
          <w:spacing w:val="-1"/>
          <w:sz w:val="22"/>
        </w:rPr>
        <w:t> </w:t>
      </w:r>
      <w:r>
        <w:rPr>
          <w:i/>
          <w:sz w:val="22"/>
        </w:rPr>
        <w:t>configuración</w:t>
      </w:r>
      <w:r>
        <w:rPr>
          <w:i/>
          <w:sz w:val="22"/>
        </w:rPr>
        <w:t> de una autoridad social en Costa Rica: relato e interpretación de una reforma inconclusa (Serie políticas sociales No. 78). CEPAL/División de Desarrollo Social.</w:t>
      </w:r>
    </w:p>
    <w:p>
      <w:pPr>
        <w:spacing w:line="362" w:lineRule="auto" w:before="119"/>
        <w:ind w:left="1625" w:right="1335" w:hanging="284"/>
        <w:jc w:val="both"/>
        <w:rPr>
          <w:sz w:val="22"/>
        </w:rPr>
      </w:pPr>
      <w:r>
        <w:rPr>
          <w:sz w:val="22"/>
        </w:rPr>
        <w:t>Programa Estado de la Nación. (2021). </w:t>
      </w:r>
      <w:r>
        <w:rPr>
          <w:i/>
          <w:sz w:val="22"/>
        </w:rPr>
        <w:t>Octavo Informe Estado de la Educación</w:t>
      </w:r>
      <w:r>
        <w:rPr>
          <w:i/>
          <w:sz w:val="22"/>
        </w:rPr>
        <w:t> 2021</w:t>
      </w:r>
      <w:r>
        <w:rPr>
          <w:sz w:val="22"/>
        </w:rPr>
        <w:t>.</w:t>
      </w:r>
      <w:r>
        <w:rPr>
          <w:spacing w:val="-16"/>
          <w:sz w:val="22"/>
        </w:rPr>
        <w:t> </w:t>
      </w:r>
      <w:r>
        <w:rPr>
          <w:sz w:val="22"/>
        </w:rPr>
        <w:t>CONARE-PEN.</w:t>
      </w:r>
      <w:r>
        <w:rPr>
          <w:spacing w:val="-15"/>
          <w:sz w:val="22"/>
        </w:rPr>
        <w:t> </w:t>
      </w:r>
      <w:hyperlink r:id="rId75">
        <w:r>
          <w:rPr>
            <w:color w:val="0461C1"/>
            <w:sz w:val="22"/>
            <w:u w:val="single" w:color="0461C1"/>
          </w:rPr>
          <w:t>https://repositorio.conare.ac.cr/handle/20.500.12337/8152</w:t>
        </w:r>
      </w:hyperlink>
    </w:p>
    <w:p>
      <w:pPr>
        <w:spacing w:before="117"/>
        <w:ind w:left="1342" w:right="0" w:firstLine="0"/>
        <w:jc w:val="left"/>
        <w:rPr>
          <w:sz w:val="22"/>
        </w:rPr>
      </w:pPr>
      <w:r>
        <w:rPr>
          <w:sz w:val="22"/>
        </w:rPr>
        <w:t>Sen,</w:t>
      </w:r>
      <w:r>
        <w:rPr>
          <w:spacing w:val="-8"/>
          <w:sz w:val="22"/>
        </w:rPr>
        <w:t> </w:t>
      </w:r>
      <w:r>
        <w:rPr>
          <w:sz w:val="22"/>
        </w:rPr>
        <w:t>A.</w:t>
      </w:r>
      <w:r>
        <w:rPr>
          <w:spacing w:val="-10"/>
          <w:sz w:val="22"/>
        </w:rPr>
        <w:t> </w:t>
      </w:r>
      <w:r>
        <w:rPr>
          <w:sz w:val="22"/>
        </w:rPr>
        <w:t>(2001).</w:t>
      </w:r>
      <w:r>
        <w:rPr>
          <w:spacing w:val="-10"/>
          <w:sz w:val="22"/>
        </w:rPr>
        <w:t> </w:t>
      </w:r>
      <w:r>
        <w:rPr>
          <w:i/>
          <w:sz w:val="22"/>
        </w:rPr>
        <w:t>Development</w:t>
      </w:r>
      <w:r>
        <w:rPr>
          <w:i/>
          <w:spacing w:val="-10"/>
          <w:sz w:val="22"/>
        </w:rPr>
        <w:t> </w:t>
      </w:r>
      <w:r>
        <w:rPr>
          <w:i/>
          <w:sz w:val="22"/>
        </w:rPr>
        <w:t>as</w:t>
      </w:r>
      <w:r>
        <w:rPr>
          <w:i/>
          <w:spacing w:val="-10"/>
          <w:sz w:val="22"/>
        </w:rPr>
        <w:t> </w:t>
      </w:r>
      <w:r>
        <w:rPr>
          <w:i/>
          <w:sz w:val="22"/>
        </w:rPr>
        <w:t>freedom.</w:t>
      </w:r>
      <w:r>
        <w:rPr>
          <w:i/>
          <w:spacing w:val="-12"/>
          <w:sz w:val="22"/>
        </w:rPr>
        <w:t> </w:t>
      </w:r>
      <w:r>
        <w:rPr>
          <w:sz w:val="22"/>
        </w:rPr>
        <w:t>OUP</w:t>
      </w:r>
      <w:r>
        <w:rPr>
          <w:spacing w:val="-8"/>
          <w:sz w:val="22"/>
        </w:rPr>
        <w:t> </w:t>
      </w:r>
      <w:r>
        <w:rPr>
          <w:spacing w:val="-2"/>
          <w:sz w:val="22"/>
        </w:rPr>
        <w:t>Oxford.</w:t>
      </w:r>
    </w:p>
    <w:p>
      <w:pPr>
        <w:spacing w:line="360" w:lineRule="auto" w:before="246"/>
        <w:ind w:left="1690" w:right="1332" w:hanging="425"/>
        <w:jc w:val="both"/>
        <w:rPr>
          <w:i/>
          <w:sz w:val="22"/>
        </w:rPr>
      </w:pPr>
      <w:r>
        <w:rPr>
          <w:sz w:val="22"/>
        </w:rPr>
        <w:t>Sen, Amartya. (1992). </w:t>
      </w:r>
      <w:r>
        <w:rPr>
          <w:i/>
          <w:sz w:val="22"/>
        </w:rPr>
        <w:t>Sobre Conceptos y medidas de Pobreza. Comercio Exterior,</w:t>
      </w:r>
      <w:r>
        <w:rPr>
          <w:i/>
          <w:sz w:val="22"/>
        </w:rPr>
        <w:t> vol.</w:t>
      </w:r>
      <w:r>
        <w:rPr>
          <w:i/>
          <w:spacing w:val="-16"/>
          <w:sz w:val="22"/>
        </w:rPr>
        <w:t> </w:t>
      </w:r>
      <w:r>
        <w:rPr>
          <w:i/>
          <w:sz w:val="22"/>
        </w:rPr>
        <w:t>42.</w:t>
      </w:r>
      <w:r>
        <w:rPr>
          <w:i/>
          <w:spacing w:val="-15"/>
          <w:sz w:val="22"/>
        </w:rPr>
        <w:t> </w:t>
      </w:r>
      <w:r>
        <w:rPr>
          <w:i/>
          <w:sz w:val="22"/>
        </w:rPr>
        <w:t>núm</w:t>
      </w:r>
      <w:r>
        <w:rPr>
          <w:i/>
          <w:spacing w:val="-15"/>
          <w:sz w:val="22"/>
        </w:rPr>
        <w:t> </w:t>
      </w:r>
      <w:r>
        <w:rPr>
          <w:i/>
          <w:sz w:val="22"/>
        </w:rPr>
        <w:t>4,</w:t>
      </w:r>
      <w:r>
        <w:rPr>
          <w:i/>
          <w:spacing w:val="-16"/>
          <w:sz w:val="22"/>
        </w:rPr>
        <w:t> </w:t>
      </w:r>
      <w:r>
        <w:rPr>
          <w:i/>
          <w:sz w:val="22"/>
        </w:rPr>
        <w:t>1992.</w:t>
      </w:r>
      <w:r>
        <w:rPr>
          <w:i/>
          <w:spacing w:val="-15"/>
          <w:sz w:val="22"/>
        </w:rPr>
        <w:t> </w:t>
      </w:r>
      <w:r>
        <w:rPr>
          <w:i/>
          <w:sz w:val="22"/>
        </w:rPr>
        <w:t>Spicker, P. (2009). Definiciones de pobreza: doce grupos de</w:t>
      </w:r>
      <w:r>
        <w:rPr>
          <w:i/>
          <w:spacing w:val="40"/>
          <w:sz w:val="22"/>
        </w:rPr>
        <w:t> </w:t>
      </w:r>
      <w:r>
        <w:rPr>
          <w:i/>
          <w:sz w:val="22"/>
        </w:rPr>
        <w:t>significados.</w:t>
      </w:r>
      <w:r>
        <w:rPr>
          <w:i/>
          <w:spacing w:val="40"/>
          <w:sz w:val="22"/>
        </w:rPr>
        <w:t> </w:t>
      </w:r>
      <w:r>
        <w:rPr>
          <w:i/>
          <w:sz w:val="22"/>
        </w:rPr>
        <w:t>En</w:t>
      </w:r>
      <w:r>
        <w:rPr>
          <w:i/>
          <w:spacing w:val="40"/>
          <w:sz w:val="22"/>
        </w:rPr>
        <w:t> </w:t>
      </w:r>
      <w:r>
        <w:rPr>
          <w:i/>
          <w:sz w:val="22"/>
        </w:rPr>
        <w:t>P.</w:t>
      </w:r>
      <w:r>
        <w:rPr>
          <w:i/>
          <w:spacing w:val="40"/>
          <w:sz w:val="22"/>
        </w:rPr>
        <w:t> </w:t>
      </w:r>
      <w:r>
        <w:rPr>
          <w:i/>
          <w:sz w:val="22"/>
        </w:rPr>
        <w:t>Spicker</w:t>
      </w:r>
    </w:p>
    <w:p>
      <w:pPr>
        <w:spacing w:line="360" w:lineRule="auto" w:before="120"/>
        <w:ind w:left="1690" w:right="1336" w:hanging="317"/>
        <w:jc w:val="both"/>
        <w:rPr>
          <w:i/>
          <w:sz w:val="22"/>
        </w:rPr>
      </w:pPr>
      <w:r>
        <w:rPr>
          <w:i/>
          <w:sz w:val="22"/>
        </w:rPr>
        <w:t>S.</w:t>
      </w:r>
      <w:r>
        <w:rPr>
          <w:i/>
          <w:spacing w:val="40"/>
          <w:sz w:val="22"/>
        </w:rPr>
        <w:t> </w:t>
      </w:r>
      <w:r>
        <w:rPr>
          <w:i/>
          <w:sz w:val="22"/>
        </w:rPr>
        <w:t>Alvarez-Leguizamón y D.</w:t>
      </w:r>
      <w:r>
        <w:rPr>
          <w:i/>
          <w:spacing w:val="-1"/>
          <w:sz w:val="22"/>
        </w:rPr>
        <w:t> </w:t>
      </w:r>
      <w:r>
        <w:rPr>
          <w:i/>
          <w:sz w:val="22"/>
        </w:rPr>
        <w:t>Gordon (Eds.), Pobreza: Un glosario internacional (1ª</w:t>
      </w:r>
      <w:r>
        <w:rPr>
          <w:i/>
          <w:sz w:val="22"/>
        </w:rPr>
        <w:t> ed., pp. 291-306). Consejo Latinoamericano de Ciencias Sociales. </w:t>
      </w:r>
      <w:hyperlink r:id="rId76">
        <w:r>
          <w:rPr>
            <w:i/>
            <w:color w:val="0461C1"/>
            <w:spacing w:val="-2"/>
            <w:sz w:val="22"/>
            <w:u w:val="single" w:color="0461C1"/>
          </w:rPr>
          <w:t>http://biblioteca.clacso.edu.ar/ar/libros/clacso/crop/glosario/06spicker.pdf</w:t>
        </w:r>
      </w:hyperlink>
    </w:p>
    <w:p>
      <w:pPr>
        <w:pStyle w:val="BodyText"/>
        <w:spacing w:line="360" w:lineRule="auto" w:before="119"/>
        <w:ind w:left="1625" w:right="1340" w:hanging="284"/>
        <w:jc w:val="both"/>
      </w:pPr>
      <w:r>
        <w:rPr/>
        <w:t>Trejos, J. (2011). </w:t>
      </w:r>
      <w:r>
        <w:rPr>
          <w:i/>
        </w:rPr>
        <w:t>Aspectos conceptuales en torno a la pobreza. </w:t>
      </w:r>
      <w:r>
        <w:rPr/>
        <w:t>En: Trejos, J. (compilador).</w:t>
      </w:r>
      <w:r>
        <w:rPr>
          <w:spacing w:val="-13"/>
        </w:rPr>
        <w:t> </w:t>
      </w:r>
      <w:r>
        <w:rPr/>
        <w:t>La</w:t>
      </w:r>
      <w:r>
        <w:rPr>
          <w:spacing w:val="-13"/>
        </w:rPr>
        <w:t> </w:t>
      </w:r>
      <w:r>
        <w:rPr/>
        <w:t>pobreza</w:t>
      </w:r>
      <w:r>
        <w:rPr>
          <w:spacing w:val="-15"/>
        </w:rPr>
        <w:t> </w:t>
      </w:r>
      <w:r>
        <w:rPr/>
        <w:t>en</w:t>
      </w:r>
      <w:r>
        <w:rPr>
          <w:spacing w:val="-13"/>
        </w:rPr>
        <w:t> </w:t>
      </w:r>
      <w:r>
        <w:rPr/>
        <w:t>Costa</w:t>
      </w:r>
      <w:r>
        <w:rPr>
          <w:spacing w:val="-14"/>
        </w:rPr>
        <w:t> </w:t>
      </w:r>
      <w:r>
        <w:rPr/>
        <w:t>Rica.</w:t>
      </w:r>
      <w:r>
        <w:rPr>
          <w:spacing w:val="-14"/>
        </w:rPr>
        <w:t> </w:t>
      </w:r>
      <w:r>
        <w:rPr/>
        <w:t>Estudios</w:t>
      </w:r>
      <w:r>
        <w:rPr>
          <w:spacing w:val="-14"/>
        </w:rPr>
        <w:t> </w:t>
      </w:r>
      <w:r>
        <w:rPr/>
        <w:t>del</w:t>
      </w:r>
      <w:r>
        <w:rPr>
          <w:spacing w:val="-13"/>
        </w:rPr>
        <w:t> </w:t>
      </w:r>
      <w:r>
        <w:rPr/>
        <w:t>Instituto</w:t>
      </w:r>
      <w:r>
        <w:rPr>
          <w:spacing w:val="-14"/>
        </w:rPr>
        <w:t> </w:t>
      </w:r>
      <w:r>
        <w:rPr/>
        <w:t>de</w:t>
      </w:r>
      <w:r>
        <w:rPr>
          <w:spacing w:val="-15"/>
        </w:rPr>
        <w:t> </w:t>
      </w:r>
      <w:r>
        <w:rPr/>
        <w:t>Investigaciones en</w:t>
      </w:r>
      <w:r>
        <w:rPr>
          <w:spacing w:val="-11"/>
        </w:rPr>
        <w:t> </w:t>
      </w:r>
      <w:r>
        <w:rPr/>
        <w:t>Ciencias</w:t>
      </w:r>
      <w:r>
        <w:rPr>
          <w:spacing w:val="-11"/>
        </w:rPr>
        <w:t> </w:t>
      </w:r>
      <w:r>
        <w:rPr/>
        <w:t>Económicas.</w:t>
      </w:r>
      <w:r>
        <w:rPr>
          <w:spacing w:val="-12"/>
        </w:rPr>
        <w:t> </w:t>
      </w:r>
      <w:r>
        <w:rPr/>
        <w:t>San</w:t>
      </w:r>
      <w:r>
        <w:rPr>
          <w:spacing w:val="-11"/>
        </w:rPr>
        <w:t> </w:t>
      </w:r>
      <w:r>
        <w:rPr/>
        <w:t>José.</w:t>
      </w:r>
      <w:r>
        <w:rPr>
          <w:spacing w:val="-12"/>
        </w:rPr>
        <w:t> </w:t>
      </w:r>
      <w:r>
        <w:rPr/>
        <w:t>IICE,</w:t>
      </w:r>
      <w:r>
        <w:rPr>
          <w:spacing w:val="-9"/>
        </w:rPr>
        <w:t> </w:t>
      </w:r>
      <w:r>
        <w:rPr/>
        <w:t>Universidad</w:t>
      </w:r>
      <w:r>
        <w:rPr>
          <w:spacing w:val="-11"/>
        </w:rPr>
        <w:t> </w:t>
      </w:r>
      <w:r>
        <w:rPr/>
        <w:t>de</w:t>
      </w:r>
      <w:r>
        <w:rPr>
          <w:spacing w:val="-11"/>
        </w:rPr>
        <w:t> </w:t>
      </w:r>
      <w:r>
        <w:rPr/>
        <w:t>Costa</w:t>
      </w:r>
      <w:r>
        <w:rPr>
          <w:spacing w:val="-11"/>
        </w:rPr>
        <w:t> </w:t>
      </w:r>
      <w:r>
        <w:rPr/>
        <w:t>Rica.</w:t>
      </w:r>
      <w:r>
        <w:rPr>
          <w:spacing w:val="-9"/>
        </w:rPr>
        <w:t> </w:t>
      </w:r>
      <w:r>
        <w:rPr/>
        <w:t>Capítulo</w:t>
      </w:r>
      <w:r>
        <w:rPr>
          <w:spacing w:val="-11"/>
        </w:rPr>
        <w:t> </w:t>
      </w:r>
      <w:r>
        <w:rPr/>
        <w:t>2,</w:t>
      </w:r>
    </w:p>
    <w:sectPr>
      <w:pgSz w:w="12240" w:h="15840"/>
      <w:pgMar w:header="0" w:footer="1388" w:top="1340" w:bottom="158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974528">
              <wp:simplePos x="0" y="0"/>
              <wp:positionH relativeFrom="page">
                <wp:posOffset>6525006</wp:posOffset>
              </wp:positionH>
              <wp:positionV relativeFrom="page">
                <wp:posOffset>9045216</wp:posOffset>
              </wp:positionV>
              <wp:extent cx="219075" cy="18224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19075" cy="182245"/>
                      </a:xfrm>
                      <a:prstGeom prst="rect">
                        <a:avLst/>
                      </a:prstGeom>
                    </wps:spPr>
                    <wps:txbx>
                      <w:txbxContent>
                        <w:p>
                          <w:pPr>
                            <w:pStyle w:val="BodyText"/>
                            <w:spacing w:before="13"/>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13.780029pt;margin-top:712.221802pt;width:17.25pt;height:14.35pt;mso-position-horizontal-relative:page;mso-position-vertical-relative:page;z-index:-17341952" type="#_x0000_t202" id="docshape1" filled="false" stroked="false">
              <v:textbox inset="0,0,0,0">
                <w:txbxContent>
                  <w:p>
                    <w:pPr>
                      <w:pStyle w:val="BodyText"/>
                      <w:spacing w:before="13"/>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975040">
              <wp:simplePos x="0" y="0"/>
              <wp:positionH relativeFrom="page">
                <wp:posOffset>6499605</wp:posOffset>
              </wp:positionH>
              <wp:positionV relativeFrom="page">
                <wp:posOffset>9045216</wp:posOffset>
              </wp:positionV>
              <wp:extent cx="244475" cy="18224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 style="position:absolute;margin-left:511.779999pt;margin-top:712.221802pt;width:19.25pt;height:14.35pt;mso-position-horizontal-relative:page;mso-position-vertical-relative:page;z-index:-17341440" type="#_x0000_t202" id="docshape93"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62</w:t>
                    </w:r>
                    <w:r>
                      <w:rPr>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975552">
              <wp:simplePos x="0" y="0"/>
              <wp:positionH relativeFrom="page">
                <wp:posOffset>6499605</wp:posOffset>
              </wp:positionH>
              <wp:positionV relativeFrom="page">
                <wp:posOffset>9648720</wp:posOffset>
              </wp:positionV>
              <wp:extent cx="244475" cy="18224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wps:txbx>
                    <wps:bodyPr wrap="square" lIns="0" tIns="0" rIns="0" bIns="0" rtlCol="0">
                      <a:noAutofit/>
                    </wps:bodyPr>
                  </wps:wsp>
                </a:graphicData>
              </a:graphic>
            </wp:anchor>
          </w:drawing>
        </mc:Choice>
        <mc:Fallback>
          <w:pict>
            <v:shape style="position:absolute;margin-left:511.779999pt;margin-top:759.74176pt;width:19.25pt;height:14.35pt;mso-position-horizontal-relative:page;mso-position-vertical-relative:page;z-index:-17340928" type="#_x0000_t202" id="docshape101"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66</w:t>
                    </w:r>
                    <w:r>
                      <w:rPr>
                        <w:spacing w:val="-5"/>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976064">
              <wp:simplePos x="0" y="0"/>
              <wp:positionH relativeFrom="page">
                <wp:posOffset>6499605</wp:posOffset>
              </wp:positionH>
              <wp:positionV relativeFrom="page">
                <wp:posOffset>9648720</wp:posOffset>
              </wp:positionV>
              <wp:extent cx="244475" cy="182245"/>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244475" cy="182245"/>
                      </a:xfrm>
                      <a:prstGeom prst="rect">
                        <a:avLst/>
                      </a:prstGeom>
                    </wps:spPr>
                    <wps:txbx>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 style="position:absolute;margin-left:511.779999pt;margin-top:759.74176pt;width:19.25pt;height:14.35pt;mso-position-horizontal-relative:page;mso-position-vertical-relative:page;z-index:-17340416" type="#_x0000_t202" id="docshape109" filled="false" stroked="false">
              <v:textbox inset="0,0,0,0">
                <w:txbxContent>
                  <w:p>
                    <w:pPr>
                      <w:pStyle w:val="BodyText"/>
                      <w:spacing w:before="13"/>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976576">
              <wp:simplePos x="0" y="0"/>
              <wp:positionH relativeFrom="page">
                <wp:posOffset>6447282</wp:posOffset>
              </wp:positionH>
              <wp:positionV relativeFrom="page">
                <wp:posOffset>9037596</wp:posOffset>
              </wp:positionV>
              <wp:extent cx="297180" cy="182245"/>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297180" cy="182245"/>
                      </a:xfrm>
                      <a:prstGeom prst="rect">
                        <a:avLst/>
                      </a:prstGeom>
                    </wps:spPr>
                    <wps:txbx>
                      <w:txbxContent>
                        <w:p>
                          <w:pPr>
                            <w:pStyle w:val="BodyText"/>
                            <w:spacing w:before="13"/>
                            <w:ind w:left="2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507.660004pt;margin-top:711.621765pt;width:23.4pt;height:14.35pt;mso-position-horizontal-relative:page;mso-position-vertical-relative:page;z-index:-17339904" type="#_x0000_t202" id="docshape119" filled="false" stroked="false">
              <v:textbox inset="0,0,0,0">
                <w:txbxContent>
                  <w:p>
                    <w:pPr>
                      <w:pStyle w:val="BodyText"/>
                      <w:spacing w:before="13"/>
                      <w:ind w:left="2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0">
    <w:multiLevelType w:val="hybridMultilevel"/>
    <w:lvl w:ilvl="0">
      <w:start w:val="0"/>
      <w:numFmt w:val="bullet"/>
      <w:lvlText w:val=""/>
      <w:lvlJc w:val="left"/>
      <w:pPr>
        <w:ind w:left="1702" w:hanging="360"/>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2610" w:hanging="360"/>
      </w:pPr>
      <w:rPr>
        <w:rFonts w:hint="default"/>
        <w:lang w:val="es-ES" w:eastAsia="en-US" w:bidi="ar-SA"/>
      </w:rPr>
    </w:lvl>
    <w:lvl w:ilvl="2">
      <w:start w:val="0"/>
      <w:numFmt w:val="bullet"/>
      <w:lvlText w:val="•"/>
      <w:lvlJc w:val="left"/>
      <w:pPr>
        <w:ind w:left="3520" w:hanging="360"/>
      </w:pPr>
      <w:rPr>
        <w:rFonts w:hint="default"/>
        <w:lang w:val="es-ES" w:eastAsia="en-US" w:bidi="ar-SA"/>
      </w:rPr>
    </w:lvl>
    <w:lvl w:ilvl="3">
      <w:start w:val="0"/>
      <w:numFmt w:val="bullet"/>
      <w:lvlText w:val="•"/>
      <w:lvlJc w:val="left"/>
      <w:pPr>
        <w:ind w:left="4430" w:hanging="360"/>
      </w:pPr>
      <w:rPr>
        <w:rFonts w:hint="default"/>
        <w:lang w:val="es-ES" w:eastAsia="en-US" w:bidi="ar-SA"/>
      </w:rPr>
    </w:lvl>
    <w:lvl w:ilvl="4">
      <w:start w:val="0"/>
      <w:numFmt w:val="bullet"/>
      <w:lvlText w:val="•"/>
      <w:lvlJc w:val="left"/>
      <w:pPr>
        <w:ind w:left="5340" w:hanging="360"/>
      </w:pPr>
      <w:rPr>
        <w:rFonts w:hint="default"/>
        <w:lang w:val="es-ES" w:eastAsia="en-US" w:bidi="ar-SA"/>
      </w:rPr>
    </w:lvl>
    <w:lvl w:ilvl="5">
      <w:start w:val="0"/>
      <w:numFmt w:val="bullet"/>
      <w:lvlText w:val="•"/>
      <w:lvlJc w:val="left"/>
      <w:pPr>
        <w:ind w:left="6250" w:hanging="360"/>
      </w:pPr>
      <w:rPr>
        <w:rFonts w:hint="default"/>
        <w:lang w:val="es-ES" w:eastAsia="en-US" w:bidi="ar-SA"/>
      </w:rPr>
    </w:lvl>
    <w:lvl w:ilvl="6">
      <w:start w:val="0"/>
      <w:numFmt w:val="bullet"/>
      <w:lvlText w:val="•"/>
      <w:lvlJc w:val="left"/>
      <w:pPr>
        <w:ind w:left="7160" w:hanging="360"/>
      </w:pPr>
      <w:rPr>
        <w:rFonts w:hint="default"/>
        <w:lang w:val="es-ES" w:eastAsia="en-US" w:bidi="ar-SA"/>
      </w:rPr>
    </w:lvl>
    <w:lvl w:ilvl="7">
      <w:start w:val="0"/>
      <w:numFmt w:val="bullet"/>
      <w:lvlText w:val="•"/>
      <w:lvlJc w:val="left"/>
      <w:pPr>
        <w:ind w:left="8070" w:hanging="360"/>
      </w:pPr>
      <w:rPr>
        <w:rFonts w:hint="default"/>
        <w:lang w:val="es-ES" w:eastAsia="en-US" w:bidi="ar-SA"/>
      </w:rPr>
    </w:lvl>
    <w:lvl w:ilvl="8">
      <w:start w:val="0"/>
      <w:numFmt w:val="bullet"/>
      <w:lvlText w:val="•"/>
      <w:lvlJc w:val="left"/>
      <w:pPr>
        <w:ind w:left="8980" w:hanging="360"/>
      </w:pPr>
      <w:rPr>
        <w:rFonts w:hint="default"/>
        <w:lang w:val="es-ES" w:eastAsia="en-US" w:bidi="ar-SA"/>
      </w:rPr>
    </w:lvl>
  </w:abstractNum>
  <w:abstractNum w:abstractNumId="39">
    <w:multiLevelType w:val="hybridMultilevel"/>
    <w:lvl w:ilvl="0">
      <w:start w:val="8"/>
      <w:numFmt w:val="decimal"/>
      <w:lvlText w:val="%1"/>
      <w:lvlJc w:val="left"/>
      <w:pPr>
        <w:ind w:left="1702" w:hanging="720"/>
        <w:jc w:val="left"/>
      </w:pPr>
      <w:rPr>
        <w:rFonts w:hint="default"/>
        <w:lang w:val="es-ES" w:eastAsia="en-US" w:bidi="ar-SA"/>
      </w:rPr>
    </w:lvl>
    <w:lvl w:ilvl="1">
      <w:start w:val="1"/>
      <w:numFmt w:val="decimal"/>
      <w:lvlText w:val="%1.%2."/>
      <w:lvlJc w:val="left"/>
      <w:pPr>
        <w:ind w:left="1702" w:hanging="720"/>
        <w:jc w:val="left"/>
      </w:pPr>
      <w:rPr>
        <w:rFonts w:hint="default" w:ascii="Arial" w:hAnsi="Arial" w:eastAsia="Arial" w:cs="Arial"/>
        <w:b/>
        <w:bCs/>
        <w:i w:val="0"/>
        <w:iCs w:val="0"/>
        <w:color w:val="365F91"/>
        <w:spacing w:val="0"/>
        <w:w w:val="100"/>
        <w:sz w:val="22"/>
        <w:szCs w:val="22"/>
        <w:lang w:val="es-ES" w:eastAsia="en-US" w:bidi="ar-SA"/>
      </w:rPr>
    </w:lvl>
    <w:lvl w:ilvl="2">
      <w:start w:val="0"/>
      <w:numFmt w:val="bullet"/>
      <w:lvlText w:val=""/>
      <w:lvlJc w:val="left"/>
      <w:pPr>
        <w:ind w:left="1702" w:hanging="360"/>
      </w:pPr>
      <w:rPr>
        <w:rFonts w:hint="default" w:ascii="Symbol" w:hAnsi="Symbol" w:eastAsia="Symbol" w:cs="Symbol"/>
        <w:b w:val="0"/>
        <w:bCs w:val="0"/>
        <w:i w:val="0"/>
        <w:iCs w:val="0"/>
        <w:spacing w:val="0"/>
        <w:w w:val="100"/>
        <w:sz w:val="22"/>
        <w:szCs w:val="22"/>
        <w:lang w:val="es-ES" w:eastAsia="en-US" w:bidi="ar-SA"/>
      </w:rPr>
    </w:lvl>
    <w:lvl w:ilvl="3">
      <w:start w:val="0"/>
      <w:numFmt w:val="bullet"/>
      <w:lvlText w:val="•"/>
      <w:lvlJc w:val="left"/>
      <w:pPr>
        <w:ind w:left="4430" w:hanging="360"/>
      </w:pPr>
      <w:rPr>
        <w:rFonts w:hint="default"/>
        <w:lang w:val="es-ES" w:eastAsia="en-US" w:bidi="ar-SA"/>
      </w:rPr>
    </w:lvl>
    <w:lvl w:ilvl="4">
      <w:start w:val="0"/>
      <w:numFmt w:val="bullet"/>
      <w:lvlText w:val="•"/>
      <w:lvlJc w:val="left"/>
      <w:pPr>
        <w:ind w:left="5340" w:hanging="360"/>
      </w:pPr>
      <w:rPr>
        <w:rFonts w:hint="default"/>
        <w:lang w:val="es-ES" w:eastAsia="en-US" w:bidi="ar-SA"/>
      </w:rPr>
    </w:lvl>
    <w:lvl w:ilvl="5">
      <w:start w:val="0"/>
      <w:numFmt w:val="bullet"/>
      <w:lvlText w:val="•"/>
      <w:lvlJc w:val="left"/>
      <w:pPr>
        <w:ind w:left="6250" w:hanging="360"/>
      </w:pPr>
      <w:rPr>
        <w:rFonts w:hint="default"/>
        <w:lang w:val="es-ES" w:eastAsia="en-US" w:bidi="ar-SA"/>
      </w:rPr>
    </w:lvl>
    <w:lvl w:ilvl="6">
      <w:start w:val="0"/>
      <w:numFmt w:val="bullet"/>
      <w:lvlText w:val="•"/>
      <w:lvlJc w:val="left"/>
      <w:pPr>
        <w:ind w:left="7160" w:hanging="360"/>
      </w:pPr>
      <w:rPr>
        <w:rFonts w:hint="default"/>
        <w:lang w:val="es-ES" w:eastAsia="en-US" w:bidi="ar-SA"/>
      </w:rPr>
    </w:lvl>
    <w:lvl w:ilvl="7">
      <w:start w:val="0"/>
      <w:numFmt w:val="bullet"/>
      <w:lvlText w:val="•"/>
      <w:lvlJc w:val="left"/>
      <w:pPr>
        <w:ind w:left="8070" w:hanging="360"/>
      </w:pPr>
      <w:rPr>
        <w:rFonts w:hint="default"/>
        <w:lang w:val="es-ES" w:eastAsia="en-US" w:bidi="ar-SA"/>
      </w:rPr>
    </w:lvl>
    <w:lvl w:ilvl="8">
      <w:start w:val="0"/>
      <w:numFmt w:val="bullet"/>
      <w:lvlText w:val="•"/>
      <w:lvlJc w:val="left"/>
      <w:pPr>
        <w:ind w:left="8980" w:hanging="360"/>
      </w:pPr>
      <w:rPr>
        <w:rFonts w:hint="default"/>
        <w:lang w:val="es-ES" w:eastAsia="en-US" w:bidi="ar-SA"/>
      </w:rPr>
    </w:lvl>
  </w:abstractNum>
  <w:abstractNum w:abstractNumId="38">
    <w:multiLevelType w:val="hybridMultilevel"/>
    <w:lvl w:ilvl="0">
      <w:start w:val="7"/>
      <w:numFmt w:val="decimal"/>
      <w:lvlText w:val="%1"/>
      <w:lvlJc w:val="left"/>
      <w:pPr>
        <w:ind w:left="1702" w:hanging="720"/>
        <w:jc w:val="left"/>
      </w:pPr>
      <w:rPr>
        <w:rFonts w:hint="default"/>
        <w:lang w:val="es-ES" w:eastAsia="en-US" w:bidi="ar-SA"/>
      </w:rPr>
    </w:lvl>
    <w:lvl w:ilvl="1">
      <w:start w:val="1"/>
      <w:numFmt w:val="decimal"/>
      <w:lvlText w:val="%1.%2."/>
      <w:lvlJc w:val="left"/>
      <w:pPr>
        <w:ind w:left="1702" w:hanging="720"/>
        <w:jc w:val="left"/>
      </w:pPr>
      <w:rPr>
        <w:rFonts w:hint="default" w:ascii="Arial" w:hAnsi="Arial" w:eastAsia="Arial" w:cs="Arial"/>
        <w:b/>
        <w:bCs/>
        <w:i w:val="0"/>
        <w:iCs w:val="0"/>
        <w:color w:val="365F91"/>
        <w:spacing w:val="0"/>
        <w:w w:val="100"/>
        <w:sz w:val="22"/>
        <w:szCs w:val="22"/>
        <w:lang w:val="es-ES" w:eastAsia="en-US" w:bidi="ar-SA"/>
      </w:rPr>
    </w:lvl>
    <w:lvl w:ilvl="2">
      <w:start w:val="0"/>
      <w:numFmt w:val="bullet"/>
      <w:lvlText w:val=""/>
      <w:lvlJc w:val="left"/>
      <w:pPr>
        <w:ind w:left="1702" w:hanging="360"/>
      </w:pPr>
      <w:rPr>
        <w:rFonts w:hint="default" w:ascii="Symbol" w:hAnsi="Symbol" w:eastAsia="Symbol" w:cs="Symbol"/>
        <w:b w:val="0"/>
        <w:bCs w:val="0"/>
        <w:i w:val="0"/>
        <w:iCs w:val="0"/>
        <w:spacing w:val="0"/>
        <w:w w:val="100"/>
        <w:sz w:val="22"/>
        <w:szCs w:val="22"/>
        <w:lang w:val="es-ES" w:eastAsia="en-US" w:bidi="ar-SA"/>
      </w:rPr>
    </w:lvl>
    <w:lvl w:ilvl="3">
      <w:start w:val="0"/>
      <w:numFmt w:val="bullet"/>
      <w:lvlText w:val="•"/>
      <w:lvlJc w:val="left"/>
      <w:pPr>
        <w:ind w:left="4430" w:hanging="360"/>
      </w:pPr>
      <w:rPr>
        <w:rFonts w:hint="default"/>
        <w:lang w:val="es-ES" w:eastAsia="en-US" w:bidi="ar-SA"/>
      </w:rPr>
    </w:lvl>
    <w:lvl w:ilvl="4">
      <w:start w:val="0"/>
      <w:numFmt w:val="bullet"/>
      <w:lvlText w:val="•"/>
      <w:lvlJc w:val="left"/>
      <w:pPr>
        <w:ind w:left="5340" w:hanging="360"/>
      </w:pPr>
      <w:rPr>
        <w:rFonts w:hint="default"/>
        <w:lang w:val="es-ES" w:eastAsia="en-US" w:bidi="ar-SA"/>
      </w:rPr>
    </w:lvl>
    <w:lvl w:ilvl="5">
      <w:start w:val="0"/>
      <w:numFmt w:val="bullet"/>
      <w:lvlText w:val="•"/>
      <w:lvlJc w:val="left"/>
      <w:pPr>
        <w:ind w:left="6250" w:hanging="360"/>
      </w:pPr>
      <w:rPr>
        <w:rFonts w:hint="default"/>
        <w:lang w:val="es-ES" w:eastAsia="en-US" w:bidi="ar-SA"/>
      </w:rPr>
    </w:lvl>
    <w:lvl w:ilvl="6">
      <w:start w:val="0"/>
      <w:numFmt w:val="bullet"/>
      <w:lvlText w:val="•"/>
      <w:lvlJc w:val="left"/>
      <w:pPr>
        <w:ind w:left="7160" w:hanging="360"/>
      </w:pPr>
      <w:rPr>
        <w:rFonts w:hint="default"/>
        <w:lang w:val="es-ES" w:eastAsia="en-US" w:bidi="ar-SA"/>
      </w:rPr>
    </w:lvl>
    <w:lvl w:ilvl="7">
      <w:start w:val="0"/>
      <w:numFmt w:val="bullet"/>
      <w:lvlText w:val="•"/>
      <w:lvlJc w:val="left"/>
      <w:pPr>
        <w:ind w:left="8070" w:hanging="360"/>
      </w:pPr>
      <w:rPr>
        <w:rFonts w:hint="default"/>
        <w:lang w:val="es-ES" w:eastAsia="en-US" w:bidi="ar-SA"/>
      </w:rPr>
    </w:lvl>
    <w:lvl w:ilvl="8">
      <w:start w:val="0"/>
      <w:numFmt w:val="bullet"/>
      <w:lvlText w:val="•"/>
      <w:lvlJc w:val="left"/>
      <w:pPr>
        <w:ind w:left="8980" w:hanging="360"/>
      </w:pPr>
      <w:rPr>
        <w:rFonts w:hint="default"/>
        <w:lang w:val="es-ES" w:eastAsia="en-US" w:bidi="ar-SA"/>
      </w:rPr>
    </w:lvl>
  </w:abstractNum>
  <w:abstractNum w:abstractNumId="37">
    <w:multiLevelType w:val="hybridMultilevel"/>
    <w:lvl w:ilvl="0">
      <w:start w:val="3"/>
      <w:numFmt w:val="decimal"/>
      <w:lvlText w:val="%1"/>
      <w:lvlJc w:val="left"/>
      <w:pPr>
        <w:ind w:left="1702" w:hanging="720"/>
        <w:jc w:val="left"/>
      </w:pPr>
      <w:rPr>
        <w:rFonts w:hint="default"/>
        <w:lang w:val="es-ES" w:eastAsia="en-US" w:bidi="ar-SA"/>
      </w:rPr>
    </w:lvl>
    <w:lvl w:ilvl="1">
      <w:start w:val="1"/>
      <w:numFmt w:val="decimal"/>
      <w:lvlText w:val="%1.%2."/>
      <w:lvlJc w:val="left"/>
      <w:pPr>
        <w:ind w:left="1702" w:hanging="720"/>
        <w:jc w:val="left"/>
      </w:pPr>
      <w:rPr>
        <w:rFonts w:hint="default"/>
        <w:spacing w:val="0"/>
        <w:w w:val="100"/>
        <w:lang w:val="es-ES" w:eastAsia="en-US" w:bidi="ar-SA"/>
      </w:rPr>
    </w:lvl>
    <w:lvl w:ilvl="2">
      <w:start w:val="0"/>
      <w:numFmt w:val="bullet"/>
      <w:lvlText w:val=""/>
      <w:lvlJc w:val="left"/>
      <w:pPr>
        <w:ind w:left="1702" w:hanging="360"/>
      </w:pPr>
      <w:rPr>
        <w:rFonts w:hint="default" w:ascii="Symbol" w:hAnsi="Symbol" w:eastAsia="Symbol" w:cs="Symbol"/>
        <w:b w:val="0"/>
        <w:bCs w:val="0"/>
        <w:i w:val="0"/>
        <w:iCs w:val="0"/>
        <w:spacing w:val="0"/>
        <w:w w:val="100"/>
        <w:sz w:val="22"/>
        <w:szCs w:val="22"/>
        <w:lang w:val="es-ES" w:eastAsia="en-US" w:bidi="ar-SA"/>
      </w:rPr>
    </w:lvl>
    <w:lvl w:ilvl="3">
      <w:start w:val="0"/>
      <w:numFmt w:val="bullet"/>
      <w:lvlText w:val="•"/>
      <w:lvlJc w:val="left"/>
      <w:pPr>
        <w:ind w:left="4430" w:hanging="360"/>
      </w:pPr>
      <w:rPr>
        <w:rFonts w:hint="default"/>
        <w:lang w:val="es-ES" w:eastAsia="en-US" w:bidi="ar-SA"/>
      </w:rPr>
    </w:lvl>
    <w:lvl w:ilvl="4">
      <w:start w:val="0"/>
      <w:numFmt w:val="bullet"/>
      <w:lvlText w:val="•"/>
      <w:lvlJc w:val="left"/>
      <w:pPr>
        <w:ind w:left="5340" w:hanging="360"/>
      </w:pPr>
      <w:rPr>
        <w:rFonts w:hint="default"/>
        <w:lang w:val="es-ES" w:eastAsia="en-US" w:bidi="ar-SA"/>
      </w:rPr>
    </w:lvl>
    <w:lvl w:ilvl="5">
      <w:start w:val="0"/>
      <w:numFmt w:val="bullet"/>
      <w:lvlText w:val="•"/>
      <w:lvlJc w:val="left"/>
      <w:pPr>
        <w:ind w:left="6250" w:hanging="360"/>
      </w:pPr>
      <w:rPr>
        <w:rFonts w:hint="default"/>
        <w:lang w:val="es-ES" w:eastAsia="en-US" w:bidi="ar-SA"/>
      </w:rPr>
    </w:lvl>
    <w:lvl w:ilvl="6">
      <w:start w:val="0"/>
      <w:numFmt w:val="bullet"/>
      <w:lvlText w:val="•"/>
      <w:lvlJc w:val="left"/>
      <w:pPr>
        <w:ind w:left="7160" w:hanging="360"/>
      </w:pPr>
      <w:rPr>
        <w:rFonts w:hint="default"/>
        <w:lang w:val="es-ES" w:eastAsia="en-US" w:bidi="ar-SA"/>
      </w:rPr>
    </w:lvl>
    <w:lvl w:ilvl="7">
      <w:start w:val="0"/>
      <w:numFmt w:val="bullet"/>
      <w:lvlText w:val="•"/>
      <w:lvlJc w:val="left"/>
      <w:pPr>
        <w:ind w:left="8070" w:hanging="360"/>
      </w:pPr>
      <w:rPr>
        <w:rFonts w:hint="default"/>
        <w:lang w:val="es-ES" w:eastAsia="en-US" w:bidi="ar-SA"/>
      </w:rPr>
    </w:lvl>
    <w:lvl w:ilvl="8">
      <w:start w:val="0"/>
      <w:numFmt w:val="bullet"/>
      <w:lvlText w:val="•"/>
      <w:lvlJc w:val="left"/>
      <w:pPr>
        <w:ind w:left="8980" w:hanging="360"/>
      </w:pPr>
      <w:rPr>
        <w:rFonts w:hint="default"/>
        <w:lang w:val="es-ES" w:eastAsia="en-US" w:bidi="ar-SA"/>
      </w:rPr>
    </w:lvl>
  </w:abstractNum>
  <w:abstractNum w:abstractNumId="36">
    <w:multiLevelType w:val="hybridMultilevel"/>
    <w:lvl w:ilvl="0">
      <w:start w:val="2"/>
      <w:numFmt w:val="decimal"/>
      <w:lvlText w:val="%1"/>
      <w:lvlJc w:val="left"/>
      <w:pPr>
        <w:ind w:left="982" w:hanging="720"/>
        <w:jc w:val="left"/>
      </w:pPr>
      <w:rPr>
        <w:rFonts w:hint="default"/>
        <w:lang w:val="es-ES" w:eastAsia="en-US" w:bidi="ar-SA"/>
      </w:rPr>
    </w:lvl>
    <w:lvl w:ilvl="1">
      <w:start w:val="1"/>
      <w:numFmt w:val="decimal"/>
      <w:lvlText w:val="%1.%2."/>
      <w:lvlJc w:val="left"/>
      <w:pPr>
        <w:ind w:left="982" w:hanging="720"/>
        <w:jc w:val="left"/>
      </w:pPr>
      <w:rPr>
        <w:rFonts w:hint="default" w:ascii="Arial" w:hAnsi="Arial" w:eastAsia="Arial" w:cs="Arial"/>
        <w:b w:val="0"/>
        <w:bCs w:val="0"/>
        <w:i w:val="0"/>
        <w:iCs w:val="0"/>
        <w:spacing w:val="-1"/>
        <w:w w:val="100"/>
        <w:sz w:val="22"/>
        <w:szCs w:val="22"/>
        <w:lang w:val="es-ES" w:eastAsia="en-US" w:bidi="ar-SA"/>
      </w:rPr>
    </w:lvl>
    <w:lvl w:ilvl="2">
      <w:start w:val="0"/>
      <w:numFmt w:val="bullet"/>
      <w:lvlText w:val="•"/>
      <w:lvlJc w:val="left"/>
      <w:pPr>
        <w:ind w:left="2944" w:hanging="720"/>
      </w:pPr>
      <w:rPr>
        <w:rFonts w:hint="default"/>
        <w:lang w:val="es-ES" w:eastAsia="en-US" w:bidi="ar-SA"/>
      </w:rPr>
    </w:lvl>
    <w:lvl w:ilvl="3">
      <w:start w:val="0"/>
      <w:numFmt w:val="bullet"/>
      <w:lvlText w:val="•"/>
      <w:lvlJc w:val="left"/>
      <w:pPr>
        <w:ind w:left="3926" w:hanging="720"/>
      </w:pPr>
      <w:rPr>
        <w:rFonts w:hint="default"/>
        <w:lang w:val="es-ES" w:eastAsia="en-US" w:bidi="ar-SA"/>
      </w:rPr>
    </w:lvl>
    <w:lvl w:ilvl="4">
      <w:start w:val="0"/>
      <w:numFmt w:val="bullet"/>
      <w:lvlText w:val="•"/>
      <w:lvlJc w:val="left"/>
      <w:pPr>
        <w:ind w:left="4908" w:hanging="720"/>
      </w:pPr>
      <w:rPr>
        <w:rFonts w:hint="default"/>
        <w:lang w:val="es-ES" w:eastAsia="en-US" w:bidi="ar-SA"/>
      </w:rPr>
    </w:lvl>
    <w:lvl w:ilvl="5">
      <w:start w:val="0"/>
      <w:numFmt w:val="bullet"/>
      <w:lvlText w:val="•"/>
      <w:lvlJc w:val="left"/>
      <w:pPr>
        <w:ind w:left="5890" w:hanging="720"/>
      </w:pPr>
      <w:rPr>
        <w:rFonts w:hint="default"/>
        <w:lang w:val="es-ES" w:eastAsia="en-US" w:bidi="ar-SA"/>
      </w:rPr>
    </w:lvl>
    <w:lvl w:ilvl="6">
      <w:start w:val="0"/>
      <w:numFmt w:val="bullet"/>
      <w:lvlText w:val="•"/>
      <w:lvlJc w:val="left"/>
      <w:pPr>
        <w:ind w:left="6872" w:hanging="720"/>
      </w:pPr>
      <w:rPr>
        <w:rFonts w:hint="default"/>
        <w:lang w:val="es-ES" w:eastAsia="en-US" w:bidi="ar-SA"/>
      </w:rPr>
    </w:lvl>
    <w:lvl w:ilvl="7">
      <w:start w:val="0"/>
      <w:numFmt w:val="bullet"/>
      <w:lvlText w:val="•"/>
      <w:lvlJc w:val="left"/>
      <w:pPr>
        <w:ind w:left="7854" w:hanging="720"/>
      </w:pPr>
      <w:rPr>
        <w:rFonts w:hint="default"/>
        <w:lang w:val="es-ES" w:eastAsia="en-US" w:bidi="ar-SA"/>
      </w:rPr>
    </w:lvl>
    <w:lvl w:ilvl="8">
      <w:start w:val="0"/>
      <w:numFmt w:val="bullet"/>
      <w:lvlText w:val="•"/>
      <w:lvlJc w:val="left"/>
      <w:pPr>
        <w:ind w:left="8836" w:hanging="720"/>
      </w:pPr>
      <w:rPr>
        <w:rFonts w:hint="default"/>
        <w:lang w:val="es-ES" w:eastAsia="en-US" w:bidi="ar-SA"/>
      </w:rPr>
    </w:lvl>
  </w:abstractNum>
  <w:abstractNum w:abstractNumId="35">
    <w:multiLevelType w:val="hybridMultilevel"/>
    <w:lvl w:ilvl="0">
      <w:start w:val="1"/>
      <w:numFmt w:val="decimal"/>
      <w:lvlText w:val="%1"/>
      <w:lvlJc w:val="left"/>
      <w:pPr>
        <w:ind w:left="1702" w:hanging="720"/>
        <w:jc w:val="left"/>
      </w:pPr>
      <w:rPr>
        <w:rFonts w:hint="default"/>
        <w:lang w:val="es-ES" w:eastAsia="en-US" w:bidi="ar-SA"/>
      </w:rPr>
    </w:lvl>
    <w:lvl w:ilvl="1">
      <w:start w:val="1"/>
      <w:numFmt w:val="decimal"/>
      <w:lvlText w:val="%1.%2."/>
      <w:lvlJc w:val="left"/>
      <w:pPr>
        <w:ind w:left="1702" w:hanging="720"/>
        <w:jc w:val="left"/>
      </w:pPr>
      <w:rPr>
        <w:rFonts w:hint="default" w:ascii="Arial" w:hAnsi="Arial" w:eastAsia="Arial" w:cs="Arial"/>
        <w:b w:val="0"/>
        <w:bCs w:val="0"/>
        <w:i w:val="0"/>
        <w:iCs w:val="0"/>
        <w:spacing w:val="0"/>
        <w:w w:val="100"/>
        <w:sz w:val="22"/>
        <w:szCs w:val="22"/>
        <w:lang w:val="es-ES" w:eastAsia="en-US" w:bidi="ar-SA"/>
      </w:rPr>
    </w:lvl>
    <w:lvl w:ilvl="2">
      <w:start w:val="0"/>
      <w:numFmt w:val="bullet"/>
      <w:lvlText w:val="•"/>
      <w:lvlJc w:val="left"/>
      <w:pPr>
        <w:ind w:left="3520" w:hanging="720"/>
      </w:pPr>
      <w:rPr>
        <w:rFonts w:hint="default"/>
        <w:lang w:val="es-ES" w:eastAsia="en-US" w:bidi="ar-SA"/>
      </w:rPr>
    </w:lvl>
    <w:lvl w:ilvl="3">
      <w:start w:val="0"/>
      <w:numFmt w:val="bullet"/>
      <w:lvlText w:val="•"/>
      <w:lvlJc w:val="left"/>
      <w:pPr>
        <w:ind w:left="4430" w:hanging="720"/>
      </w:pPr>
      <w:rPr>
        <w:rFonts w:hint="default"/>
        <w:lang w:val="es-ES" w:eastAsia="en-US" w:bidi="ar-SA"/>
      </w:rPr>
    </w:lvl>
    <w:lvl w:ilvl="4">
      <w:start w:val="0"/>
      <w:numFmt w:val="bullet"/>
      <w:lvlText w:val="•"/>
      <w:lvlJc w:val="left"/>
      <w:pPr>
        <w:ind w:left="5340" w:hanging="720"/>
      </w:pPr>
      <w:rPr>
        <w:rFonts w:hint="default"/>
        <w:lang w:val="es-ES" w:eastAsia="en-US" w:bidi="ar-SA"/>
      </w:rPr>
    </w:lvl>
    <w:lvl w:ilvl="5">
      <w:start w:val="0"/>
      <w:numFmt w:val="bullet"/>
      <w:lvlText w:val="•"/>
      <w:lvlJc w:val="left"/>
      <w:pPr>
        <w:ind w:left="6250" w:hanging="720"/>
      </w:pPr>
      <w:rPr>
        <w:rFonts w:hint="default"/>
        <w:lang w:val="es-ES" w:eastAsia="en-US" w:bidi="ar-SA"/>
      </w:rPr>
    </w:lvl>
    <w:lvl w:ilvl="6">
      <w:start w:val="0"/>
      <w:numFmt w:val="bullet"/>
      <w:lvlText w:val="•"/>
      <w:lvlJc w:val="left"/>
      <w:pPr>
        <w:ind w:left="7160" w:hanging="720"/>
      </w:pPr>
      <w:rPr>
        <w:rFonts w:hint="default"/>
        <w:lang w:val="es-ES" w:eastAsia="en-US" w:bidi="ar-SA"/>
      </w:rPr>
    </w:lvl>
    <w:lvl w:ilvl="7">
      <w:start w:val="0"/>
      <w:numFmt w:val="bullet"/>
      <w:lvlText w:val="•"/>
      <w:lvlJc w:val="left"/>
      <w:pPr>
        <w:ind w:left="8070" w:hanging="720"/>
      </w:pPr>
      <w:rPr>
        <w:rFonts w:hint="default"/>
        <w:lang w:val="es-ES" w:eastAsia="en-US" w:bidi="ar-SA"/>
      </w:rPr>
    </w:lvl>
    <w:lvl w:ilvl="8">
      <w:start w:val="0"/>
      <w:numFmt w:val="bullet"/>
      <w:lvlText w:val="•"/>
      <w:lvlJc w:val="left"/>
      <w:pPr>
        <w:ind w:left="8980" w:hanging="720"/>
      </w:pPr>
      <w:rPr>
        <w:rFonts w:hint="default"/>
        <w:lang w:val="es-ES" w:eastAsia="en-US" w:bidi="ar-SA"/>
      </w:rPr>
    </w:lvl>
  </w:abstractNum>
  <w:abstractNum w:abstractNumId="34">
    <w:multiLevelType w:val="hybridMultilevel"/>
    <w:lvl w:ilvl="0">
      <w:start w:val="1"/>
      <w:numFmt w:val="decimal"/>
      <w:lvlText w:val="%1."/>
      <w:lvlJc w:val="left"/>
      <w:pPr>
        <w:ind w:left="1339" w:hanging="358"/>
        <w:jc w:val="left"/>
      </w:pPr>
      <w:rPr>
        <w:rFonts w:hint="default" w:ascii="Arial" w:hAnsi="Arial" w:eastAsia="Arial" w:cs="Arial"/>
        <w:b w:val="0"/>
        <w:bCs w:val="0"/>
        <w:i w:val="0"/>
        <w:iCs w:val="0"/>
        <w:spacing w:val="-1"/>
        <w:w w:val="100"/>
        <w:sz w:val="22"/>
        <w:szCs w:val="22"/>
        <w:lang w:val="es-ES" w:eastAsia="en-US" w:bidi="ar-SA"/>
      </w:rPr>
    </w:lvl>
    <w:lvl w:ilvl="1">
      <w:start w:val="1"/>
      <w:numFmt w:val="decimal"/>
      <w:lvlText w:val="%1.%2."/>
      <w:lvlJc w:val="left"/>
      <w:pPr>
        <w:ind w:left="2062" w:hanging="720"/>
        <w:jc w:val="left"/>
      </w:pPr>
      <w:rPr>
        <w:rFonts w:hint="default" w:ascii="Arial" w:hAnsi="Arial" w:eastAsia="Arial" w:cs="Arial"/>
        <w:b w:val="0"/>
        <w:bCs w:val="0"/>
        <w:i w:val="0"/>
        <w:iCs w:val="0"/>
        <w:spacing w:val="0"/>
        <w:w w:val="100"/>
        <w:sz w:val="22"/>
        <w:szCs w:val="22"/>
        <w:lang w:val="es-ES" w:eastAsia="en-US" w:bidi="ar-SA"/>
      </w:rPr>
    </w:lvl>
    <w:lvl w:ilvl="2">
      <w:start w:val="0"/>
      <w:numFmt w:val="bullet"/>
      <w:lvlText w:val="•"/>
      <w:lvlJc w:val="left"/>
      <w:pPr>
        <w:ind w:left="3031" w:hanging="720"/>
      </w:pPr>
      <w:rPr>
        <w:rFonts w:hint="default"/>
        <w:lang w:val="es-ES" w:eastAsia="en-US" w:bidi="ar-SA"/>
      </w:rPr>
    </w:lvl>
    <w:lvl w:ilvl="3">
      <w:start w:val="0"/>
      <w:numFmt w:val="bullet"/>
      <w:lvlText w:val="•"/>
      <w:lvlJc w:val="left"/>
      <w:pPr>
        <w:ind w:left="4002" w:hanging="720"/>
      </w:pPr>
      <w:rPr>
        <w:rFonts w:hint="default"/>
        <w:lang w:val="es-ES" w:eastAsia="en-US" w:bidi="ar-SA"/>
      </w:rPr>
    </w:lvl>
    <w:lvl w:ilvl="4">
      <w:start w:val="0"/>
      <w:numFmt w:val="bullet"/>
      <w:lvlText w:val="•"/>
      <w:lvlJc w:val="left"/>
      <w:pPr>
        <w:ind w:left="4973" w:hanging="720"/>
      </w:pPr>
      <w:rPr>
        <w:rFonts w:hint="default"/>
        <w:lang w:val="es-ES" w:eastAsia="en-US" w:bidi="ar-SA"/>
      </w:rPr>
    </w:lvl>
    <w:lvl w:ilvl="5">
      <w:start w:val="0"/>
      <w:numFmt w:val="bullet"/>
      <w:lvlText w:val="•"/>
      <w:lvlJc w:val="left"/>
      <w:pPr>
        <w:ind w:left="5944" w:hanging="720"/>
      </w:pPr>
      <w:rPr>
        <w:rFonts w:hint="default"/>
        <w:lang w:val="es-ES" w:eastAsia="en-US" w:bidi="ar-SA"/>
      </w:rPr>
    </w:lvl>
    <w:lvl w:ilvl="6">
      <w:start w:val="0"/>
      <w:numFmt w:val="bullet"/>
      <w:lvlText w:val="•"/>
      <w:lvlJc w:val="left"/>
      <w:pPr>
        <w:ind w:left="6915" w:hanging="720"/>
      </w:pPr>
      <w:rPr>
        <w:rFonts w:hint="default"/>
        <w:lang w:val="es-ES" w:eastAsia="en-US" w:bidi="ar-SA"/>
      </w:rPr>
    </w:lvl>
    <w:lvl w:ilvl="7">
      <w:start w:val="0"/>
      <w:numFmt w:val="bullet"/>
      <w:lvlText w:val="•"/>
      <w:lvlJc w:val="left"/>
      <w:pPr>
        <w:ind w:left="7886" w:hanging="720"/>
      </w:pPr>
      <w:rPr>
        <w:rFonts w:hint="default"/>
        <w:lang w:val="es-ES" w:eastAsia="en-US" w:bidi="ar-SA"/>
      </w:rPr>
    </w:lvl>
    <w:lvl w:ilvl="8">
      <w:start w:val="0"/>
      <w:numFmt w:val="bullet"/>
      <w:lvlText w:val="•"/>
      <w:lvlJc w:val="left"/>
      <w:pPr>
        <w:ind w:left="8857" w:hanging="720"/>
      </w:pPr>
      <w:rPr>
        <w:rFonts w:hint="default"/>
        <w:lang w:val="es-ES" w:eastAsia="en-US" w:bidi="ar-SA"/>
      </w:rPr>
    </w:lvl>
  </w:abstractNum>
  <w:abstractNum w:abstractNumId="33">
    <w:multiLevelType w:val="hybridMultilevel"/>
    <w:lvl w:ilvl="0">
      <w:start w:val="1"/>
      <w:numFmt w:val="decimal"/>
      <w:lvlText w:val="%1."/>
      <w:lvlJc w:val="left"/>
      <w:pPr>
        <w:ind w:left="1339" w:hanging="358"/>
        <w:jc w:val="left"/>
      </w:pPr>
      <w:rPr>
        <w:rFonts w:hint="default" w:ascii="Arial" w:hAnsi="Arial" w:eastAsia="Arial" w:cs="Arial"/>
        <w:b w:val="0"/>
        <w:bCs w:val="0"/>
        <w:i w:val="0"/>
        <w:iCs w:val="0"/>
        <w:spacing w:val="-1"/>
        <w:w w:val="100"/>
        <w:sz w:val="22"/>
        <w:szCs w:val="22"/>
        <w:lang w:val="es-ES" w:eastAsia="en-US" w:bidi="ar-SA"/>
      </w:rPr>
    </w:lvl>
    <w:lvl w:ilvl="1">
      <w:start w:val="0"/>
      <w:numFmt w:val="bullet"/>
      <w:lvlText w:val=""/>
      <w:lvlJc w:val="left"/>
      <w:pPr>
        <w:ind w:left="1339" w:hanging="358"/>
      </w:pPr>
      <w:rPr>
        <w:rFonts w:hint="default" w:ascii="Symbol" w:hAnsi="Symbol" w:eastAsia="Symbol" w:cs="Symbol"/>
        <w:b w:val="0"/>
        <w:bCs w:val="0"/>
        <w:i w:val="0"/>
        <w:iCs w:val="0"/>
        <w:spacing w:val="0"/>
        <w:w w:val="100"/>
        <w:sz w:val="22"/>
        <w:szCs w:val="22"/>
        <w:lang w:val="es-ES" w:eastAsia="en-US" w:bidi="ar-SA"/>
      </w:rPr>
    </w:lvl>
    <w:lvl w:ilvl="2">
      <w:start w:val="0"/>
      <w:numFmt w:val="bullet"/>
      <w:lvlText w:val="•"/>
      <w:lvlJc w:val="left"/>
      <w:pPr>
        <w:ind w:left="3232" w:hanging="358"/>
      </w:pPr>
      <w:rPr>
        <w:rFonts w:hint="default"/>
        <w:lang w:val="es-ES" w:eastAsia="en-US" w:bidi="ar-SA"/>
      </w:rPr>
    </w:lvl>
    <w:lvl w:ilvl="3">
      <w:start w:val="0"/>
      <w:numFmt w:val="bullet"/>
      <w:lvlText w:val="•"/>
      <w:lvlJc w:val="left"/>
      <w:pPr>
        <w:ind w:left="4178" w:hanging="358"/>
      </w:pPr>
      <w:rPr>
        <w:rFonts w:hint="default"/>
        <w:lang w:val="es-ES" w:eastAsia="en-US" w:bidi="ar-SA"/>
      </w:rPr>
    </w:lvl>
    <w:lvl w:ilvl="4">
      <w:start w:val="0"/>
      <w:numFmt w:val="bullet"/>
      <w:lvlText w:val="•"/>
      <w:lvlJc w:val="left"/>
      <w:pPr>
        <w:ind w:left="5124" w:hanging="358"/>
      </w:pPr>
      <w:rPr>
        <w:rFonts w:hint="default"/>
        <w:lang w:val="es-ES" w:eastAsia="en-US" w:bidi="ar-SA"/>
      </w:rPr>
    </w:lvl>
    <w:lvl w:ilvl="5">
      <w:start w:val="0"/>
      <w:numFmt w:val="bullet"/>
      <w:lvlText w:val="•"/>
      <w:lvlJc w:val="left"/>
      <w:pPr>
        <w:ind w:left="6070" w:hanging="358"/>
      </w:pPr>
      <w:rPr>
        <w:rFonts w:hint="default"/>
        <w:lang w:val="es-ES" w:eastAsia="en-US" w:bidi="ar-SA"/>
      </w:rPr>
    </w:lvl>
    <w:lvl w:ilvl="6">
      <w:start w:val="0"/>
      <w:numFmt w:val="bullet"/>
      <w:lvlText w:val="•"/>
      <w:lvlJc w:val="left"/>
      <w:pPr>
        <w:ind w:left="7016" w:hanging="358"/>
      </w:pPr>
      <w:rPr>
        <w:rFonts w:hint="default"/>
        <w:lang w:val="es-ES" w:eastAsia="en-US" w:bidi="ar-SA"/>
      </w:rPr>
    </w:lvl>
    <w:lvl w:ilvl="7">
      <w:start w:val="0"/>
      <w:numFmt w:val="bullet"/>
      <w:lvlText w:val="•"/>
      <w:lvlJc w:val="left"/>
      <w:pPr>
        <w:ind w:left="7962" w:hanging="358"/>
      </w:pPr>
      <w:rPr>
        <w:rFonts w:hint="default"/>
        <w:lang w:val="es-ES" w:eastAsia="en-US" w:bidi="ar-SA"/>
      </w:rPr>
    </w:lvl>
    <w:lvl w:ilvl="8">
      <w:start w:val="0"/>
      <w:numFmt w:val="bullet"/>
      <w:lvlText w:val="•"/>
      <w:lvlJc w:val="left"/>
      <w:pPr>
        <w:ind w:left="8908" w:hanging="358"/>
      </w:pPr>
      <w:rPr>
        <w:rFonts w:hint="default"/>
        <w:lang w:val="es-ES" w:eastAsia="en-US" w:bidi="ar-SA"/>
      </w:rPr>
    </w:lvl>
  </w:abstractNum>
  <w:abstractNum w:abstractNumId="32">
    <w:multiLevelType w:val="hybridMultilevel"/>
    <w:lvl w:ilvl="0">
      <w:start w:val="6"/>
      <w:numFmt w:val="decimal"/>
      <w:lvlText w:val="%1"/>
      <w:lvlJc w:val="left"/>
      <w:pPr>
        <w:ind w:left="1702" w:hanging="720"/>
        <w:jc w:val="left"/>
      </w:pPr>
      <w:rPr>
        <w:rFonts w:hint="default"/>
        <w:lang w:val="es-ES" w:eastAsia="en-US" w:bidi="ar-SA"/>
      </w:rPr>
    </w:lvl>
    <w:lvl w:ilvl="1">
      <w:start w:val="1"/>
      <w:numFmt w:val="decimal"/>
      <w:lvlText w:val="%1.%2."/>
      <w:lvlJc w:val="left"/>
      <w:pPr>
        <w:ind w:left="1702" w:hanging="720"/>
        <w:jc w:val="left"/>
      </w:pPr>
      <w:rPr>
        <w:rFonts w:hint="default"/>
        <w:spacing w:val="0"/>
        <w:w w:val="100"/>
        <w:lang w:val="es-ES" w:eastAsia="en-US" w:bidi="ar-SA"/>
      </w:rPr>
    </w:lvl>
    <w:lvl w:ilvl="2">
      <w:start w:val="0"/>
      <w:numFmt w:val="bullet"/>
      <w:lvlText w:val="•"/>
      <w:lvlJc w:val="left"/>
      <w:pPr>
        <w:ind w:left="3520" w:hanging="720"/>
      </w:pPr>
      <w:rPr>
        <w:rFonts w:hint="default"/>
        <w:lang w:val="es-ES" w:eastAsia="en-US" w:bidi="ar-SA"/>
      </w:rPr>
    </w:lvl>
    <w:lvl w:ilvl="3">
      <w:start w:val="0"/>
      <w:numFmt w:val="bullet"/>
      <w:lvlText w:val="•"/>
      <w:lvlJc w:val="left"/>
      <w:pPr>
        <w:ind w:left="4430" w:hanging="720"/>
      </w:pPr>
      <w:rPr>
        <w:rFonts w:hint="default"/>
        <w:lang w:val="es-ES" w:eastAsia="en-US" w:bidi="ar-SA"/>
      </w:rPr>
    </w:lvl>
    <w:lvl w:ilvl="4">
      <w:start w:val="0"/>
      <w:numFmt w:val="bullet"/>
      <w:lvlText w:val="•"/>
      <w:lvlJc w:val="left"/>
      <w:pPr>
        <w:ind w:left="5340" w:hanging="720"/>
      </w:pPr>
      <w:rPr>
        <w:rFonts w:hint="default"/>
        <w:lang w:val="es-ES" w:eastAsia="en-US" w:bidi="ar-SA"/>
      </w:rPr>
    </w:lvl>
    <w:lvl w:ilvl="5">
      <w:start w:val="0"/>
      <w:numFmt w:val="bullet"/>
      <w:lvlText w:val="•"/>
      <w:lvlJc w:val="left"/>
      <w:pPr>
        <w:ind w:left="6250" w:hanging="720"/>
      </w:pPr>
      <w:rPr>
        <w:rFonts w:hint="default"/>
        <w:lang w:val="es-ES" w:eastAsia="en-US" w:bidi="ar-SA"/>
      </w:rPr>
    </w:lvl>
    <w:lvl w:ilvl="6">
      <w:start w:val="0"/>
      <w:numFmt w:val="bullet"/>
      <w:lvlText w:val="•"/>
      <w:lvlJc w:val="left"/>
      <w:pPr>
        <w:ind w:left="7160" w:hanging="720"/>
      </w:pPr>
      <w:rPr>
        <w:rFonts w:hint="default"/>
        <w:lang w:val="es-ES" w:eastAsia="en-US" w:bidi="ar-SA"/>
      </w:rPr>
    </w:lvl>
    <w:lvl w:ilvl="7">
      <w:start w:val="0"/>
      <w:numFmt w:val="bullet"/>
      <w:lvlText w:val="•"/>
      <w:lvlJc w:val="left"/>
      <w:pPr>
        <w:ind w:left="8070" w:hanging="720"/>
      </w:pPr>
      <w:rPr>
        <w:rFonts w:hint="default"/>
        <w:lang w:val="es-ES" w:eastAsia="en-US" w:bidi="ar-SA"/>
      </w:rPr>
    </w:lvl>
    <w:lvl w:ilvl="8">
      <w:start w:val="0"/>
      <w:numFmt w:val="bullet"/>
      <w:lvlText w:val="•"/>
      <w:lvlJc w:val="left"/>
      <w:pPr>
        <w:ind w:left="8980" w:hanging="720"/>
      </w:pPr>
      <w:rPr>
        <w:rFonts w:hint="default"/>
        <w:lang w:val="es-ES" w:eastAsia="en-US" w:bidi="ar-SA"/>
      </w:rPr>
    </w:lvl>
  </w:abstractNum>
  <w:abstractNum w:abstractNumId="31">
    <w:multiLevelType w:val="hybridMultilevel"/>
    <w:lvl w:ilvl="0">
      <w:start w:val="0"/>
      <w:numFmt w:val="bullet"/>
      <w:lvlText w:val=""/>
      <w:lvlJc w:val="left"/>
      <w:pPr>
        <w:ind w:left="619" w:hanging="358"/>
      </w:pPr>
      <w:rPr>
        <w:rFonts w:hint="default" w:ascii="Symbol" w:hAnsi="Symbol" w:eastAsia="Symbol" w:cs="Symbol"/>
        <w:b w:val="0"/>
        <w:bCs w:val="0"/>
        <w:i w:val="0"/>
        <w:iCs w:val="0"/>
        <w:spacing w:val="0"/>
        <w:w w:val="99"/>
        <w:sz w:val="20"/>
        <w:szCs w:val="20"/>
        <w:lang w:val="es-ES" w:eastAsia="en-US" w:bidi="ar-SA"/>
      </w:rPr>
    </w:lvl>
    <w:lvl w:ilvl="1">
      <w:start w:val="0"/>
      <w:numFmt w:val="bullet"/>
      <w:lvlText w:val="•"/>
      <w:lvlJc w:val="left"/>
      <w:pPr>
        <w:ind w:left="1530" w:hanging="358"/>
      </w:pPr>
      <w:rPr>
        <w:rFonts w:hint="default"/>
        <w:lang w:val="es-ES" w:eastAsia="en-US" w:bidi="ar-SA"/>
      </w:rPr>
    </w:lvl>
    <w:lvl w:ilvl="2">
      <w:start w:val="0"/>
      <w:numFmt w:val="bullet"/>
      <w:lvlText w:val="•"/>
      <w:lvlJc w:val="left"/>
      <w:pPr>
        <w:ind w:left="2440" w:hanging="358"/>
      </w:pPr>
      <w:rPr>
        <w:rFonts w:hint="default"/>
        <w:lang w:val="es-ES" w:eastAsia="en-US" w:bidi="ar-SA"/>
      </w:rPr>
    </w:lvl>
    <w:lvl w:ilvl="3">
      <w:start w:val="0"/>
      <w:numFmt w:val="bullet"/>
      <w:lvlText w:val="•"/>
      <w:lvlJc w:val="left"/>
      <w:pPr>
        <w:ind w:left="3350" w:hanging="358"/>
      </w:pPr>
      <w:rPr>
        <w:rFonts w:hint="default"/>
        <w:lang w:val="es-ES" w:eastAsia="en-US" w:bidi="ar-SA"/>
      </w:rPr>
    </w:lvl>
    <w:lvl w:ilvl="4">
      <w:start w:val="0"/>
      <w:numFmt w:val="bullet"/>
      <w:lvlText w:val="•"/>
      <w:lvlJc w:val="left"/>
      <w:pPr>
        <w:ind w:left="4260" w:hanging="358"/>
      </w:pPr>
      <w:rPr>
        <w:rFonts w:hint="default"/>
        <w:lang w:val="es-ES" w:eastAsia="en-US" w:bidi="ar-SA"/>
      </w:rPr>
    </w:lvl>
    <w:lvl w:ilvl="5">
      <w:start w:val="0"/>
      <w:numFmt w:val="bullet"/>
      <w:lvlText w:val="•"/>
      <w:lvlJc w:val="left"/>
      <w:pPr>
        <w:ind w:left="5170" w:hanging="358"/>
      </w:pPr>
      <w:rPr>
        <w:rFonts w:hint="default"/>
        <w:lang w:val="es-ES" w:eastAsia="en-US" w:bidi="ar-SA"/>
      </w:rPr>
    </w:lvl>
    <w:lvl w:ilvl="6">
      <w:start w:val="0"/>
      <w:numFmt w:val="bullet"/>
      <w:lvlText w:val="•"/>
      <w:lvlJc w:val="left"/>
      <w:pPr>
        <w:ind w:left="6080" w:hanging="358"/>
      </w:pPr>
      <w:rPr>
        <w:rFonts w:hint="default"/>
        <w:lang w:val="es-ES" w:eastAsia="en-US" w:bidi="ar-SA"/>
      </w:rPr>
    </w:lvl>
    <w:lvl w:ilvl="7">
      <w:start w:val="0"/>
      <w:numFmt w:val="bullet"/>
      <w:lvlText w:val="•"/>
      <w:lvlJc w:val="left"/>
      <w:pPr>
        <w:ind w:left="6990" w:hanging="358"/>
      </w:pPr>
      <w:rPr>
        <w:rFonts w:hint="default"/>
        <w:lang w:val="es-ES" w:eastAsia="en-US" w:bidi="ar-SA"/>
      </w:rPr>
    </w:lvl>
    <w:lvl w:ilvl="8">
      <w:start w:val="0"/>
      <w:numFmt w:val="bullet"/>
      <w:lvlText w:val="•"/>
      <w:lvlJc w:val="left"/>
      <w:pPr>
        <w:ind w:left="7900" w:hanging="358"/>
      </w:pPr>
      <w:rPr>
        <w:rFonts w:hint="default"/>
        <w:lang w:val="es-ES" w:eastAsia="en-US" w:bidi="ar-SA"/>
      </w:rPr>
    </w:lvl>
  </w:abstractNum>
  <w:abstractNum w:abstractNumId="30">
    <w:multiLevelType w:val="hybridMultilevel"/>
    <w:lvl w:ilvl="0">
      <w:start w:val="5"/>
      <w:numFmt w:val="decimal"/>
      <w:lvlText w:val="%1"/>
      <w:lvlJc w:val="left"/>
      <w:pPr>
        <w:ind w:left="982" w:hanging="720"/>
        <w:jc w:val="left"/>
      </w:pPr>
      <w:rPr>
        <w:rFonts w:hint="default"/>
        <w:lang w:val="es-ES" w:eastAsia="en-US" w:bidi="ar-SA"/>
      </w:rPr>
    </w:lvl>
    <w:lvl w:ilvl="1">
      <w:start w:val="1"/>
      <w:numFmt w:val="decimal"/>
      <w:lvlText w:val="%1.%2."/>
      <w:lvlJc w:val="left"/>
      <w:pPr>
        <w:ind w:left="982" w:hanging="720"/>
        <w:jc w:val="left"/>
      </w:pPr>
      <w:rPr>
        <w:rFonts w:hint="default" w:ascii="Arial" w:hAnsi="Arial" w:eastAsia="Arial" w:cs="Arial"/>
        <w:b/>
        <w:bCs/>
        <w:i w:val="0"/>
        <w:iCs w:val="0"/>
        <w:color w:val="365F91"/>
        <w:spacing w:val="0"/>
        <w:w w:val="100"/>
        <w:sz w:val="22"/>
        <w:szCs w:val="22"/>
        <w:lang w:val="es-ES" w:eastAsia="en-US" w:bidi="ar-SA"/>
      </w:rPr>
    </w:lvl>
    <w:lvl w:ilvl="2">
      <w:start w:val="0"/>
      <w:numFmt w:val="bullet"/>
      <w:lvlText w:val=""/>
      <w:lvlJc w:val="left"/>
      <w:pPr>
        <w:ind w:left="619" w:hanging="358"/>
      </w:pPr>
      <w:rPr>
        <w:rFonts w:hint="default" w:ascii="Symbol" w:hAnsi="Symbol" w:eastAsia="Symbol" w:cs="Symbol"/>
        <w:b w:val="0"/>
        <w:bCs w:val="0"/>
        <w:i w:val="0"/>
        <w:iCs w:val="0"/>
        <w:spacing w:val="0"/>
        <w:w w:val="100"/>
        <w:sz w:val="22"/>
        <w:szCs w:val="22"/>
        <w:lang w:val="es-ES" w:eastAsia="en-US" w:bidi="ar-SA"/>
      </w:rPr>
    </w:lvl>
    <w:lvl w:ilvl="3">
      <w:start w:val="0"/>
      <w:numFmt w:val="bullet"/>
      <w:lvlText w:val="•"/>
      <w:lvlJc w:val="left"/>
      <w:pPr>
        <w:ind w:left="2922" w:hanging="358"/>
      </w:pPr>
      <w:rPr>
        <w:rFonts w:hint="default"/>
        <w:lang w:val="es-ES" w:eastAsia="en-US" w:bidi="ar-SA"/>
      </w:rPr>
    </w:lvl>
    <w:lvl w:ilvl="4">
      <w:start w:val="0"/>
      <w:numFmt w:val="bullet"/>
      <w:lvlText w:val="•"/>
      <w:lvlJc w:val="left"/>
      <w:pPr>
        <w:ind w:left="3893" w:hanging="358"/>
      </w:pPr>
      <w:rPr>
        <w:rFonts w:hint="default"/>
        <w:lang w:val="es-ES" w:eastAsia="en-US" w:bidi="ar-SA"/>
      </w:rPr>
    </w:lvl>
    <w:lvl w:ilvl="5">
      <w:start w:val="0"/>
      <w:numFmt w:val="bullet"/>
      <w:lvlText w:val="•"/>
      <w:lvlJc w:val="left"/>
      <w:pPr>
        <w:ind w:left="4864" w:hanging="358"/>
      </w:pPr>
      <w:rPr>
        <w:rFonts w:hint="default"/>
        <w:lang w:val="es-ES" w:eastAsia="en-US" w:bidi="ar-SA"/>
      </w:rPr>
    </w:lvl>
    <w:lvl w:ilvl="6">
      <w:start w:val="0"/>
      <w:numFmt w:val="bullet"/>
      <w:lvlText w:val="•"/>
      <w:lvlJc w:val="left"/>
      <w:pPr>
        <w:ind w:left="5835" w:hanging="358"/>
      </w:pPr>
      <w:rPr>
        <w:rFonts w:hint="default"/>
        <w:lang w:val="es-ES" w:eastAsia="en-US" w:bidi="ar-SA"/>
      </w:rPr>
    </w:lvl>
    <w:lvl w:ilvl="7">
      <w:start w:val="0"/>
      <w:numFmt w:val="bullet"/>
      <w:lvlText w:val="•"/>
      <w:lvlJc w:val="left"/>
      <w:pPr>
        <w:ind w:left="6806" w:hanging="358"/>
      </w:pPr>
      <w:rPr>
        <w:rFonts w:hint="default"/>
        <w:lang w:val="es-ES" w:eastAsia="en-US" w:bidi="ar-SA"/>
      </w:rPr>
    </w:lvl>
    <w:lvl w:ilvl="8">
      <w:start w:val="0"/>
      <w:numFmt w:val="bullet"/>
      <w:lvlText w:val="•"/>
      <w:lvlJc w:val="left"/>
      <w:pPr>
        <w:ind w:left="7777" w:hanging="358"/>
      </w:pPr>
      <w:rPr>
        <w:rFonts w:hint="default"/>
        <w:lang w:val="es-ES" w:eastAsia="en-US" w:bidi="ar-SA"/>
      </w:rPr>
    </w:lvl>
  </w:abstractNum>
  <w:abstractNum w:abstractNumId="29">
    <w:multiLevelType w:val="hybridMultilevel"/>
    <w:lvl w:ilvl="0">
      <w:start w:val="4"/>
      <w:numFmt w:val="decimal"/>
      <w:lvlText w:val="%1"/>
      <w:lvlJc w:val="left"/>
      <w:pPr>
        <w:ind w:left="982" w:hanging="720"/>
        <w:jc w:val="left"/>
      </w:pPr>
      <w:rPr>
        <w:rFonts w:hint="default"/>
        <w:lang w:val="es-ES" w:eastAsia="en-US" w:bidi="ar-SA"/>
      </w:rPr>
    </w:lvl>
    <w:lvl w:ilvl="1">
      <w:start w:val="1"/>
      <w:numFmt w:val="decimal"/>
      <w:lvlText w:val="%1.%2."/>
      <w:lvlJc w:val="left"/>
      <w:pPr>
        <w:ind w:left="982" w:hanging="720"/>
        <w:jc w:val="left"/>
      </w:pPr>
      <w:rPr>
        <w:rFonts w:hint="default" w:ascii="Arial" w:hAnsi="Arial" w:eastAsia="Arial" w:cs="Arial"/>
        <w:b/>
        <w:bCs/>
        <w:i w:val="0"/>
        <w:iCs w:val="0"/>
        <w:color w:val="365F91"/>
        <w:spacing w:val="0"/>
        <w:w w:val="100"/>
        <w:sz w:val="22"/>
        <w:szCs w:val="22"/>
        <w:lang w:val="es-ES" w:eastAsia="en-US" w:bidi="ar-SA"/>
      </w:rPr>
    </w:lvl>
    <w:lvl w:ilvl="2">
      <w:start w:val="0"/>
      <w:numFmt w:val="bullet"/>
      <w:lvlText w:val=""/>
      <w:lvlJc w:val="left"/>
      <w:pPr>
        <w:ind w:left="982" w:hanging="360"/>
      </w:pPr>
      <w:rPr>
        <w:rFonts w:hint="default" w:ascii="Symbol" w:hAnsi="Symbol" w:eastAsia="Symbol" w:cs="Symbol"/>
        <w:b w:val="0"/>
        <w:bCs w:val="0"/>
        <w:i w:val="0"/>
        <w:iCs w:val="0"/>
        <w:spacing w:val="0"/>
        <w:w w:val="100"/>
        <w:sz w:val="22"/>
        <w:szCs w:val="22"/>
        <w:lang w:val="es-ES" w:eastAsia="en-US" w:bidi="ar-SA"/>
      </w:rPr>
    </w:lvl>
    <w:lvl w:ilvl="3">
      <w:start w:val="0"/>
      <w:numFmt w:val="bullet"/>
      <w:lvlText w:val="•"/>
      <w:lvlJc w:val="left"/>
      <w:pPr>
        <w:ind w:left="3602" w:hanging="360"/>
      </w:pPr>
      <w:rPr>
        <w:rFonts w:hint="default"/>
        <w:lang w:val="es-ES" w:eastAsia="en-US" w:bidi="ar-SA"/>
      </w:rPr>
    </w:lvl>
    <w:lvl w:ilvl="4">
      <w:start w:val="0"/>
      <w:numFmt w:val="bullet"/>
      <w:lvlText w:val="•"/>
      <w:lvlJc w:val="left"/>
      <w:pPr>
        <w:ind w:left="4476" w:hanging="360"/>
      </w:pPr>
      <w:rPr>
        <w:rFonts w:hint="default"/>
        <w:lang w:val="es-ES" w:eastAsia="en-US" w:bidi="ar-SA"/>
      </w:rPr>
    </w:lvl>
    <w:lvl w:ilvl="5">
      <w:start w:val="0"/>
      <w:numFmt w:val="bullet"/>
      <w:lvlText w:val="•"/>
      <w:lvlJc w:val="left"/>
      <w:pPr>
        <w:ind w:left="5350" w:hanging="360"/>
      </w:pPr>
      <w:rPr>
        <w:rFonts w:hint="default"/>
        <w:lang w:val="es-ES" w:eastAsia="en-US" w:bidi="ar-SA"/>
      </w:rPr>
    </w:lvl>
    <w:lvl w:ilvl="6">
      <w:start w:val="0"/>
      <w:numFmt w:val="bullet"/>
      <w:lvlText w:val="•"/>
      <w:lvlJc w:val="left"/>
      <w:pPr>
        <w:ind w:left="6224" w:hanging="360"/>
      </w:pPr>
      <w:rPr>
        <w:rFonts w:hint="default"/>
        <w:lang w:val="es-ES" w:eastAsia="en-US" w:bidi="ar-SA"/>
      </w:rPr>
    </w:lvl>
    <w:lvl w:ilvl="7">
      <w:start w:val="0"/>
      <w:numFmt w:val="bullet"/>
      <w:lvlText w:val="•"/>
      <w:lvlJc w:val="left"/>
      <w:pPr>
        <w:ind w:left="7098" w:hanging="360"/>
      </w:pPr>
      <w:rPr>
        <w:rFonts w:hint="default"/>
        <w:lang w:val="es-ES" w:eastAsia="en-US" w:bidi="ar-SA"/>
      </w:rPr>
    </w:lvl>
    <w:lvl w:ilvl="8">
      <w:start w:val="0"/>
      <w:numFmt w:val="bullet"/>
      <w:lvlText w:val="•"/>
      <w:lvlJc w:val="left"/>
      <w:pPr>
        <w:ind w:left="7972" w:hanging="360"/>
      </w:pPr>
      <w:rPr>
        <w:rFonts w:hint="default"/>
        <w:lang w:val="es-ES" w:eastAsia="en-US" w:bidi="ar-SA"/>
      </w:rPr>
    </w:lvl>
  </w:abstractNum>
  <w:abstractNum w:abstractNumId="28">
    <w:multiLevelType w:val="hybridMultilevel"/>
    <w:lvl w:ilvl="0">
      <w:start w:val="0"/>
      <w:numFmt w:val="bullet"/>
      <w:lvlText w:val="•"/>
      <w:lvlJc w:val="left"/>
      <w:pPr>
        <w:ind w:left="167" w:hanging="139"/>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890" w:hanging="139"/>
      </w:pPr>
      <w:rPr>
        <w:rFonts w:hint="default"/>
        <w:lang w:val="es-ES" w:eastAsia="en-US" w:bidi="ar-SA"/>
      </w:rPr>
    </w:lvl>
    <w:lvl w:ilvl="2">
      <w:start w:val="0"/>
      <w:numFmt w:val="bullet"/>
      <w:lvlText w:val="•"/>
      <w:lvlJc w:val="left"/>
      <w:pPr>
        <w:ind w:left="1620" w:hanging="139"/>
      </w:pPr>
      <w:rPr>
        <w:rFonts w:hint="default"/>
        <w:lang w:val="es-ES" w:eastAsia="en-US" w:bidi="ar-SA"/>
      </w:rPr>
    </w:lvl>
    <w:lvl w:ilvl="3">
      <w:start w:val="0"/>
      <w:numFmt w:val="bullet"/>
      <w:lvlText w:val="•"/>
      <w:lvlJc w:val="left"/>
      <w:pPr>
        <w:ind w:left="2350" w:hanging="139"/>
      </w:pPr>
      <w:rPr>
        <w:rFonts w:hint="default"/>
        <w:lang w:val="es-ES" w:eastAsia="en-US" w:bidi="ar-SA"/>
      </w:rPr>
    </w:lvl>
    <w:lvl w:ilvl="4">
      <w:start w:val="0"/>
      <w:numFmt w:val="bullet"/>
      <w:lvlText w:val="•"/>
      <w:lvlJc w:val="left"/>
      <w:pPr>
        <w:ind w:left="3081" w:hanging="139"/>
      </w:pPr>
      <w:rPr>
        <w:rFonts w:hint="default"/>
        <w:lang w:val="es-ES" w:eastAsia="en-US" w:bidi="ar-SA"/>
      </w:rPr>
    </w:lvl>
    <w:lvl w:ilvl="5">
      <w:start w:val="0"/>
      <w:numFmt w:val="bullet"/>
      <w:lvlText w:val="•"/>
      <w:lvlJc w:val="left"/>
      <w:pPr>
        <w:ind w:left="3811" w:hanging="139"/>
      </w:pPr>
      <w:rPr>
        <w:rFonts w:hint="default"/>
        <w:lang w:val="es-ES" w:eastAsia="en-US" w:bidi="ar-SA"/>
      </w:rPr>
    </w:lvl>
    <w:lvl w:ilvl="6">
      <w:start w:val="0"/>
      <w:numFmt w:val="bullet"/>
      <w:lvlText w:val="•"/>
      <w:lvlJc w:val="left"/>
      <w:pPr>
        <w:ind w:left="4541" w:hanging="139"/>
      </w:pPr>
      <w:rPr>
        <w:rFonts w:hint="default"/>
        <w:lang w:val="es-ES" w:eastAsia="en-US" w:bidi="ar-SA"/>
      </w:rPr>
    </w:lvl>
    <w:lvl w:ilvl="7">
      <w:start w:val="0"/>
      <w:numFmt w:val="bullet"/>
      <w:lvlText w:val="•"/>
      <w:lvlJc w:val="left"/>
      <w:pPr>
        <w:ind w:left="5272" w:hanging="139"/>
      </w:pPr>
      <w:rPr>
        <w:rFonts w:hint="default"/>
        <w:lang w:val="es-ES" w:eastAsia="en-US" w:bidi="ar-SA"/>
      </w:rPr>
    </w:lvl>
    <w:lvl w:ilvl="8">
      <w:start w:val="0"/>
      <w:numFmt w:val="bullet"/>
      <w:lvlText w:val="•"/>
      <w:lvlJc w:val="left"/>
      <w:pPr>
        <w:ind w:left="6002" w:hanging="139"/>
      </w:pPr>
      <w:rPr>
        <w:rFonts w:hint="default"/>
        <w:lang w:val="es-ES" w:eastAsia="en-US" w:bidi="ar-SA"/>
      </w:rPr>
    </w:lvl>
  </w:abstractNum>
  <w:abstractNum w:abstractNumId="27">
    <w:multiLevelType w:val="hybridMultilevel"/>
    <w:lvl w:ilvl="0">
      <w:start w:val="0"/>
      <w:numFmt w:val="bullet"/>
      <w:lvlText w:val="•"/>
      <w:lvlJc w:val="left"/>
      <w:pPr>
        <w:ind w:left="384" w:hanging="356"/>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990" w:hanging="356"/>
      </w:pPr>
      <w:rPr>
        <w:rFonts w:hint="default"/>
        <w:lang w:val="es-ES" w:eastAsia="en-US" w:bidi="ar-SA"/>
      </w:rPr>
    </w:lvl>
    <w:lvl w:ilvl="2">
      <w:start w:val="0"/>
      <w:numFmt w:val="bullet"/>
      <w:lvlText w:val="•"/>
      <w:lvlJc w:val="left"/>
      <w:pPr>
        <w:ind w:left="1600" w:hanging="356"/>
      </w:pPr>
      <w:rPr>
        <w:rFonts w:hint="default"/>
        <w:lang w:val="es-ES" w:eastAsia="en-US" w:bidi="ar-SA"/>
      </w:rPr>
    </w:lvl>
    <w:lvl w:ilvl="3">
      <w:start w:val="0"/>
      <w:numFmt w:val="bullet"/>
      <w:lvlText w:val="•"/>
      <w:lvlJc w:val="left"/>
      <w:pPr>
        <w:ind w:left="2210" w:hanging="356"/>
      </w:pPr>
      <w:rPr>
        <w:rFonts w:hint="default"/>
        <w:lang w:val="es-ES" w:eastAsia="en-US" w:bidi="ar-SA"/>
      </w:rPr>
    </w:lvl>
    <w:lvl w:ilvl="4">
      <w:start w:val="0"/>
      <w:numFmt w:val="bullet"/>
      <w:lvlText w:val="•"/>
      <w:lvlJc w:val="left"/>
      <w:pPr>
        <w:ind w:left="2820" w:hanging="356"/>
      </w:pPr>
      <w:rPr>
        <w:rFonts w:hint="default"/>
        <w:lang w:val="es-ES" w:eastAsia="en-US" w:bidi="ar-SA"/>
      </w:rPr>
    </w:lvl>
    <w:lvl w:ilvl="5">
      <w:start w:val="0"/>
      <w:numFmt w:val="bullet"/>
      <w:lvlText w:val="•"/>
      <w:lvlJc w:val="left"/>
      <w:pPr>
        <w:ind w:left="3430" w:hanging="356"/>
      </w:pPr>
      <w:rPr>
        <w:rFonts w:hint="default"/>
        <w:lang w:val="es-ES" w:eastAsia="en-US" w:bidi="ar-SA"/>
      </w:rPr>
    </w:lvl>
    <w:lvl w:ilvl="6">
      <w:start w:val="0"/>
      <w:numFmt w:val="bullet"/>
      <w:lvlText w:val="•"/>
      <w:lvlJc w:val="left"/>
      <w:pPr>
        <w:ind w:left="4040" w:hanging="356"/>
      </w:pPr>
      <w:rPr>
        <w:rFonts w:hint="default"/>
        <w:lang w:val="es-ES" w:eastAsia="en-US" w:bidi="ar-SA"/>
      </w:rPr>
    </w:lvl>
    <w:lvl w:ilvl="7">
      <w:start w:val="0"/>
      <w:numFmt w:val="bullet"/>
      <w:lvlText w:val="•"/>
      <w:lvlJc w:val="left"/>
      <w:pPr>
        <w:ind w:left="4650" w:hanging="356"/>
      </w:pPr>
      <w:rPr>
        <w:rFonts w:hint="default"/>
        <w:lang w:val="es-ES" w:eastAsia="en-US" w:bidi="ar-SA"/>
      </w:rPr>
    </w:lvl>
    <w:lvl w:ilvl="8">
      <w:start w:val="0"/>
      <w:numFmt w:val="bullet"/>
      <w:lvlText w:val="•"/>
      <w:lvlJc w:val="left"/>
      <w:pPr>
        <w:ind w:left="5261" w:hanging="356"/>
      </w:pPr>
      <w:rPr>
        <w:rFonts w:hint="default"/>
        <w:lang w:val="es-ES" w:eastAsia="en-US" w:bidi="ar-SA"/>
      </w:rPr>
    </w:lvl>
  </w:abstractNum>
  <w:abstractNum w:abstractNumId="26">
    <w:multiLevelType w:val="hybridMultilevel"/>
    <w:lvl w:ilvl="0">
      <w:start w:val="0"/>
      <w:numFmt w:val="bullet"/>
      <w:lvlText w:val="•"/>
      <w:lvlJc w:val="left"/>
      <w:pPr>
        <w:ind w:left="384" w:hanging="356"/>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990" w:hanging="356"/>
      </w:pPr>
      <w:rPr>
        <w:rFonts w:hint="default"/>
        <w:lang w:val="es-ES" w:eastAsia="en-US" w:bidi="ar-SA"/>
      </w:rPr>
    </w:lvl>
    <w:lvl w:ilvl="2">
      <w:start w:val="0"/>
      <w:numFmt w:val="bullet"/>
      <w:lvlText w:val="•"/>
      <w:lvlJc w:val="left"/>
      <w:pPr>
        <w:ind w:left="1600" w:hanging="356"/>
      </w:pPr>
      <w:rPr>
        <w:rFonts w:hint="default"/>
        <w:lang w:val="es-ES" w:eastAsia="en-US" w:bidi="ar-SA"/>
      </w:rPr>
    </w:lvl>
    <w:lvl w:ilvl="3">
      <w:start w:val="0"/>
      <w:numFmt w:val="bullet"/>
      <w:lvlText w:val="•"/>
      <w:lvlJc w:val="left"/>
      <w:pPr>
        <w:ind w:left="2210" w:hanging="356"/>
      </w:pPr>
      <w:rPr>
        <w:rFonts w:hint="default"/>
        <w:lang w:val="es-ES" w:eastAsia="en-US" w:bidi="ar-SA"/>
      </w:rPr>
    </w:lvl>
    <w:lvl w:ilvl="4">
      <w:start w:val="0"/>
      <w:numFmt w:val="bullet"/>
      <w:lvlText w:val="•"/>
      <w:lvlJc w:val="left"/>
      <w:pPr>
        <w:ind w:left="2820" w:hanging="356"/>
      </w:pPr>
      <w:rPr>
        <w:rFonts w:hint="default"/>
        <w:lang w:val="es-ES" w:eastAsia="en-US" w:bidi="ar-SA"/>
      </w:rPr>
    </w:lvl>
    <w:lvl w:ilvl="5">
      <w:start w:val="0"/>
      <w:numFmt w:val="bullet"/>
      <w:lvlText w:val="•"/>
      <w:lvlJc w:val="left"/>
      <w:pPr>
        <w:ind w:left="3430" w:hanging="356"/>
      </w:pPr>
      <w:rPr>
        <w:rFonts w:hint="default"/>
        <w:lang w:val="es-ES" w:eastAsia="en-US" w:bidi="ar-SA"/>
      </w:rPr>
    </w:lvl>
    <w:lvl w:ilvl="6">
      <w:start w:val="0"/>
      <w:numFmt w:val="bullet"/>
      <w:lvlText w:val="•"/>
      <w:lvlJc w:val="left"/>
      <w:pPr>
        <w:ind w:left="4040" w:hanging="356"/>
      </w:pPr>
      <w:rPr>
        <w:rFonts w:hint="default"/>
        <w:lang w:val="es-ES" w:eastAsia="en-US" w:bidi="ar-SA"/>
      </w:rPr>
    </w:lvl>
    <w:lvl w:ilvl="7">
      <w:start w:val="0"/>
      <w:numFmt w:val="bullet"/>
      <w:lvlText w:val="•"/>
      <w:lvlJc w:val="left"/>
      <w:pPr>
        <w:ind w:left="4650" w:hanging="356"/>
      </w:pPr>
      <w:rPr>
        <w:rFonts w:hint="default"/>
        <w:lang w:val="es-ES" w:eastAsia="en-US" w:bidi="ar-SA"/>
      </w:rPr>
    </w:lvl>
    <w:lvl w:ilvl="8">
      <w:start w:val="0"/>
      <w:numFmt w:val="bullet"/>
      <w:lvlText w:val="•"/>
      <w:lvlJc w:val="left"/>
      <w:pPr>
        <w:ind w:left="5261" w:hanging="356"/>
      </w:pPr>
      <w:rPr>
        <w:rFonts w:hint="default"/>
        <w:lang w:val="es-ES" w:eastAsia="en-US" w:bidi="ar-SA"/>
      </w:rPr>
    </w:lvl>
  </w:abstractNum>
  <w:abstractNum w:abstractNumId="25">
    <w:multiLevelType w:val="hybridMultilevel"/>
    <w:lvl w:ilvl="0">
      <w:start w:val="0"/>
      <w:numFmt w:val="bullet"/>
      <w:lvlText w:val="•"/>
      <w:lvlJc w:val="left"/>
      <w:pPr>
        <w:ind w:left="384" w:hanging="356"/>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990" w:hanging="356"/>
      </w:pPr>
      <w:rPr>
        <w:rFonts w:hint="default"/>
        <w:lang w:val="es-ES" w:eastAsia="en-US" w:bidi="ar-SA"/>
      </w:rPr>
    </w:lvl>
    <w:lvl w:ilvl="2">
      <w:start w:val="0"/>
      <w:numFmt w:val="bullet"/>
      <w:lvlText w:val="•"/>
      <w:lvlJc w:val="left"/>
      <w:pPr>
        <w:ind w:left="1600" w:hanging="356"/>
      </w:pPr>
      <w:rPr>
        <w:rFonts w:hint="default"/>
        <w:lang w:val="es-ES" w:eastAsia="en-US" w:bidi="ar-SA"/>
      </w:rPr>
    </w:lvl>
    <w:lvl w:ilvl="3">
      <w:start w:val="0"/>
      <w:numFmt w:val="bullet"/>
      <w:lvlText w:val="•"/>
      <w:lvlJc w:val="left"/>
      <w:pPr>
        <w:ind w:left="2210" w:hanging="356"/>
      </w:pPr>
      <w:rPr>
        <w:rFonts w:hint="default"/>
        <w:lang w:val="es-ES" w:eastAsia="en-US" w:bidi="ar-SA"/>
      </w:rPr>
    </w:lvl>
    <w:lvl w:ilvl="4">
      <w:start w:val="0"/>
      <w:numFmt w:val="bullet"/>
      <w:lvlText w:val="•"/>
      <w:lvlJc w:val="left"/>
      <w:pPr>
        <w:ind w:left="2820" w:hanging="356"/>
      </w:pPr>
      <w:rPr>
        <w:rFonts w:hint="default"/>
        <w:lang w:val="es-ES" w:eastAsia="en-US" w:bidi="ar-SA"/>
      </w:rPr>
    </w:lvl>
    <w:lvl w:ilvl="5">
      <w:start w:val="0"/>
      <w:numFmt w:val="bullet"/>
      <w:lvlText w:val="•"/>
      <w:lvlJc w:val="left"/>
      <w:pPr>
        <w:ind w:left="3430" w:hanging="356"/>
      </w:pPr>
      <w:rPr>
        <w:rFonts w:hint="default"/>
        <w:lang w:val="es-ES" w:eastAsia="en-US" w:bidi="ar-SA"/>
      </w:rPr>
    </w:lvl>
    <w:lvl w:ilvl="6">
      <w:start w:val="0"/>
      <w:numFmt w:val="bullet"/>
      <w:lvlText w:val="•"/>
      <w:lvlJc w:val="left"/>
      <w:pPr>
        <w:ind w:left="4040" w:hanging="356"/>
      </w:pPr>
      <w:rPr>
        <w:rFonts w:hint="default"/>
        <w:lang w:val="es-ES" w:eastAsia="en-US" w:bidi="ar-SA"/>
      </w:rPr>
    </w:lvl>
    <w:lvl w:ilvl="7">
      <w:start w:val="0"/>
      <w:numFmt w:val="bullet"/>
      <w:lvlText w:val="•"/>
      <w:lvlJc w:val="left"/>
      <w:pPr>
        <w:ind w:left="4650" w:hanging="356"/>
      </w:pPr>
      <w:rPr>
        <w:rFonts w:hint="default"/>
        <w:lang w:val="es-ES" w:eastAsia="en-US" w:bidi="ar-SA"/>
      </w:rPr>
    </w:lvl>
    <w:lvl w:ilvl="8">
      <w:start w:val="0"/>
      <w:numFmt w:val="bullet"/>
      <w:lvlText w:val="•"/>
      <w:lvlJc w:val="left"/>
      <w:pPr>
        <w:ind w:left="5261" w:hanging="356"/>
      </w:pPr>
      <w:rPr>
        <w:rFonts w:hint="default"/>
        <w:lang w:val="es-ES" w:eastAsia="en-US" w:bidi="ar-SA"/>
      </w:rPr>
    </w:lvl>
  </w:abstractNum>
  <w:abstractNum w:abstractNumId="24">
    <w:multiLevelType w:val="hybridMultilevel"/>
    <w:lvl w:ilvl="0">
      <w:start w:val="0"/>
      <w:numFmt w:val="bullet"/>
      <w:lvlText w:val="•"/>
      <w:lvlJc w:val="left"/>
      <w:pPr>
        <w:ind w:left="384" w:hanging="356"/>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990" w:hanging="356"/>
      </w:pPr>
      <w:rPr>
        <w:rFonts w:hint="default"/>
        <w:lang w:val="es-ES" w:eastAsia="en-US" w:bidi="ar-SA"/>
      </w:rPr>
    </w:lvl>
    <w:lvl w:ilvl="2">
      <w:start w:val="0"/>
      <w:numFmt w:val="bullet"/>
      <w:lvlText w:val="•"/>
      <w:lvlJc w:val="left"/>
      <w:pPr>
        <w:ind w:left="1600" w:hanging="356"/>
      </w:pPr>
      <w:rPr>
        <w:rFonts w:hint="default"/>
        <w:lang w:val="es-ES" w:eastAsia="en-US" w:bidi="ar-SA"/>
      </w:rPr>
    </w:lvl>
    <w:lvl w:ilvl="3">
      <w:start w:val="0"/>
      <w:numFmt w:val="bullet"/>
      <w:lvlText w:val="•"/>
      <w:lvlJc w:val="left"/>
      <w:pPr>
        <w:ind w:left="2210" w:hanging="356"/>
      </w:pPr>
      <w:rPr>
        <w:rFonts w:hint="default"/>
        <w:lang w:val="es-ES" w:eastAsia="en-US" w:bidi="ar-SA"/>
      </w:rPr>
    </w:lvl>
    <w:lvl w:ilvl="4">
      <w:start w:val="0"/>
      <w:numFmt w:val="bullet"/>
      <w:lvlText w:val="•"/>
      <w:lvlJc w:val="left"/>
      <w:pPr>
        <w:ind w:left="2820" w:hanging="356"/>
      </w:pPr>
      <w:rPr>
        <w:rFonts w:hint="default"/>
        <w:lang w:val="es-ES" w:eastAsia="en-US" w:bidi="ar-SA"/>
      </w:rPr>
    </w:lvl>
    <w:lvl w:ilvl="5">
      <w:start w:val="0"/>
      <w:numFmt w:val="bullet"/>
      <w:lvlText w:val="•"/>
      <w:lvlJc w:val="left"/>
      <w:pPr>
        <w:ind w:left="3430" w:hanging="356"/>
      </w:pPr>
      <w:rPr>
        <w:rFonts w:hint="default"/>
        <w:lang w:val="es-ES" w:eastAsia="en-US" w:bidi="ar-SA"/>
      </w:rPr>
    </w:lvl>
    <w:lvl w:ilvl="6">
      <w:start w:val="0"/>
      <w:numFmt w:val="bullet"/>
      <w:lvlText w:val="•"/>
      <w:lvlJc w:val="left"/>
      <w:pPr>
        <w:ind w:left="4040" w:hanging="356"/>
      </w:pPr>
      <w:rPr>
        <w:rFonts w:hint="default"/>
        <w:lang w:val="es-ES" w:eastAsia="en-US" w:bidi="ar-SA"/>
      </w:rPr>
    </w:lvl>
    <w:lvl w:ilvl="7">
      <w:start w:val="0"/>
      <w:numFmt w:val="bullet"/>
      <w:lvlText w:val="•"/>
      <w:lvlJc w:val="left"/>
      <w:pPr>
        <w:ind w:left="4650" w:hanging="356"/>
      </w:pPr>
      <w:rPr>
        <w:rFonts w:hint="default"/>
        <w:lang w:val="es-ES" w:eastAsia="en-US" w:bidi="ar-SA"/>
      </w:rPr>
    </w:lvl>
    <w:lvl w:ilvl="8">
      <w:start w:val="0"/>
      <w:numFmt w:val="bullet"/>
      <w:lvlText w:val="•"/>
      <w:lvlJc w:val="left"/>
      <w:pPr>
        <w:ind w:left="5261" w:hanging="356"/>
      </w:pPr>
      <w:rPr>
        <w:rFonts w:hint="default"/>
        <w:lang w:val="es-ES" w:eastAsia="en-US" w:bidi="ar-SA"/>
      </w:rPr>
    </w:lvl>
  </w:abstractNum>
  <w:abstractNum w:abstractNumId="23">
    <w:multiLevelType w:val="hybridMultilevel"/>
    <w:lvl w:ilvl="0">
      <w:start w:val="0"/>
      <w:numFmt w:val="bullet"/>
      <w:lvlText w:val=""/>
      <w:lvlJc w:val="left"/>
      <w:pPr>
        <w:ind w:left="388" w:hanging="360"/>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1088" w:hanging="360"/>
      </w:pPr>
      <w:rPr>
        <w:rFonts w:hint="default"/>
        <w:lang w:val="es-ES" w:eastAsia="en-US" w:bidi="ar-SA"/>
      </w:rPr>
    </w:lvl>
    <w:lvl w:ilvl="2">
      <w:start w:val="0"/>
      <w:numFmt w:val="bullet"/>
      <w:lvlText w:val="•"/>
      <w:lvlJc w:val="left"/>
      <w:pPr>
        <w:ind w:left="1796" w:hanging="360"/>
      </w:pPr>
      <w:rPr>
        <w:rFonts w:hint="default"/>
        <w:lang w:val="es-ES" w:eastAsia="en-US" w:bidi="ar-SA"/>
      </w:rPr>
    </w:lvl>
    <w:lvl w:ilvl="3">
      <w:start w:val="0"/>
      <w:numFmt w:val="bullet"/>
      <w:lvlText w:val="•"/>
      <w:lvlJc w:val="left"/>
      <w:pPr>
        <w:ind w:left="2504" w:hanging="360"/>
      </w:pPr>
      <w:rPr>
        <w:rFonts w:hint="default"/>
        <w:lang w:val="es-ES" w:eastAsia="en-US" w:bidi="ar-SA"/>
      </w:rPr>
    </w:lvl>
    <w:lvl w:ilvl="4">
      <w:start w:val="0"/>
      <w:numFmt w:val="bullet"/>
      <w:lvlText w:val="•"/>
      <w:lvlJc w:val="left"/>
      <w:pPr>
        <w:ind w:left="3212" w:hanging="360"/>
      </w:pPr>
      <w:rPr>
        <w:rFonts w:hint="default"/>
        <w:lang w:val="es-ES" w:eastAsia="en-US" w:bidi="ar-SA"/>
      </w:rPr>
    </w:lvl>
    <w:lvl w:ilvl="5">
      <w:start w:val="0"/>
      <w:numFmt w:val="bullet"/>
      <w:lvlText w:val="•"/>
      <w:lvlJc w:val="left"/>
      <w:pPr>
        <w:ind w:left="3920" w:hanging="360"/>
      </w:pPr>
      <w:rPr>
        <w:rFonts w:hint="default"/>
        <w:lang w:val="es-ES" w:eastAsia="en-US" w:bidi="ar-SA"/>
      </w:rPr>
    </w:lvl>
    <w:lvl w:ilvl="6">
      <w:start w:val="0"/>
      <w:numFmt w:val="bullet"/>
      <w:lvlText w:val="•"/>
      <w:lvlJc w:val="left"/>
      <w:pPr>
        <w:ind w:left="4628" w:hanging="360"/>
      </w:pPr>
      <w:rPr>
        <w:rFonts w:hint="default"/>
        <w:lang w:val="es-ES" w:eastAsia="en-US" w:bidi="ar-SA"/>
      </w:rPr>
    </w:lvl>
    <w:lvl w:ilvl="7">
      <w:start w:val="0"/>
      <w:numFmt w:val="bullet"/>
      <w:lvlText w:val="•"/>
      <w:lvlJc w:val="left"/>
      <w:pPr>
        <w:ind w:left="5336" w:hanging="360"/>
      </w:pPr>
      <w:rPr>
        <w:rFonts w:hint="default"/>
        <w:lang w:val="es-ES" w:eastAsia="en-US" w:bidi="ar-SA"/>
      </w:rPr>
    </w:lvl>
    <w:lvl w:ilvl="8">
      <w:start w:val="0"/>
      <w:numFmt w:val="bullet"/>
      <w:lvlText w:val="•"/>
      <w:lvlJc w:val="left"/>
      <w:pPr>
        <w:ind w:left="6044" w:hanging="360"/>
      </w:pPr>
      <w:rPr>
        <w:rFonts w:hint="default"/>
        <w:lang w:val="es-ES" w:eastAsia="en-US" w:bidi="ar-SA"/>
      </w:rPr>
    </w:lvl>
  </w:abstractNum>
  <w:abstractNum w:abstractNumId="22">
    <w:multiLevelType w:val="hybridMultilevel"/>
    <w:lvl w:ilvl="0">
      <w:start w:val="0"/>
      <w:numFmt w:val="bullet"/>
      <w:lvlText w:val=""/>
      <w:lvlJc w:val="left"/>
      <w:pPr>
        <w:ind w:left="388" w:hanging="360"/>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1088" w:hanging="360"/>
      </w:pPr>
      <w:rPr>
        <w:rFonts w:hint="default"/>
        <w:lang w:val="es-ES" w:eastAsia="en-US" w:bidi="ar-SA"/>
      </w:rPr>
    </w:lvl>
    <w:lvl w:ilvl="2">
      <w:start w:val="0"/>
      <w:numFmt w:val="bullet"/>
      <w:lvlText w:val="•"/>
      <w:lvlJc w:val="left"/>
      <w:pPr>
        <w:ind w:left="1796" w:hanging="360"/>
      </w:pPr>
      <w:rPr>
        <w:rFonts w:hint="default"/>
        <w:lang w:val="es-ES" w:eastAsia="en-US" w:bidi="ar-SA"/>
      </w:rPr>
    </w:lvl>
    <w:lvl w:ilvl="3">
      <w:start w:val="0"/>
      <w:numFmt w:val="bullet"/>
      <w:lvlText w:val="•"/>
      <w:lvlJc w:val="left"/>
      <w:pPr>
        <w:ind w:left="2504" w:hanging="360"/>
      </w:pPr>
      <w:rPr>
        <w:rFonts w:hint="default"/>
        <w:lang w:val="es-ES" w:eastAsia="en-US" w:bidi="ar-SA"/>
      </w:rPr>
    </w:lvl>
    <w:lvl w:ilvl="4">
      <w:start w:val="0"/>
      <w:numFmt w:val="bullet"/>
      <w:lvlText w:val="•"/>
      <w:lvlJc w:val="left"/>
      <w:pPr>
        <w:ind w:left="3212" w:hanging="360"/>
      </w:pPr>
      <w:rPr>
        <w:rFonts w:hint="default"/>
        <w:lang w:val="es-ES" w:eastAsia="en-US" w:bidi="ar-SA"/>
      </w:rPr>
    </w:lvl>
    <w:lvl w:ilvl="5">
      <w:start w:val="0"/>
      <w:numFmt w:val="bullet"/>
      <w:lvlText w:val="•"/>
      <w:lvlJc w:val="left"/>
      <w:pPr>
        <w:ind w:left="3920" w:hanging="360"/>
      </w:pPr>
      <w:rPr>
        <w:rFonts w:hint="default"/>
        <w:lang w:val="es-ES" w:eastAsia="en-US" w:bidi="ar-SA"/>
      </w:rPr>
    </w:lvl>
    <w:lvl w:ilvl="6">
      <w:start w:val="0"/>
      <w:numFmt w:val="bullet"/>
      <w:lvlText w:val="•"/>
      <w:lvlJc w:val="left"/>
      <w:pPr>
        <w:ind w:left="4628" w:hanging="360"/>
      </w:pPr>
      <w:rPr>
        <w:rFonts w:hint="default"/>
        <w:lang w:val="es-ES" w:eastAsia="en-US" w:bidi="ar-SA"/>
      </w:rPr>
    </w:lvl>
    <w:lvl w:ilvl="7">
      <w:start w:val="0"/>
      <w:numFmt w:val="bullet"/>
      <w:lvlText w:val="•"/>
      <w:lvlJc w:val="left"/>
      <w:pPr>
        <w:ind w:left="5336" w:hanging="360"/>
      </w:pPr>
      <w:rPr>
        <w:rFonts w:hint="default"/>
        <w:lang w:val="es-ES" w:eastAsia="en-US" w:bidi="ar-SA"/>
      </w:rPr>
    </w:lvl>
    <w:lvl w:ilvl="8">
      <w:start w:val="0"/>
      <w:numFmt w:val="bullet"/>
      <w:lvlText w:val="•"/>
      <w:lvlJc w:val="left"/>
      <w:pPr>
        <w:ind w:left="6044" w:hanging="360"/>
      </w:pPr>
      <w:rPr>
        <w:rFonts w:hint="default"/>
        <w:lang w:val="es-ES" w:eastAsia="en-US" w:bidi="ar-SA"/>
      </w:rPr>
    </w:lvl>
  </w:abstractNum>
  <w:abstractNum w:abstractNumId="21">
    <w:multiLevelType w:val="hybridMultilevel"/>
    <w:lvl w:ilvl="0">
      <w:start w:val="0"/>
      <w:numFmt w:val="bullet"/>
      <w:lvlText w:val=""/>
      <w:lvlJc w:val="left"/>
      <w:pPr>
        <w:ind w:left="388" w:hanging="360"/>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1088" w:hanging="360"/>
      </w:pPr>
      <w:rPr>
        <w:rFonts w:hint="default"/>
        <w:lang w:val="es-ES" w:eastAsia="en-US" w:bidi="ar-SA"/>
      </w:rPr>
    </w:lvl>
    <w:lvl w:ilvl="2">
      <w:start w:val="0"/>
      <w:numFmt w:val="bullet"/>
      <w:lvlText w:val="•"/>
      <w:lvlJc w:val="left"/>
      <w:pPr>
        <w:ind w:left="1796" w:hanging="360"/>
      </w:pPr>
      <w:rPr>
        <w:rFonts w:hint="default"/>
        <w:lang w:val="es-ES" w:eastAsia="en-US" w:bidi="ar-SA"/>
      </w:rPr>
    </w:lvl>
    <w:lvl w:ilvl="3">
      <w:start w:val="0"/>
      <w:numFmt w:val="bullet"/>
      <w:lvlText w:val="•"/>
      <w:lvlJc w:val="left"/>
      <w:pPr>
        <w:ind w:left="2504" w:hanging="360"/>
      </w:pPr>
      <w:rPr>
        <w:rFonts w:hint="default"/>
        <w:lang w:val="es-ES" w:eastAsia="en-US" w:bidi="ar-SA"/>
      </w:rPr>
    </w:lvl>
    <w:lvl w:ilvl="4">
      <w:start w:val="0"/>
      <w:numFmt w:val="bullet"/>
      <w:lvlText w:val="•"/>
      <w:lvlJc w:val="left"/>
      <w:pPr>
        <w:ind w:left="3212" w:hanging="360"/>
      </w:pPr>
      <w:rPr>
        <w:rFonts w:hint="default"/>
        <w:lang w:val="es-ES" w:eastAsia="en-US" w:bidi="ar-SA"/>
      </w:rPr>
    </w:lvl>
    <w:lvl w:ilvl="5">
      <w:start w:val="0"/>
      <w:numFmt w:val="bullet"/>
      <w:lvlText w:val="•"/>
      <w:lvlJc w:val="left"/>
      <w:pPr>
        <w:ind w:left="3920" w:hanging="360"/>
      </w:pPr>
      <w:rPr>
        <w:rFonts w:hint="default"/>
        <w:lang w:val="es-ES" w:eastAsia="en-US" w:bidi="ar-SA"/>
      </w:rPr>
    </w:lvl>
    <w:lvl w:ilvl="6">
      <w:start w:val="0"/>
      <w:numFmt w:val="bullet"/>
      <w:lvlText w:val="•"/>
      <w:lvlJc w:val="left"/>
      <w:pPr>
        <w:ind w:left="4628" w:hanging="360"/>
      </w:pPr>
      <w:rPr>
        <w:rFonts w:hint="default"/>
        <w:lang w:val="es-ES" w:eastAsia="en-US" w:bidi="ar-SA"/>
      </w:rPr>
    </w:lvl>
    <w:lvl w:ilvl="7">
      <w:start w:val="0"/>
      <w:numFmt w:val="bullet"/>
      <w:lvlText w:val="•"/>
      <w:lvlJc w:val="left"/>
      <w:pPr>
        <w:ind w:left="5336" w:hanging="360"/>
      </w:pPr>
      <w:rPr>
        <w:rFonts w:hint="default"/>
        <w:lang w:val="es-ES" w:eastAsia="en-US" w:bidi="ar-SA"/>
      </w:rPr>
    </w:lvl>
    <w:lvl w:ilvl="8">
      <w:start w:val="0"/>
      <w:numFmt w:val="bullet"/>
      <w:lvlText w:val="•"/>
      <w:lvlJc w:val="left"/>
      <w:pPr>
        <w:ind w:left="6044" w:hanging="360"/>
      </w:pPr>
      <w:rPr>
        <w:rFonts w:hint="default"/>
        <w:lang w:val="es-ES" w:eastAsia="en-US" w:bidi="ar-SA"/>
      </w:rPr>
    </w:lvl>
  </w:abstractNum>
  <w:abstractNum w:abstractNumId="20">
    <w:multiLevelType w:val="hybridMultilevel"/>
    <w:lvl w:ilvl="0">
      <w:start w:val="0"/>
      <w:numFmt w:val="bullet"/>
      <w:lvlText w:val=""/>
      <w:lvlJc w:val="left"/>
      <w:pPr>
        <w:ind w:left="388" w:hanging="360"/>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1088" w:hanging="360"/>
      </w:pPr>
      <w:rPr>
        <w:rFonts w:hint="default"/>
        <w:lang w:val="es-ES" w:eastAsia="en-US" w:bidi="ar-SA"/>
      </w:rPr>
    </w:lvl>
    <w:lvl w:ilvl="2">
      <w:start w:val="0"/>
      <w:numFmt w:val="bullet"/>
      <w:lvlText w:val="•"/>
      <w:lvlJc w:val="left"/>
      <w:pPr>
        <w:ind w:left="1796" w:hanging="360"/>
      </w:pPr>
      <w:rPr>
        <w:rFonts w:hint="default"/>
        <w:lang w:val="es-ES" w:eastAsia="en-US" w:bidi="ar-SA"/>
      </w:rPr>
    </w:lvl>
    <w:lvl w:ilvl="3">
      <w:start w:val="0"/>
      <w:numFmt w:val="bullet"/>
      <w:lvlText w:val="•"/>
      <w:lvlJc w:val="left"/>
      <w:pPr>
        <w:ind w:left="2504" w:hanging="360"/>
      </w:pPr>
      <w:rPr>
        <w:rFonts w:hint="default"/>
        <w:lang w:val="es-ES" w:eastAsia="en-US" w:bidi="ar-SA"/>
      </w:rPr>
    </w:lvl>
    <w:lvl w:ilvl="4">
      <w:start w:val="0"/>
      <w:numFmt w:val="bullet"/>
      <w:lvlText w:val="•"/>
      <w:lvlJc w:val="left"/>
      <w:pPr>
        <w:ind w:left="3212" w:hanging="360"/>
      </w:pPr>
      <w:rPr>
        <w:rFonts w:hint="default"/>
        <w:lang w:val="es-ES" w:eastAsia="en-US" w:bidi="ar-SA"/>
      </w:rPr>
    </w:lvl>
    <w:lvl w:ilvl="5">
      <w:start w:val="0"/>
      <w:numFmt w:val="bullet"/>
      <w:lvlText w:val="•"/>
      <w:lvlJc w:val="left"/>
      <w:pPr>
        <w:ind w:left="3920" w:hanging="360"/>
      </w:pPr>
      <w:rPr>
        <w:rFonts w:hint="default"/>
        <w:lang w:val="es-ES" w:eastAsia="en-US" w:bidi="ar-SA"/>
      </w:rPr>
    </w:lvl>
    <w:lvl w:ilvl="6">
      <w:start w:val="0"/>
      <w:numFmt w:val="bullet"/>
      <w:lvlText w:val="•"/>
      <w:lvlJc w:val="left"/>
      <w:pPr>
        <w:ind w:left="4628" w:hanging="360"/>
      </w:pPr>
      <w:rPr>
        <w:rFonts w:hint="default"/>
        <w:lang w:val="es-ES" w:eastAsia="en-US" w:bidi="ar-SA"/>
      </w:rPr>
    </w:lvl>
    <w:lvl w:ilvl="7">
      <w:start w:val="0"/>
      <w:numFmt w:val="bullet"/>
      <w:lvlText w:val="•"/>
      <w:lvlJc w:val="left"/>
      <w:pPr>
        <w:ind w:left="5336" w:hanging="360"/>
      </w:pPr>
      <w:rPr>
        <w:rFonts w:hint="default"/>
        <w:lang w:val="es-ES" w:eastAsia="en-US" w:bidi="ar-SA"/>
      </w:rPr>
    </w:lvl>
    <w:lvl w:ilvl="8">
      <w:start w:val="0"/>
      <w:numFmt w:val="bullet"/>
      <w:lvlText w:val="•"/>
      <w:lvlJc w:val="left"/>
      <w:pPr>
        <w:ind w:left="6044" w:hanging="360"/>
      </w:pPr>
      <w:rPr>
        <w:rFonts w:hint="default"/>
        <w:lang w:val="es-ES" w:eastAsia="en-US" w:bidi="ar-SA"/>
      </w:rPr>
    </w:lvl>
  </w:abstractNum>
  <w:abstractNum w:abstractNumId="19">
    <w:multiLevelType w:val="hybridMultilevel"/>
    <w:lvl w:ilvl="0">
      <w:start w:val="0"/>
      <w:numFmt w:val="bullet"/>
      <w:lvlText w:val=""/>
      <w:lvlJc w:val="left"/>
      <w:pPr>
        <w:ind w:left="388" w:hanging="360"/>
      </w:pPr>
      <w:rPr>
        <w:rFonts w:hint="default" w:ascii="Symbol" w:hAnsi="Symbol" w:eastAsia="Symbol" w:cs="Symbol"/>
        <w:b w:val="0"/>
        <w:bCs w:val="0"/>
        <w:i w:val="0"/>
        <w:iCs w:val="0"/>
        <w:spacing w:val="0"/>
        <w:w w:val="100"/>
        <w:sz w:val="22"/>
        <w:szCs w:val="22"/>
        <w:lang w:val="es-ES" w:eastAsia="en-US" w:bidi="ar-SA"/>
      </w:rPr>
    </w:lvl>
    <w:lvl w:ilvl="1">
      <w:start w:val="0"/>
      <w:numFmt w:val="bullet"/>
      <w:lvlText w:val="•"/>
      <w:lvlJc w:val="left"/>
      <w:pPr>
        <w:ind w:left="1087" w:hanging="360"/>
      </w:pPr>
      <w:rPr>
        <w:rFonts w:hint="default"/>
        <w:lang w:val="es-ES" w:eastAsia="en-US" w:bidi="ar-SA"/>
      </w:rPr>
    </w:lvl>
    <w:lvl w:ilvl="2">
      <w:start w:val="0"/>
      <w:numFmt w:val="bullet"/>
      <w:lvlText w:val="•"/>
      <w:lvlJc w:val="left"/>
      <w:pPr>
        <w:ind w:left="1795" w:hanging="360"/>
      </w:pPr>
      <w:rPr>
        <w:rFonts w:hint="default"/>
        <w:lang w:val="es-ES" w:eastAsia="en-US" w:bidi="ar-SA"/>
      </w:rPr>
    </w:lvl>
    <w:lvl w:ilvl="3">
      <w:start w:val="0"/>
      <w:numFmt w:val="bullet"/>
      <w:lvlText w:val="•"/>
      <w:lvlJc w:val="left"/>
      <w:pPr>
        <w:ind w:left="2502" w:hanging="360"/>
      </w:pPr>
      <w:rPr>
        <w:rFonts w:hint="default"/>
        <w:lang w:val="es-ES" w:eastAsia="en-US" w:bidi="ar-SA"/>
      </w:rPr>
    </w:lvl>
    <w:lvl w:ilvl="4">
      <w:start w:val="0"/>
      <w:numFmt w:val="bullet"/>
      <w:lvlText w:val="•"/>
      <w:lvlJc w:val="left"/>
      <w:pPr>
        <w:ind w:left="3210" w:hanging="360"/>
      </w:pPr>
      <w:rPr>
        <w:rFonts w:hint="default"/>
        <w:lang w:val="es-ES" w:eastAsia="en-US" w:bidi="ar-SA"/>
      </w:rPr>
    </w:lvl>
    <w:lvl w:ilvl="5">
      <w:start w:val="0"/>
      <w:numFmt w:val="bullet"/>
      <w:lvlText w:val="•"/>
      <w:lvlJc w:val="left"/>
      <w:pPr>
        <w:ind w:left="3917" w:hanging="360"/>
      </w:pPr>
      <w:rPr>
        <w:rFonts w:hint="default"/>
        <w:lang w:val="es-ES" w:eastAsia="en-US" w:bidi="ar-SA"/>
      </w:rPr>
    </w:lvl>
    <w:lvl w:ilvl="6">
      <w:start w:val="0"/>
      <w:numFmt w:val="bullet"/>
      <w:lvlText w:val="•"/>
      <w:lvlJc w:val="left"/>
      <w:pPr>
        <w:ind w:left="4625" w:hanging="360"/>
      </w:pPr>
      <w:rPr>
        <w:rFonts w:hint="default"/>
        <w:lang w:val="es-ES" w:eastAsia="en-US" w:bidi="ar-SA"/>
      </w:rPr>
    </w:lvl>
    <w:lvl w:ilvl="7">
      <w:start w:val="0"/>
      <w:numFmt w:val="bullet"/>
      <w:lvlText w:val="•"/>
      <w:lvlJc w:val="left"/>
      <w:pPr>
        <w:ind w:left="5333" w:hanging="360"/>
      </w:pPr>
      <w:rPr>
        <w:rFonts w:hint="default"/>
        <w:lang w:val="es-ES" w:eastAsia="en-US" w:bidi="ar-SA"/>
      </w:rPr>
    </w:lvl>
    <w:lvl w:ilvl="8">
      <w:start w:val="0"/>
      <w:numFmt w:val="bullet"/>
      <w:lvlText w:val="•"/>
      <w:lvlJc w:val="left"/>
      <w:pPr>
        <w:ind w:left="6040" w:hanging="360"/>
      </w:pPr>
      <w:rPr>
        <w:rFonts w:hint="default"/>
        <w:lang w:val="es-ES" w:eastAsia="en-US" w:bidi="ar-SA"/>
      </w:rPr>
    </w:lvl>
  </w:abstractNum>
  <w:abstractNum w:abstractNumId="18">
    <w:multiLevelType w:val="hybridMultilevel"/>
    <w:lvl w:ilvl="0">
      <w:start w:val="0"/>
      <w:numFmt w:val="bullet"/>
      <w:lvlText w:val="•"/>
      <w:lvlJc w:val="left"/>
      <w:pPr>
        <w:ind w:left="619" w:hanging="358"/>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530" w:hanging="358"/>
      </w:pPr>
      <w:rPr>
        <w:rFonts w:hint="default"/>
        <w:lang w:val="es-ES" w:eastAsia="en-US" w:bidi="ar-SA"/>
      </w:rPr>
    </w:lvl>
    <w:lvl w:ilvl="2">
      <w:start w:val="0"/>
      <w:numFmt w:val="bullet"/>
      <w:lvlText w:val="•"/>
      <w:lvlJc w:val="left"/>
      <w:pPr>
        <w:ind w:left="2440" w:hanging="358"/>
      </w:pPr>
      <w:rPr>
        <w:rFonts w:hint="default"/>
        <w:lang w:val="es-ES" w:eastAsia="en-US" w:bidi="ar-SA"/>
      </w:rPr>
    </w:lvl>
    <w:lvl w:ilvl="3">
      <w:start w:val="0"/>
      <w:numFmt w:val="bullet"/>
      <w:lvlText w:val="•"/>
      <w:lvlJc w:val="left"/>
      <w:pPr>
        <w:ind w:left="3350" w:hanging="358"/>
      </w:pPr>
      <w:rPr>
        <w:rFonts w:hint="default"/>
        <w:lang w:val="es-ES" w:eastAsia="en-US" w:bidi="ar-SA"/>
      </w:rPr>
    </w:lvl>
    <w:lvl w:ilvl="4">
      <w:start w:val="0"/>
      <w:numFmt w:val="bullet"/>
      <w:lvlText w:val="•"/>
      <w:lvlJc w:val="left"/>
      <w:pPr>
        <w:ind w:left="4260" w:hanging="358"/>
      </w:pPr>
      <w:rPr>
        <w:rFonts w:hint="default"/>
        <w:lang w:val="es-ES" w:eastAsia="en-US" w:bidi="ar-SA"/>
      </w:rPr>
    </w:lvl>
    <w:lvl w:ilvl="5">
      <w:start w:val="0"/>
      <w:numFmt w:val="bullet"/>
      <w:lvlText w:val="•"/>
      <w:lvlJc w:val="left"/>
      <w:pPr>
        <w:ind w:left="5170" w:hanging="358"/>
      </w:pPr>
      <w:rPr>
        <w:rFonts w:hint="default"/>
        <w:lang w:val="es-ES" w:eastAsia="en-US" w:bidi="ar-SA"/>
      </w:rPr>
    </w:lvl>
    <w:lvl w:ilvl="6">
      <w:start w:val="0"/>
      <w:numFmt w:val="bullet"/>
      <w:lvlText w:val="•"/>
      <w:lvlJc w:val="left"/>
      <w:pPr>
        <w:ind w:left="6080" w:hanging="358"/>
      </w:pPr>
      <w:rPr>
        <w:rFonts w:hint="default"/>
        <w:lang w:val="es-ES" w:eastAsia="en-US" w:bidi="ar-SA"/>
      </w:rPr>
    </w:lvl>
    <w:lvl w:ilvl="7">
      <w:start w:val="0"/>
      <w:numFmt w:val="bullet"/>
      <w:lvlText w:val="•"/>
      <w:lvlJc w:val="left"/>
      <w:pPr>
        <w:ind w:left="6990" w:hanging="358"/>
      </w:pPr>
      <w:rPr>
        <w:rFonts w:hint="default"/>
        <w:lang w:val="es-ES" w:eastAsia="en-US" w:bidi="ar-SA"/>
      </w:rPr>
    </w:lvl>
    <w:lvl w:ilvl="8">
      <w:start w:val="0"/>
      <w:numFmt w:val="bullet"/>
      <w:lvlText w:val="•"/>
      <w:lvlJc w:val="left"/>
      <w:pPr>
        <w:ind w:left="7900" w:hanging="358"/>
      </w:pPr>
      <w:rPr>
        <w:rFonts w:hint="default"/>
        <w:lang w:val="es-ES" w:eastAsia="en-US" w:bidi="ar-SA"/>
      </w:rPr>
    </w:lvl>
  </w:abstractNum>
  <w:abstractNum w:abstractNumId="17">
    <w:multiLevelType w:val="hybridMultilevel"/>
    <w:lvl w:ilvl="0">
      <w:start w:val="3"/>
      <w:numFmt w:val="decimal"/>
      <w:lvlText w:val="%1"/>
      <w:lvlJc w:val="left"/>
      <w:pPr>
        <w:ind w:left="982" w:hanging="720"/>
        <w:jc w:val="left"/>
      </w:pPr>
      <w:rPr>
        <w:rFonts w:hint="default"/>
        <w:lang w:val="es-ES" w:eastAsia="en-US" w:bidi="ar-SA"/>
      </w:rPr>
    </w:lvl>
    <w:lvl w:ilvl="1">
      <w:start w:val="1"/>
      <w:numFmt w:val="decimal"/>
      <w:lvlText w:val="%1.%2."/>
      <w:lvlJc w:val="left"/>
      <w:pPr>
        <w:ind w:left="982" w:hanging="720"/>
        <w:jc w:val="left"/>
      </w:pPr>
      <w:rPr>
        <w:rFonts w:hint="default" w:ascii="Arial" w:hAnsi="Arial" w:eastAsia="Arial" w:cs="Arial"/>
        <w:b/>
        <w:bCs/>
        <w:i w:val="0"/>
        <w:iCs w:val="0"/>
        <w:color w:val="365F91"/>
        <w:spacing w:val="0"/>
        <w:w w:val="100"/>
        <w:sz w:val="22"/>
        <w:szCs w:val="22"/>
        <w:lang w:val="es-ES" w:eastAsia="en-US" w:bidi="ar-SA"/>
      </w:rPr>
    </w:lvl>
    <w:lvl w:ilvl="2">
      <w:start w:val="0"/>
      <w:numFmt w:val="bullet"/>
      <w:lvlText w:val=""/>
      <w:lvlJc w:val="left"/>
      <w:pPr>
        <w:ind w:left="1342" w:hanging="389"/>
      </w:pPr>
      <w:rPr>
        <w:rFonts w:hint="default" w:ascii="Symbol" w:hAnsi="Symbol" w:eastAsia="Symbol" w:cs="Symbol"/>
        <w:b w:val="0"/>
        <w:bCs w:val="0"/>
        <w:i w:val="0"/>
        <w:iCs w:val="0"/>
        <w:spacing w:val="0"/>
        <w:w w:val="100"/>
        <w:sz w:val="22"/>
        <w:szCs w:val="22"/>
        <w:shd w:fill="FFFFFF" w:color="auto" w:val="clear"/>
        <w:lang w:val="es-ES" w:eastAsia="en-US" w:bidi="ar-SA"/>
      </w:rPr>
    </w:lvl>
    <w:lvl w:ilvl="3">
      <w:start w:val="0"/>
      <w:numFmt w:val="bullet"/>
      <w:lvlText w:val="•"/>
      <w:lvlJc w:val="left"/>
      <w:pPr>
        <w:ind w:left="3202" w:hanging="389"/>
      </w:pPr>
      <w:rPr>
        <w:rFonts w:hint="default"/>
        <w:lang w:val="es-ES" w:eastAsia="en-US" w:bidi="ar-SA"/>
      </w:rPr>
    </w:lvl>
    <w:lvl w:ilvl="4">
      <w:start w:val="0"/>
      <w:numFmt w:val="bullet"/>
      <w:lvlText w:val="•"/>
      <w:lvlJc w:val="left"/>
      <w:pPr>
        <w:ind w:left="4133" w:hanging="389"/>
      </w:pPr>
      <w:rPr>
        <w:rFonts w:hint="default"/>
        <w:lang w:val="es-ES" w:eastAsia="en-US" w:bidi="ar-SA"/>
      </w:rPr>
    </w:lvl>
    <w:lvl w:ilvl="5">
      <w:start w:val="0"/>
      <w:numFmt w:val="bullet"/>
      <w:lvlText w:val="•"/>
      <w:lvlJc w:val="left"/>
      <w:pPr>
        <w:ind w:left="5064" w:hanging="389"/>
      </w:pPr>
      <w:rPr>
        <w:rFonts w:hint="default"/>
        <w:lang w:val="es-ES" w:eastAsia="en-US" w:bidi="ar-SA"/>
      </w:rPr>
    </w:lvl>
    <w:lvl w:ilvl="6">
      <w:start w:val="0"/>
      <w:numFmt w:val="bullet"/>
      <w:lvlText w:val="•"/>
      <w:lvlJc w:val="left"/>
      <w:pPr>
        <w:ind w:left="5995" w:hanging="389"/>
      </w:pPr>
      <w:rPr>
        <w:rFonts w:hint="default"/>
        <w:lang w:val="es-ES" w:eastAsia="en-US" w:bidi="ar-SA"/>
      </w:rPr>
    </w:lvl>
    <w:lvl w:ilvl="7">
      <w:start w:val="0"/>
      <w:numFmt w:val="bullet"/>
      <w:lvlText w:val="•"/>
      <w:lvlJc w:val="left"/>
      <w:pPr>
        <w:ind w:left="6926" w:hanging="389"/>
      </w:pPr>
      <w:rPr>
        <w:rFonts w:hint="default"/>
        <w:lang w:val="es-ES" w:eastAsia="en-US" w:bidi="ar-SA"/>
      </w:rPr>
    </w:lvl>
    <w:lvl w:ilvl="8">
      <w:start w:val="0"/>
      <w:numFmt w:val="bullet"/>
      <w:lvlText w:val="•"/>
      <w:lvlJc w:val="left"/>
      <w:pPr>
        <w:ind w:left="7857" w:hanging="389"/>
      </w:pPr>
      <w:rPr>
        <w:rFonts w:hint="default"/>
        <w:lang w:val="es-ES" w:eastAsia="en-US" w:bidi="ar-SA"/>
      </w:rPr>
    </w:lvl>
  </w:abstractNum>
  <w:abstractNum w:abstractNumId="16">
    <w:multiLevelType w:val="hybridMultilevel"/>
    <w:lvl w:ilvl="0">
      <w:start w:val="0"/>
      <w:numFmt w:val="bullet"/>
      <w:lvlText w:val="•"/>
      <w:lvlJc w:val="left"/>
      <w:pPr>
        <w:ind w:left="386" w:hanging="358"/>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231" w:hanging="358"/>
      </w:pPr>
      <w:rPr>
        <w:rFonts w:hint="default"/>
        <w:lang w:val="es-ES" w:eastAsia="en-US" w:bidi="ar-SA"/>
      </w:rPr>
    </w:lvl>
    <w:lvl w:ilvl="2">
      <w:start w:val="0"/>
      <w:numFmt w:val="bullet"/>
      <w:lvlText w:val="•"/>
      <w:lvlJc w:val="left"/>
      <w:pPr>
        <w:ind w:left="2083" w:hanging="358"/>
      </w:pPr>
      <w:rPr>
        <w:rFonts w:hint="default"/>
        <w:lang w:val="es-ES" w:eastAsia="en-US" w:bidi="ar-SA"/>
      </w:rPr>
    </w:lvl>
    <w:lvl w:ilvl="3">
      <w:start w:val="0"/>
      <w:numFmt w:val="bullet"/>
      <w:lvlText w:val="•"/>
      <w:lvlJc w:val="left"/>
      <w:pPr>
        <w:ind w:left="2934" w:hanging="358"/>
      </w:pPr>
      <w:rPr>
        <w:rFonts w:hint="default"/>
        <w:lang w:val="es-ES" w:eastAsia="en-US" w:bidi="ar-SA"/>
      </w:rPr>
    </w:lvl>
    <w:lvl w:ilvl="4">
      <w:start w:val="0"/>
      <w:numFmt w:val="bullet"/>
      <w:lvlText w:val="•"/>
      <w:lvlJc w:val="left"/>
      <w:pPr>
        <w:ind w:left="3786" w:hanging="358"/>
      </w:pPr>
      <w:rPr>
        <w:rFonts w:hint="default"/>
        <w:lang w:val="es-ES" w:eastAsia="en-US" w:bidi="ar-SA"/>
      </w:rPr>
    </w:lvl>
    <w:lvl w:ilvl="5">
      <w:start w:val="0"/>
      <w:numFmt w:val="bullet"/>
      <w:lvlText w:val="•"/>
      <w:lvlJc w:val="left"/>
      <w:pPr>
        <w:ind w:left="4637" w:hanging="358"/>
      </w:pPr>
      <w:rPr>
        <w:rFonts w:hint="default"/>
        <w:lang w:val="es-ES" w:eastAsia="en-US" w:bidi="ar-SA"/>
      </w:rPr>
    </w:lvl>
    <w:lvl w:ilvl="6">
      <w:start w:val="0"/>
      <w:numFmt w:val="bullet"/>
      <w:lvlText w:val="•"/>
      <w:lvlJc w:val="left"/>
      <w:pPr>
        <w:ind w:left="5489" w:hanging="358"/>
      </w:pPr>
      <w:rPr>
        <w:rFonts w:hint="default"/>
        <w:lang w:val="es-ES" w:eastAsia="en-US" w:bidi="ar-SA"/>
      </w:rPr>
    </w:lvl>
    <w:lvl w:ilvl="7">
      <w:start w:val="0"/>
      <w:numFmt w:val="bullet"/>
      <w:lvlText w:val="•"/>
      <w:lvlJc w:val="left"/>
      <w:pPr>
        <w:ind w:left="6341" w:hanging="358"/>
      </w:pPr>
      <w:rPr>
        <w:rFonts w:hint="default"/>
        <w:lang w:val="es-ES" w:eastAsia="en-US" w:bidi="ar-SA"/>
      </w:rPr>
    </w:lvl>
    <w:lvl w:ilvl="8">
      <w:start w:val="0"/>
      <w:numFmt w:val="bullet"/>
      <w:lvlText w:val="•"/>
      <w:lvlJc w:val="left"/>
      <w:pPr>
        <w:ind w:left="7192" w:hanging="358"/>
      </w:pPr>
      <w:rPr>
        <w:rFonts w:hint="default"/>
        <w:lang w:val="es-ES" w:eastAsia="en-US" w:bidi="ar-SA"/>
      </w:rPr>
    </w:lvl>
  </w:abstractNum>
  <w:abstractNum w:abstractNumId="15">
    <w:multiLevelType w:val="hybridMultilevel"/>
    <w:lvl w:ilvl="0">
      <w:start w:val="0"/>
      <w:numFmt w:val="bullet"/>
      <w:lvlText w:val="•"/>
      <w:lvlJc w:val="left"/>
      <w:pPr>
        <w:ind w:left="545" w:hanging="425"/>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545" w:hanging="284"/>
      </w:pPr>
      <w:rPr>
        <w:rFonts w:hint="default" w:ascii="Arial" w:hAnsi="Arial" w:eastAsia="Arial" w:cs="Arial"/>
        <w:b w:val="0"/>
        <w:bCs w:val="0"/>
        <w:i w:val="0"/>
        <w:iCs w:val="0"/>
        <w:spacing w:val="0"/>
        <w:w w:val="100"/>
        <w:sz w:val="22"/>
        <w:szCs w:val="22"/>
        <w:lang w:val="es-ES" w:eastAsia="en-US" w:bidi="ar-SA"/>
      </w:rPr>
    </w:lvl>
    <w:lvl w:ilvl="2">
      <w:start w:val="0"/>
      <w:numFmt w:val="bullet"/>
      <w:lvlText w:val="•"/>
      <w:lvlJc w:val="left"/>
      <w:pPr>
        <w:ind w:left="2376" w:hanging="284"/>
      </w:pPr>
      <w:rPr>
        <w:rFonts w:hint="default"/>
        <w:lang w:val="es-ES" w:eastAsia="en-US" w:bidi="ar-SA"/>
      </w:rPr>
    </w:lvl>
    <w:lvl w:ilvl="3">
      <w:start w:val="0"/>
      <w:numFmt w:val="bullet"/>
      <w:lvlText w:val="•"/>
      <w:lvlJc w:val="left"/>
      <w:pPr>
        <w:ind w:left="3294" w:hanging="284"/>
      </w:pPr>
      <w:rPr>
        <w:rFonts w:hint="default"/>
        <w:lang w:val="es-ES" w:eastAsia="en-US" w:bidi="ar-SA"/>
      </w:rPr>
    </w:lvl>
    <w:lvl w:ilvl="4">
      <w:start w:val="0"/>
      <w:numFmt w:val="bullet"/>
      <w:lvlText w:val="•"/>
      <w:lvlJc w:val="left"/>
      <w:pPr>
        <w:ind w:left="4212" w:hanging="284"/>
      </w:pPr>
      <w:rPr>
        <w:rFonts w:hint="default"/>
        <w:lang w:val="es-ES" w:eastAsia="en-US" w:bidi="ar-SA"/>
      </w:rPr>
    </w:lvl>
    <w:lvl w:ilvl="5">
      <w:start w:val="0"/>
      <w:numFmt w:val="bullet"/>
      <w:lvlText w:val="•"/>
      <w:lvlJc w:val="left"/>
      <w:pPr>
        <w:ind w:left="5130" w:hanging="284"/>
      </w:pPr>
      <w:rPr>
        <w:rFonts w:hint="default"/>
        <w:lang w:val="es-ES" w:eastAsia="en-US" w:bidi="ar-SA"/>
      </w:rPr>
    </w:lvl>
    <w:lvl w:ilvl="6">
      <w:start w:val="0"/>
      <w:numFmt w:val="bullet"/>
      <w:lvlText w:val="•"/>
      <w:lvlJc w:val="left"/>
      <w:pPr>
        <w:ind w:left="6048" w:hanging="284"/>
      </w:pPr>
      <w:rPr>
        <w:rFonts w:hint="default"/>
        <w:lang w:val="es-ES" w:eastAsia="en-US" w:bidi="ar-SA"/>
      </w:rPr>
    </w:lvl>
    <w:lvl w:ilvl="7">
      <w:start w:val="0"/>
      <w:numFmt w:val="bullet"/>
      <w:lvlText w:val="•"/>
      <w:lvlJc w:val="left"/>
      <w:pPr>
        <w:ind w:left="6966" w:hanging="284"/>
      </w:pPr>
      <w:rPr>
        <w:rFonts w:hint="default"/>
        <w:lang w:val="es-ES" w:eastAsia="en-US" w:bidi="ar-SA"/>
      </w:rPr>
    </w:lvl>
    <w:lvl w:ilvl="8">
      <w:start w:val="0"/>
      <w:numFmt w:val="bullet"/>
      <w:lvlText w:val="•"/>
      <w:lvlJc w:val="left"/>
      <w:pPr>
        <w:ind w:left="7884" w:hanging="284"/>
      </w:pPr>
      <w:rPr>
        <w:rFonts w:hint="default"/>
        <w:lang w:val="es-ES" w:eastAsia="en-US" w:bidi="ar-SA"/>
      </w:rPr>
    </w:lvl>
  </w:abstractNum>
  <w:abstractNum w:abstractNumId="14">
    <w:multiLevelType w:val="hybridMultilevel"/>
    <w:lvl w:ilvl="0">
      <w:start w:val="2"/>
      <w:numFmt w:val="decimal"/>
      <w:lvlText w:val="%1"/>
      <w:lvlJc w:val="left"/>
      <w:pPr>
        <w:ind w:left="982" w:hanging="720"/>
        <w:jc w:val="left"/>
      </w:pPr>
      <w:rPr>
        <w:rFonts w:hint="default"/>
        <w:lang w:val="es-ES" w:eastAsia="en-US" w:bidi="ar-SA"/>
      </w:rPr>
    </w:lvl>
    <w:lvl w:ilvl="1">
      <w:start w:val="1"/>
      <w:numFmt w:val="decimal"/>
      <w:lvlText w:val="%1.%2."/>
      <w:lvlJc w:val="left"/>
      <w:pPr>
        <w:ind w:left="982" w:hanging="720"/>
        <w:jc w:val="left"/>
      </w:pPr>
      <w:rPr>
        <w:rFonts w:hint="default" w:ascii="Arial" w:hAnsi="Arial" w:eastAsia="Arial" w:cs="Arial"/>
        <w:b/>
        <w:bCs/>
        <w:i w:val="0"/>
        <w:iCs w:val="0"/>
        <w:color w:val="365F91"/>
        <w:spacing w:val="0"/>
        <w:w w:val="100"/>
        <w:sz w:val="22"/>
        <w:szCs w:val="22"/>
        <w:lang w:val="es-ES" w:eastAsia="en-US" w:bidi="ar-SA"/>
      </w:rPr>
    </w:lvl>
    <w:lvl w:ilvl="2">
      <w:start w:val="0"/>
      <w:numFmt w:val="bullet"/>
      <w:lvlText w:val="•"/>
      <w:lvlJc w:val="left"/>
      <w:pPr>
        <w:ind w:left="545" w:hanging="284"/>
      </w:pPr>
      <w:rPr>
        <w:rFonts w:hint="default" w:ascii="Arial" w:hAnsi="Arial" w:eastAsia="Arial" w:cs="Arial"/>
        <w:b w:val="0"/>
        <w:bCs w:val="0"/>
        <w:i w:val="0"/>
        <w:iCs w:val="0"/>
        <w:spacing w:val="0"/>
        <w:w w:val="100"/>
        <w:sz w:val="22"/>
        <w:szCs w:val="22"/>
        <w:lang w:val="es-ES" w:eastAsia="en-US" w:bidi="ar-SA"/>
      </w:rPr>
    </w:lvl>
    <w:lvl w:ilvl="3">
      <w:start w:val="0"/>
      <w:numFmt w:val="bullet"/>
      <w:lvlText w:val="•"/>
      <w:lvlJc w:val="left"/>
      <w:pPr>
        <w:ind w:left="2072" w:hanging="284"/>
      </w:pPr>
      <w:rPr>
        <w:rFonts w:hint="default"/>
        <w:lang w:val="es-ES" w:eastAsia="en-US" w:bidi="ar-SA"/>
      </w:rPr>
    </w:lvl>
    <w:lvl w:ilvl="4">
      <w:start w:val="0"/>
      <w:numFmt w:val="bullet"/>
      <w:lvlText w:val="•"/>
      <w:lvlJc w:val="left"/>
      <w:pPr>
        <w:ind w:left="3165" w:hanging="284"/>
      </w:pPr>
      <w:rPr>
        <w:rFonts w:hint="default"/>
        <w:lang w:val="es-ES" w:eastAsia="en-US" w:bidi="ar-SA"/>
      </w:rPr>
    </w:lvl>
    <w:lvl w:ilvl="5">
      <w:start w:val="0"/>
      <w:numFmt w:val="bullet"/>
      <w:lvlText w:val="•"/>
      <w:lvlJc w:val="left"/>
      <w:pPr>
        <w:ind w:left="4257" w:hanging="284"/>
      </w:pPr>
      <w:rPr>
        <w:rFonts w:hint="default"/>
        <w:lang w:val="es-ES" w:eastAsia="en-US" w:bidi="ar-SA"/>
      </w:rPr>
    </w:lvl>
    <w:lvl w:ilvl="6">
      <w:start w:val="0"/>
      <w:numFmt w:val="bullet"/>
      <w:lvlText w:val="•"/>
      <w:lvlJc w:val="left"/>
      <w:pPr>
        <w:ind w:left="5350" w:hanging="284"/>
      </w:pPr>
      <w:rPr>
        <w:rFonts w:hint="default"/>
        <w:lang w:val="es-ES" w:eastAsia="en-US" w:bidi="ar-SA"/>
      </w:rPr>
    </w:lvl>
    <w:lvl w:ilvl="7">
      <w:start w:val="0"/>
      <w:numFmt w:val="bullet"/>
      <w:lvlText w:val="•"/>
      <w:lvlJc w:val="left"/>
      <w:pPr>
        <w:ind w:left="6442" w:hanging="284"/>
      </w:pPr>
      <w:rPr>
        <w:rFonts w:hint="default"/>
        <w:lang w:val="es-ES" w:eastAsia="en-US" w:bidi="ar-SA"/>
      </w:rPr>
    </w:lvl>
    <w:lvl w:ilvl="8">
      <w:start w:val="0"/>
      <w:numFmt w:val="bullet"/>
      <w:lvlText w:val="•"/>
      <w:lvlJc w:val="left"/>
      <w:pPr>
        <w:ind w:left="7535" w:hanging="284"/>
      </w:pPr>
      <w:rPr>
        <w:rFonts w:hint="default"/>
        <w:lang w:val="es-ES" w:eastAsia="en-US" w:bidi="ar-SA"/>
      </w:rPr>
    </w:lvl>
  </w:abstractNum>
  <w:abstractNum w:abstractNumId="13">
    <w:multiLevelType w:val="hybridMultilevel"/>
    <w:lvl w:ilvl="0">
      <w:start w:val="1"/>
      <w:numFmt w:val="decimal"/>
      <w:lvlText w:val="%1."/>
      <w:lvlJc w:val="left"/>
      <w:pPr>
        <w:ind w:left="982" w:hanging="360"/>
        <w:jc w:val="left"/>
      </w:pPr>
      <w:rPr>
        <w:rFonts w:hint="default" w:ascii="Arial" w:hAnsi="Arial" w:eastAsia="Arial" w:cs="Arial"/>
        <w:b w:val="0"/>
        <w:bCs w:val="0"/>
        <w:i w:val="0"/>
        <w:iCs w:val="0"/>
        <w:spacing w:val="-1"/>
        <w:w w:val="100"/>
        <w:sz w:val="22"/>
        <w:szCs w:val="22"/>
        <w:lang w:val="es-ES" w:eastAsia="en-US" w:bidi="ar-SA"/>
      </w:rPr>
    </w:lvl>
    <w:lvl w:ilvl="1">
      <w:start w:val="0"/>
      <w:numFmt w:val="bullet"/>
      <w:lvlText w:val="•"/>
      <w:lvlJc w:val="left"/>
      <w:pPr>
        <w:ind w:left="1854" w:hanging="360"/>
      </w:pPr>
      <w:rPr>
        <w:rFonts w:hint="default"/>
        <w:lang w:val="es-ES" w:eastAsia="en-US" w:bidi="ar-SA"/>
      </w:rPr>
    </w:lvl>
    <w:lvl w:ilvl="2">
      <w:start w:val="0"/>
      <w:numFmt w:val="bullet"/>
      <w:lvlText w:val="•"/>
      <w:lvlJc w:val="left"/>
      <w:pPr>
        <w:ind w:left="2728" w:hanging="360"/>
      </w:pPr>
      <w:rPr>
        <w:rFonts w:hint="default"/>
        <w:lang w:val="es-ES" w:eastAsia="en-US" w:bidi="ar-SA"/>
      </w:rPr>
    </w:lvl>
    <w:lvl w:ilvl="3">
      <w:start w:val="0"/>
      <w:numFmt w:val="bullet"/>
      <w:lvlText w:val="•"/>
      <w:lvlJc w:val="left"/>
      <w:pPr>
        <w:ind w:left="3602" w:hanging="360"/>
      </w:pPr>
      <w:rPr>
        <w:rFonts w:hint="default"/>
        <w:lang w:val="es-ES" w:eastAsia="en-US" w:bidi="ar-SA"/>
      </w:rPr>
    </w:lvl>
    <w:lvl w:ilvl="4">
      <w:start w:val="0"/>
      <w:numFmt w:val="bullet"/>
      <w:lvlText w:val="•"/>
      <w:lvlJc w:val="left"/>
      <w:pPr>
        <w:ind w:left="4476" w:hanging="360"/>
      </w:pPr>
      <w:rPr>
        <w:rFonts w:hint="default"/>
        <w:lang w:val="es-ES" w:eastAsia="en-US" w:bidi="ar-SA"/>
      </w:rPr>
    </w:lvl>
    <w:lvl w:ilvl="5">
      <w:start w:val="0"/>
      <w:numFmt w:val="bullet"/>
      <w:lvlText w:val="•"/>
      <w:lvlJc w:val="left"/>
      <w:pPr>
        <w:ind w:left="5350" w:hanging="360"/>
      </w:pPr>
      <w:rPr>
        <w:rFonts w:hint="default"/>
        <w:lang w:val="es-ES" w:eastAsia="en-US" w:bidi="ar-SA"/>
      </w:rPr>
    </w:lvl>
    <w:lvl w:ilvl="6">
      <w:start w:val="0"/>
      <w:numFmt w:val="bullet"/>
      <w:lvlText w:val="•"/>
      <w:lvlJc w:val="left"/>
      <w:pPr>
        <w:ind w:left="6224" w:hanging="360"/>
      </w:pPr>
      <w:rPr>
        <w:rFonts w:hint="default"/>
        <w:lang w:val="es-ES" w:eastAsia="en-US" w:bidi="ar-SA"/>
      </w:rPr>
    </w:lvl>
    <w:lvl w:ilvl="7">
      <w:start w:val="0"/>
      <w:numFmt w:val="bullet"/>
      <w:lvlText w:val="•"/>
      <w:lvlJc w:val="left"/>
      <w:pPr>
        <w:ind w:left="7098" w:hanging="360"/>
      </w:pPr>
      <w:rPr>
        <w:rFonts w:hint="default"/>
        <w:lang w:val="es-ES" w:eastAsia="en-US" w:bidi="ar-SA"/>
      </w:rPr>
    </w:lvl>
    <w:lvl w:ilvl="8">
      <w:start w:val="0"/>
      <w:numFmt w:val="bullet"/>
      <w:lvlText w:val="•"/>
      <w:lvlJc w:val="left"/>
      <w:pPr>
        <w:ind w:left="7972" w:hanging="360"/>
      </w:pPr>
      <w:rPr>
        <w:rFonts w:hint="default"/>
        <w:lang w:val="es-ES" w:eastAsia="en-US" w:bidi="ar-SA"/>
      </w:rPr>
    </w:lvl>
  </w:abstractNum>
  <w:abstractNum w:abstractNumId="12">
    <w:multiLevelType w:val="hybridMultilevel"/>
    <w:lvl w:ilvl="0">
      <w:start w:val="1"/>
      <w:numFmt w:val="decimal"/>
      <w:lvlText w:val="%1."/>
      <w:lvlJc w:val="left"/>
      <w:pPr>
        <w:ind w:left="982" w:hanging="360"/>
        <w:jc w:val="left"/>
      </w:pPr>
      <w:rPr>
        <w:rFonts w:hint="default" w:ascii="Arial" w:hAnsi="Arial" w:eastAsia="Arial" w:cs="Arial"/>
        <w:b w:val="0"/>
        <w:bCs w:val="0"/>
        <w:i w:val="0"/>
        <w:iCs w:val="0"/>
        <w:spacing w:val="-1"/>
        <w:w w:val="100"/>
        <w:sz w:val="22"/>
        <w:szCs w:val="22"/>
        <w:lang w:val="es-ES" w:eastAsia="en-US" w:bidi="ar-SA"/>
      </w:rPr>
    </w:lvl>
    <w:lvl w:ilvl="1">
      <w:start w:val="0"/>
      <w:numFmt w:val="bullet"/>
      <w:lvlText w:val=""/>
      <w:lvlJc w:val="left"/>
      <w:pPr>
        <w:ind w:left="982" w:hanging="360"/>
      </w:pPr>
      <w:rPr>
        <w:rFonts w:hint="default" w:ascii="Symbol" w:hAnsi="Symbol" w:eastAsia="Symbol" w:cs="Symbol"/>
        <w:b w:val="0"/>
        <w:bCs w:val="0"/>
        <w:i w:val="0"/>
        <w:iCs w:val="0"/>
        <w:spacing w:val="0"/>
        <w:w w:val="99"/>
        <w:sz w:val="20"/>
        <w:szCs w:val="20"/>
        <w:lang w:val="es-ES" w:eastAsia="en-US" w:bidi="ar-SA"/>
      </w:rPr>
    </w:lvl>
    <w:lvl w:ilvl="2">
      <w:start w:val="0"/>
      <w:numFmt w:val="bullet"/>
      <w:lvlText w:val="•"/>
      <w:lvlJc w:val="left"/>
      <w:pPr>
        <w:ind w:left="2728" w:hanging="360"/>
      </w:pPr>
      <w:rPr>
        <w:rFonts w:hint="default"/>
        <w:lang w:val="es-ES" w:eastAsia="en-US" w:bidi="ar-SA"/>
      </w:rPr>
    </w:lvl>
    <w:lvl w:ilvl="3">
      <w:start w:val="0"/>
      <w:numFmt w:val="bullet"/>
      <w:lvlText w:val="•"/>
      <w:lvlJc w:val="left"/>
      <w:pPr>
        <w:ind w:left="3602" w:hanging="360"/>
      </w:pPr>
      <w:rPr>
        <w:rFonts w:hint="default"/>
        <w:lang w:val="es-ES" w:eastAsia="en-US" w:bidi="ar-SA"/>
      </w:rPr>
    </w:lvl>
    <w:lvl w:ilvl="4">
      <w:start w:val="0"/>
      <w:numFmt w:val="bullet"/>
      <w:lvlText w:val="•"/>
      <w:lvlJc w:val="left"/>
      <w:pPr>
        <w:ind w:left="4476" w:hanging="360"/>
      </w:pPr>
      <w:rPr>
        <w:rFonts w:hint="default"/>
        <w:lang w:val="es-ES" w:eastAsia="en-US" w:bidi="ar-SA"/>
      </w:rPr>
    </w:lvl>
    <w:lvl w:ilvl="5">
      <w:start w:val="0"/>
      <w:numFmt w:val="bullet"/>
      <w:lvlText w:val="•"/>
      <w:lvlJc w:val="left"/>
      <w:pPr>
        <w:ind w:left="5350" w:hanging="360"/>
      </w:pPr>
      <w:rPr>
        <w:rFonts w:hint="default"/>
        <w:lang w:val="es-ES" w:eastAsia="en-US" w:bidi="ar-SA"/>
      </w:rPr>
    </w:lvl>
    <w:lvl w:ilvl="6">
      <w:start w:val="0"/>
      <w:numFmt w:val="bullet"/>
      <w:lvlText w:val="•"/>
      <w:lvlJc w:val="left"/>
      <w:pPr>
        <w:ind w:left="6224" w:hanging="360"/>
      </w:pPr>
      <w:rPr>
        <w:rFonts w:hint="default"/>
        <w:lang w:val="es-ES" w:eastAsia="en-US" w:bidi="ar-SA"/>
      </w:rPr>
    </w:lvl>
    <w:lvl w:ilvl="7">
      <w:start w:val="0"/>
      <w:numFmt w:val="bullet"/>
      <w:lvlText w:val="•"/>
      <w:lvlJc w:val="left"/>
      <w:pPr>
        <w:ind w:left="7098" w:hanging="360"/>
      </w:pPr>
      <w:rPr>
        <w:rFonts w:hint="default"/>
        <w:lang w:val="es-ES" w:eastAsia="en-US" w:bidi="ar-SA"/>
      </w:rPr>
    </w:lvl>
    <w:lvl w:ilvl="8">
      <w:start w:val="0"/>
      <w:numFmt w:val="bullet"/>
      <w:lvlText w:val="•"/>
      <w:lvlJc w:val="left"/>
      <w:pPr>
        <w:ind w:left="7972" w:hanging="360"/>
      </w:pPr>
      <w:rPr>
        <w:rFonts w:hint="default"/>
        <w:lang w:val="es-ES" w:eastAsia="en-US" w:bidi="ar-SA"/>
      </w:rPr>
    </w:lvl>
  </w:abstractNum>
  <w:abstractNum w:abstractNumId="11">
    <w:multiLevelType w:val="hybridMultilevel"/>
    <w:lvl w:ilvl="0">
      <w:start w:val="1"/>
      <w:numFmt w:val="lowerRoman"/>
      <w:lvlText w:val="%1."/>
      <w:lvlJc w:val="left"/>
      <w:pPr>
        <w:ind w:left="982" w:hanging="471"/>
        <w:jc w:val="right"/>
      </w:pPr>
      <w:rPr>
        <w:rFonts w:hint="default" w:ascii="Arial" w:hAnsi="Arial" w:eastAsia="Arial" w:cs="Arial"/>
        <w:b w:val="0"/>
        <w:bCs w:val="0"/>
        <w:i w:val="0"/>
        <w:iCs w:val="0"/>
        <w:spacing w:val="-1"/>
        <w:w w:val="100"/>
        <w:sz w:val="22"/>
        <w:szCs w:val="22"/>
        <w:lang w:val="es-ES" w:eastAsia="en-US" w:bidi="ar-SA"/>
      </w:rPr>
    </w:lvl>
    <w:lvl w:ilvl="1">
      <w:start w:val="0"/>
      <w:numFmt w:val="bullet"/>
      <w:lvlText w:val="•"/>
      <w:lvlJc w:val="left"/>
      <w:pPr>
        <w:ind w:left="1854" w:hanging="471"/>
      </w:pPr>
      <w:rPr>
        <w:rFonts w:hint="default"/>
        <w:lang w:val="es-ES" w:eastAsia="en-US" w:bidi="ar-SA"/>
      </w:rPr>
    </w:lvl>
    <w:lvl w:ilvl="2">
      <w:start w:val="0"/>
      <w:numFmt w:val="bullet"/>
      <w:lvlText w:val="•"/>
      <w:lvlJc w:val="left"/>
      <w:pPr>
        <w:ind w:left="2728" w:hanging="471"/>
      </w:pPr>
      <w:rPr>
        <w:rFonts w:hint="default"/>
        <w:lang w:val="es-ES" w:eastAsia="en-US" w:bidi="ar-SA"/>
      </w:rPr>
    </w:lvl>
    <w:lvl w:ilvl="3">
      <w:start w:val="0"/>
      <w:numFmt w:val="bullet"/>
      <w:lvlText w:val="•"/>
      <w:lvlJc w:val="left"/>
      <w:pPr>
        <w:ind w:left="3602" w:hanging="471"/>
      </w:pPr>
      <w:rPr>
        <w:rFonts w:hint="default"/>
        <w:lang w:val="es-ES" w:eastAsia="en-US" w:bidi="ar-SA"/>
      </w:rPr>
    </w:lvl>
    <w:lvl w:ilvl="4">
      <w:start w:val="0"/>
      <w:numFmt w:val="bullet"/>
      <w:lvlText w:val="•"/>
      <w:lvlJc w:val="left"/>
      <w:pPr>
        <w:ind w:left="4476" w:hanging="471"/>
      </w:pPr>
      <w:rPr>
        <w:rFonts w:hint="default"/>
        <w:lang w:val="es-ES" w:eastAsia="en-US" w:bidi="ar-SA"/>
      </w:rPr>
    </w:lvl>
    <w:lvl w:ilvl="5">
      <w:start w:val="0"/>
      <w:numFmt w:val="bullet"/>
      <w:lvlText w:val="•"/>
      <w:lvlJc w:val="left"/>
      <w:pPr>
        <w:ind w:left="5350" w:hanging="471"/>
      </w:pPr>
      <w:rPr>
        <w:rFonts w:hint="default"/>
        <w:lang w:val="es-ES" w:eastAsia="en-US" w:bidi="ar-SA"/>
      </w:rPr>
    </w:lvl>
    <w:lvl w:ilvl="6">
      <w:start w:val="0"/>
      <w:numFmt w:val="bullet"/>
      <w:lvlText w:val="•"/>
      <w:lvlJc w:val="left"/>
      <w:pPr>
        <w:ind w:left="6224" w:hanging="471"/>
      </w:pPr>
      <w:rPr>
        <w:rFonts w:hint="default"/>
        <w:lang w:val="es-ES" w:eastAsia="en-US" w:bidi="ar-SA"/>
      </w:rPr>
    </w:lvl>
    <w:lvl w:ilvl="7">
      <w:start w:val="0"/>
      <w:numFmt w:val="bullet"/>
      <w:lvlText w:val="•"/>
      <w:lvlJc w:val="left"/>
      <w:pPr>
        <w:ind w:left="7098" w:hanging="471"/>
      </w:pPr>
      <w:rPr>
        <w:rFonts w:hint="default"/>
        <w:lang w:val="es-ES" w:eastAsia="en-US" w:bidi="ar-SA"/>
      </w:rPr>
    </w:lvl>
    <w:lvl w:ilvl="8">
      <w:start w:val="0"/>
      <w:numFmt w:val="bullet"/>
      <w:lvlText w:val="•"/>
      <w:lvlJc w:val="left"/>
      <w:pPr>
        <w:ind w:left="7972" w:hanging="471"/>
      </w:pPr>
      <w:rPr>
        <w:rFonts w:hint="default"/>
        <w:lang w:val="es-ES" w:eastAsia="en-US" w:bidi="ar-SA"/>
      </w:rPr>
    </w:lvl>
  </w:abstractNum>
  <w:abstractNum w:abstractNumId="10">
    <w:multiLevelType w:val="hybridMultilevel"/>
    <w:lvl w:ilvl="0">
      <w:start w:val="1"/>
      <w:numFmt w:val="decimal"/>
      <w:lvlText w:val="%1."/>
      <w:lvlJc w:val="left"/>
      <w:pPr>
        <w:ind w:left="982" w:hanging="360"/>
        <w:jc w:val="left"/>
      </w:pPr>
      <w:rPr>
        <w:rFonts w:hint="default" w:ascii="Arial" w:hAnsi="Arial" w:eastAsia="Arial" w:cs="Arial"/>
        <w:b w:val="0"/>
        <w:bCs w:val="0"/>
        <w:i w:val="0"/>
        <w:iCs w:val="0"/>
        <w:spacing w:val="-1"/>
        <w:w w:val="100"/>
        <w:sz w:val="22"/>
        <w:szCs w:val="22"/>
        <w:lang w:val="es-ES" w:eastAsia="en-US" w:bidi="ar-SA"/>
      </w:rPr>
    </w:lvl>
    <w:lvl w:ilvl="1">
      <w:start w:val="0"/>
      <w:numFmt w:val="bullet"/>
      <w:lvlText w:val="•"/>
      <w:lvlJc w:val="left"/>
      <w:pPr>
        <w:ind w:left="1854" w:hanging="360"/>
      </w:pPr>
      <w:rPr>
        <w:rFonts w:hint="default"/>
        <w:lang w:val="es-ES" w:eastAsia="en-US" w:bidi="ar-SA"/>
      </w:rPr>
    </w:lvl>
    <w:lvl w:ilvl="2">
      <w:start w:val="0"/>
      <w:numFmt w:val="bullet"/>
      <w:lvlText w:val="•"/>
      <w:lvlJc w:val="left"/>
      <w:pPr>
        <w:ind w:left="2728" w:hanging="360"/>
      </w:pPr>
      <w:rPr>
        <w:rFonts w:hint="default"/>
        <w:lang w:val="es-ES" w:eastAsia="en-US" w:bidi="ar-SA"/>
      </w:rPr>
    </w:lvl>
    <w:lvl w:ilvl="3">
      <w:start w:val="0"/>
      <w:numFmt w:val="bullet"/>
      <w:lvlText w:val="•"/>
      <w:lvlJc w:val="left"/>
      <w:pPr>
        <w:ind w:left="3602" w:hanging="360"/>
      </w:pPr>
      <w:rPr>
        <w:rFonts w:hint="default"/>
        <w:lang w:val="es-ES" w:eastAsia="en-US" w:bidi="ar-SA"/>
      </w:rPr>
    </w:lvl>
    <w:lvl w:ilvl="4">
      <w:start w:val="0"/>
      <w:numFmt w:val="bullet"/>
      <w:lvlText w:val="•"/>
      <w:lvlJc w:val="left"/>
      <w:pPr>
        <w:ind w:left="4476" w:hanging="360"/>
      </w:pPr>
      <w:rPr>
        <w:rFonts w:hint="default"/>
        <w:lang w:val="es-ES" w:eastAsia="en-US" w:bidi="ar-SA"/>
      </w:rPr>
    </w:lvl>
    <w:lvl w:ilvl="5">
      <w:start w:val="0"/>
      <w:numFmt w:val="bullet"/>
      <w:lvlText w:val="•"/>
      <w:lvlJc w:val="left"/>
      <w:pPr>
        <w:ind w:left="5350" w:hanging="360"/>
      </w:pPr>
      <w:rPr>
        <w:rFonts w:hint="default"/>
        <w:lang w:val="es-ES" w:eastAsia="en-US" w:bidi="ar-SA"/>
      </w:rPr>
    </w:lvl>
    <w:lvl w:ilvl="6">
      <w:start w:val="0"/>
      <w:numFmt w:val="bullet"/>
      <w:lvlText w:val="•"/>
      <w:lvlJc w:val="left"/>
      <w:pPr>
        <w:ind w:left="6224" w:hanging="360"/>
      </w:pPr>
      <w:rPr>
        <w:rFonts w:hint="default"/>
        <w:lang w:val="es-ES" w:eastAsia="en-US" w:bidi="ar-SA"/>
      </w:rPr>
    </w:lvl>
    <w:lvl w:ilvl="7">
      <w:start w:val="0"/>
      <w:numFmt w:val="bullet"/>
      <w:lvlText w:val="•"/>
      <w:lvlJc w:val="left"/>
      <w:pPr>
        <w:ind w:left="7098" w:hanging="360"/>
      </w:pPr>
      <w:rPr>
        <w:rFonts w:hint="default"/>
        <w:lang w:val="es-ES" w:eastAsia="en-US" w:bidi="ar-SA"/>
      </w:rPr>
    </w:lvl>
    <w:lvl w:ilvl="8">
      <w:start w:val="0"/>
      <w:numFmt w:val="bullet"/>
      <w:lvlText w:val="•"/>
      <w:lvlJc w:val="left"/>
      <w:pPr>
        <w:ind w:left="7972" w:hanging="360"/>
      </w:pPr>
      <w:rPr>
        <w:rFonts w:hint="default"/>
        <w:lang w:val="es-ES" w:eastAsia="en-US" w:bidi="ar-SA"/>
      </w:rPr>
    </w:lvl>
  </w:abstractNum>
  <w:abstractNum w:abstractNumId="9">
    <w:multiLevelType w:val="hybridMultilevel"/>
    <w:lvl w:ilvl="0">
      <w:start w:val="1"/>
      <w:numFmt w:val="decimal"/>
      <w:lvlText w:val="%1"/>
      <w:lvlJc w:val="left"/>
      <w:pPr>
        <w:ind w:left="982" w:hanging="720"/>
        <w:jc w:val="left"/>
      </w:pPr>
      <w:rPr>
        <w:rFonts w:hint="default"/>
        <w:lang w:val="es-ES" w:eastAsia="en-US" w:bidi="ar-SA"/>
      </w:rPr>
    </w:lvl>
    <w:lvl w:ilvl="1">
      <w:start w:val="1"/>
      <w:numFmt w:val="decimal"/>
      <w:lvlText w:val="%1.%2."/>
      <w:lvlJc w:val="left"/>
      <w:pPr>
        <w:ind w:left="982" w:hanging="720"/>
        <w:jc w:val="left"/>
      </w:pPr>
      <w:rPr>
        <w:rFonts w:hint="default"/>
        <w:spacing w:val="0"/>
        <w:w w:val="100"/>
        <w:lang w:val="es-ES" w:eastAsia="en-US" w:bidi="ar-SA"/>
      </w:rPr>
    </w:lvl>
    <w:lvl w:ilvl="2">
      <w:start w:val="0"/>
      <w:numFmt w:val="bullet"/>
      <w:lvlText w:val=""/>
      <w:lvlJc w:val="left"/>
      <w:pPr>
        <w:ind w:left="982" w:hanging="360"/>
      </w:pPr>
      <w:rPr>
        <w:rFonts w:hint="default" w:ascii="Symbol" w:hAnsi="Symbol" w:eastAsia="Symbol" w:cs="Symbol"/>
        <w:b w:val="0"/>
        <w:bCs w:val="0"/>
        <w:i w:val="0"/>
        <w:iCs w:val="0"/>
        <w:spacing w:val="0"/>
        <w:w w:val="99"/>
        <w:sz w:val="20"/>
        <w:szCs w:val="20"/>
        <w:lang w:val="es-ES" w:eastAsia="en-US" w:bidi="ar-SA"/>
      </w:rPr>
    </w:lvl>
    <w:lvl w:ilvl="3">
      <w:start w:val="0"/>
      <w:numFmt w:val="bullet"/>
      <w:lvlText w:val="•"/>
      <w:lvlJc w:val="left"/>
      <w:pPr>
        <w:ind w:left="3602" w:hanging="360"/>
      </w:pPr>
      <w:rPr>
        <w:rFonts w:hint="default"/>
        <w:lang w:val="es-ES" w:eastAsia="en-US" w:bidi="ar-SA"/>
      </w:rPr>
    </w:lvl>
    <w:lvl w:ilvl="4">
      <w:start w:val="0"/>
      <w:numFmt w:val="bullet"/>
      <w:lvlText w:val="•"/>
      <w:lvlJc w:val="left"/>
      <w:pPr>
        <w:ind w:left="4476" w:hanging="360"/>
      </w:pPr>
      <w:rPr>
        <w:rFonts w:hint="default"/>
        <w:lang w:val="es-ES" w:eastAsia="en-US" w:bidi="ar-SA"/>
      </w:rPr>
    </w:lvl>
    <w:lvl w:ilvl="5">
      <w:start w:val="0"/>
      <w:numFmt w:val="bullet"/>
      <w:lvlText w:val="•"/>
      <w:lvlJc w:val="left"/>
      <w:pPr>
        <w:ind w:left="5350" w:hanging="360"/>
      </w:pPr>
      <w:rPr>
        <w:rFonts w:hint="default"/>
        <w:lang w:val="es-ES" w:eastAsia="en-US" w:bidi="ar-SA"/>
      </w:rPr>
    </w:lvl>
    <w:lvl w:ilvl="6">
      <w:start w:val="0"/>
      <w:numFmt w:val="bullet"/>
      <w:lvlText w:val="•"/>
      <w:lvlJc w:val="left"/>
      <w:pPr>
        <w:ind w:left="6224" w:hanging="360"/>
      </w:pPr>
      <w:rPr>
        <w:rFonts w:hint="default"/>
        <w:lang w:val="es-ES" w:eastAsia="en-US" w:bidi="ar-SA"/>
      </w:rPr>
    </w:lvl>
    <w:lvl w:ilvl="7">
      <w:start w:val="0"/>
      <w:numFmt w:val="bullet"/>
      <w:lvlText w:val="•"/>
      <w:lvlJc w:val="left"/>
      <w:pPr>
        <w:ind w:left="7098" w:hanging="360"/>
      </w:pPr>
      <w:rPr>
        <w:rFonts w:hint="default"/>
        <w:lang w:val="es-ES" w:eastAsia="en-US" w:bidi="ar-SA"/>
      </w:rPr>
    </w:lvl>
    <w:lvl w:ilvl="8">
      <w:start w:val="0"/>
      <w:numFmt w:val="bullet"/>
      <w:lvlText w:val="•"/>
      <w:lvlJc w:val="left"/>
      <w:pPr>
        <w:ind w:left="7972" w:hanging="360"/>
      </w:pPr>
      <w:rPr>
        <w:rFonts w:hint="default"/>
        <w:lang w:val="es-ES" w:eastAsia="en-US" w:bidi="ar-SA"/>
      </w:rPr>
    </w:lvl>
  </w:abstractNum>
  <w:abstractNum w:abstractNumId="8">
    <w:multiLevelType w:val="hybridMultilevel"/>
    <w:lvl w:ilvl="0">
      <w:start w:val="1"/>
      <w:numFmt w:val="decimal"/>
      <w:lvlText w:val="%1."/>
      <w:lvlJc w:val="left"/>
      <w:pPr>
        <w:ind w:left="982" w:hanging="243"/>
        <w:jc w:val="left"/>
      </w:pPr>
      <w:rPr>
        <w:rFonts w:hint="default" w:ascii="Arial" w:hAnsi="Arial" w:eastAsia="Arial" w:cs="Arial"/>
        <w:b w:val="0"/>
        <w:bCs w:val="0"/>
        <w:i w:val="0"/>
        <w:iCs w:val="0"/>
        <w:spacing w:val="0"/>
        <w:w w:val="100"/>
        <w:sz w:val="22"/>
        <w:szCs w:val="22"/>
        <w:lang w:val="es-ES" w:eastAsia="en-US" w:bidi="ar-SA"/>
      </w:rPr>
    </w:lvl>
    <w:lvl w:ilvl="1">
      <w:start w:val="0"/>
      <w:numFmt w:val="bullet"/>
      <w:lvlText w:val="•"/>
      <w:lvlJc w:val="left"/>
      <w:pPr>
        <w:ind w:left="1342" w:hanging="360"/>
      </w:pPr>
      <w:rPr>
        <w:rFonts w:hint="default" w:ascii="Arial" w:hAnsi="Arial" w:eastAsia="Arial" w:cs="Arial"/>
        <w:b w:val="0"/>
        <w:bCs w:val="0"/>
        <w:i w:val="0"/>
        <w:iCs w:val="0"/>
        <w:spacing w:val="0"/>
        <w:w w:val="100"/>
        <w:sz w:val="22"/>
        <w:szCs w:val="22"/>
        <w:lang w:val="es-ES" w:eastAsia="en-US" w:bidi="ar-SA"/>
      </w:rPr>
    </w:lvl>
    <w:lvl w:ilvl="2">
      <w:start w:val="0"/>
      <w:numFmt w:val="bullet"/>
      <w:lvlText w:val="•"/>
      <w:lvlJc w:val="left"/>
      <w:pPr>
        <w:ind w:left="2271" w:hanging="360"/>
      </w:pPr>
      <w:rPr>
        <w:rFonts w:hint="default"/>
        <w:lang w:val="es-ES" w:eastAsia="en-US" w:bidi="ar-SA"/>
      </w:rPr>
    </w:lvl>
    <w:lvl w:ilvl="3">
      <w:start w:val="0"/>
      <w:numFmt w:val="bullet"/>
      <w:lvlText w:val="•"/>
      <w:lvlJc w:val="left"/>
      <w:pPr>
        <w:ind w:left="3202" w:hanging="360"/>
      </w:pPr>
      <w:rPr>
        <w:rFonts w:hint="default"/>
        <w:lang w:val="es-ES" w:eastAsia="en-US" w:bidi="ar-SA"/>
      </w:rPr>
    </w:lvl>
    <w:lvl w:ilvl="4">
      <w:start w:val="0"/>
      <w:numFmt w:val="bullet"/>
      <w:lvlText w:val="•"/>
      <w:lvlJc w:val="left"/>
      <w:pPr>
        <w:ind w:left="4133" w:hanging="360"/>
      </w:pPr>
      <w:rPr>
        <w:rFonts w:hint="default"/>
        <w:lang w:val="es-ES" w:eastAsia="en-US" w:bidi="ar-SA"/>
      </w:rPr>
    </w:lvl>
    <w:lvl w:ilvl="5">
      <w:start w:val="0"/>
      <w:numFmt w:val="bullet"/>
      <w:lvlText w:val="•"/>
      <w:lvlJc w:val="left"/>
      <w:pPr>
        <w:ind w:left="5064" w:hanging="360"/>
      </w:pPr>
      <w:rPr>
        <w:rFonts w:hint="default"/>
        <w:lang w:val="es-ES" w:eastAsia="en-US" w:bidi="ar-SA"/>
      </w:rPr>
    </w:lvl>
    <w:lvl w:ilvl="6">
      <w:start w:val="0"/>
      <w:numFmt w:val="bullet"/>
      <w:lvlText w:val="•"/>
      <w:lvlJc w:val="left"/>
      <w:pPr>
        <w:ind w:left="5995" w:hanging="360"/>
      </w:pPr>
      <w:rPr>
        <w:rFonts w:hint="default"/>
        <w:lang w:val="es-ES" w:eastAsia="en-US" w:bidi="ar-SA"/>
      </w:rPr>
    </w:lvl>
    <w:lvl w:ilvl="7">
      <w:start w:val="0"/>
      <w:numFmt w:val="bullet"/>
      <w:lvlText w:val="•"/>
      <w:lvlJc w:val="left"/>
      <w:pPr>
        <w:ind w:left="6926" w:hanging="360"/>
      </w:pPr>
      <w:rPr>
        <w:rFonts w:hint="default"/>
        <w:lang w:val="es-ES" w:eastAsia="en-US" w:bidi="ar-SA"/>
      </w:rPr>
    </w:lvl>
    <w:lvl w:ilvl="8">
      <w:start w:val="0"/>
      <w:numFmt w:val="bullet"/>
      <w:lvlText w:val="•"/>
      <w:lvlJc w:val="left"/>
      <w:pPr>
        <w:ind w:left="7857" w:hanging="360"/>
      </w:pPr>
      <w:rPr>
        <w:rFonts w:hint="default"/>
        <w:lang w:val="es-ES" w:eastAsia="en-US" w:bidi="ar-SA"/>
      </w:rPr>
    </w:lvl>
  </w:abstractNum>
  <w:abstractNum w:abstractNumId="7">
    <w:multiLevelType w:val="hybridMultilevel"/>
    <w:lvl w:ilvl="0">
      <w:start w:val="8"/>
      <w:numFmt w:val="decimal"/>
      <w:lvlText w:val="%1"/>
      <w:lvlJc w:val="left"/>
      <w:pPr>
        <w:ind w:left="1502" w:hanging="660"/>
        <w:jc w:val="left"/>
      </w:pPr>
      <w:rPr>
        <w:rFonts w:hint="default"/>
        <w:lang w:val="es-ES" w:eastAsia="en-US" w:bidi="ar-SA"/>
      </w:rPr>
    </w:lvl>
    <w:lvl w:ilvl="1">
      <w:start w:val="1"/>
      <w:numFmt w:val="decimal"/>
      <w:lvlText w:val="%1.%2."/>
      <w:lvlJc w:val="left"/>
      <w:pPr>
        <w:ind w:left="1502" w:hanging="660"/>
        <w:jc w:val="left"/>
      </w:pPr>
      <w:rPr>
        <w:rFonts w:hint="default" w:ascii="Arial" w:hAnsi="Arial" w:eastAsia="Arial" w:cs="Arial"/>
        <w:b w:val="0"/>
        <w:bCs w:val="0"/>
        <w:i w:val="0"/>
        <w:iCs w:val="0"/>
        <w:spacing w:val="0"/>
        <w:w w:val="100"/>
        <w:sz w:val="22"/>
        <w:szCs w:val="22"/>
        <w:lang w:val="es-ES" w:eastAsia="en-US" w:bidi="ar-SA"/>
      </w:rPr>
    </w:lvl>
    <w:lvl w:ilvl="2">
      <w:start w:val="0"/>
      <w:numFmt w:val="bullet"/>
      <w:lvlText w:val="•"/>
      <w:lvlJc w:val="left"/>
      <w:pPr>
        <w:ind w:left="3144" w:hanging="660"/>
      </w:pPr>
      <w:rPr>
        <w:rFonts w:hint="default"/>
        <w:lang w:val="es-ES" w:eastAsia="en-US" w:bidi="ar-SA"/>
      </w:rPr>
    </w:lvl>
    <w:lvl w:ilvl="3">
      <w:start w:val="0"/>
      <w:numFmt w:val="bullet"/>
      <w:lvlText w:val="•"/>
      <w:lvlJc w:val="left"/>
      <w:pPr>
        <w:ind w:left="3966" w:hanging="660"/>
      </w:pPr>
      <w:rPr>
        <w:rFonts w:hint="default"/>
        <w:lang w:val="es-ES" w:eastAsia="en-US" w:bidi="ar-SA"/>
      </w:rPr>
    </w:lvl>
    <w:lvl w:ilvl="4">
      <w:start w:val="0"/>
      <w:numFmt w:val="bullet"/>
      <w:lvlText w:val="•"/>
      <w:lvlJc w:val="left"/>
      <w:pPr>
        <w:ind w:left="4788" w:hanging="660"/>
      </w:pPr>
      <w:rPr>
        <w:rFonts w:hint="default"/>
        <w:lang w:val="es-ES" w:eastAsia="en-US" w:bidi="ar-SA"/>
      </w:rPr>
    </w:lvl>
    <w:lvl w:ilvl="5">
      <w:start w:val="0"/>
      <w:numFmt w:val="bullet"/>
      <w:lvlText w:val="•"/>
      <w:lvlJc w:val="left"/>
      <w:pPr>
        <w:ind w:left="5610" w:hanging="660"/>
      </w:pPr>
      <w:rPr>
        <w:rFonts w:hint="default"/>
        <w:lang w:val="es-ES" w:eastAsia="en-US" w:bidi="ar-SA"/>
      </w:rPr>
    </w:lvl>
    <w:lvl w:ilvl="6">
      <w:start w:val="0"/>
      <w:numFmt w:val="bullet"/>
      <w:lvlText w:val="•"/>
      <w:lvlJc w:val="left"/>
      <w:pPr>
        <w:ind w:left="6432" w:hanging="660"/>
      </w:pPr>
      <w:rPr>
        <w:rFonts w:hint="default"/>
        <w:lang w:val="es-ES" w:eastAsia="en-US" w:bidi="ar-SA"/>
      </w:rPr>
    </w:lvl>
    <w:lvl w:ilvl="7">
      <w:start w:val="0"/>
      <w:numFmt w:val="bullet"/>
      <w:lvlText w:val="•"/>
      <w:lvlJc w:val="left"/>
      <w:pPr>
        <w:ind w:left="7254" w:hanging="660"/>
      </w:pPr>
      <w:rPr>
        <w:rFonts w:hint="default"/>
        <w:lang w:val="es-ES" w:eastAsia="en-US" w:bidi="ar-SA"/>
      </w:rPr>
    </w:lvl>
    <w:lvl w:ilvl="8">
      <w:start w:val="0"/>
      <w:numFmt w:val="bullet"/>
      <w:lvlText w:val="•"/>
      <w:lvlJc w:val="left"/>
      <w:pPr>
        <w:ind w:left="8076" w:hanging="660"/>
      </w:pPr>
      <w:rPr>
        <w:rFonts w:hint="default"/>
        <w:lang w:val="es-ES" w:eastAsia="en-US" w:bidi="ar-SA"/>
      </w:rPr>
    </w:lvl>
  </w:abstractNum>
  <w:abstractNum w:abstractNumId="6">
    <w:multiLevelType w:val="hybridMultilevel"/>
    <w:lvl w:ilvl="0">
      <w:start w:val="7"/>
      <w:numFmt w:val="decimal"/>
      <w:lvlText w:val="%1"/>
      <w:lvlJc w:val="left"/>
      <w:pPr>
        <w:ind w:left="1502" w:hanging="660"/>
        <w:jc w:val="left"/>
      </w:pPr>
      <w:rPr>
        <w:rFonts w:hint="default"/>
        <w:lang w:val="es-ES" w:eastAsia="en-US" w:bidi="ar-SA"/>
      </w:rPr>
    </w:lvl>
    <w:lvl w:ilvl="1">
      <w:start w:val="1"/>
      <w:numFmt w:val="decimal"/>
      <w:lvlText w:val="%1.%2."/>
      <w:lvlJc w:val="left"/>
      <w:pPr>
        <w:ind w:left="1502" w:hanging="660"/>
        <w:jc w:val="left"/>
      </w:pPr>
      <w:rPr>
        <w:rFonts w:hint="default" w:ascii="Arial" w:hAnsi="Arial" w:eastAsia="Arial" w:cs="Arial"/>
        <w:b w:val="0"/>
        <w:bCs w:val="0"/>
        <w:i w:val="0"/>
        <w:iCs w:val="0"/>
        <w:spacing w:val="0"/>
        <w:w w:val="100"/>
        <w:sz w:val="22"/>
        <w:szCs w:val="22"/>
        <w:lang w:val="es-ES" w:eastAsia="en-US" w:bidi="ar-SA"/>
      </w:rPr>
    </w:lvl>
    <w:lvl w:ilvl="2">
      <w:start w:val="0"/>
      <w:numFmt w:val="bullet"/>
      <w:lvlText w:val="•"/>
      <w:lvlJc w:val="left"/>
      <w:pPr>
        <w:ind w:left="3144" w:hanging="660"/>
      </w:pPr>
      <w:rPr>
        <w:rFonts w:hint="default"/>
        <w:lang w:val="es-ES" w:eastAsia="en-US" w:bidi="ar-SA"/>
      </w:rPr>
    </w:lvl>
    <w:lvl w:ilvl="3">
      <w:start w:val="0"/>
      <w:numFmt w:val="bullet"/>
      <w:lvlText w:val="•"/>
      <w:lvlJc w:val="left"/>
      <w:pPr>
        <w:ind w:left="3966" w:hanging="660"/>
      </w:pPr>
      <w:rPr>
        <w:rFonts w:hint="default"/>
        <w:lang w:val="es-ES" w:eastAsia="en-US" w:bidi="ar-SA"/>
      </w:rPr>
    </w:lvl>
    <w:lvl w:ilvl="4">
      <w:start w:val="0"/>
      <w:numFmt w:val="bullet"/>
      <w:lvlText w:val="•"/>
      <w:lvlJc w:val="left"/>
      <w:pPr>
        <w:ind w:left="4788" w:hanging="660"/>
      </w:pPr>
      <w:rPr>
        <w:rFonts w:hint="default"/>
        <w:lang w:val="es-ES" w:eastAsia="en-US" w:bidi="ar-SA"/>
      </w:rPr>
    </w:lvl>
    <w:lvl w:ilvl="5">
      <w:start w:val="0"/>
      <w:numFmt w:val="bullet"/>
      <w:lvlText w:val="•"/>
      <w:lvlJc w:val="left"/>
      <w:pPr>
        <w:ind w:left="5610" w:hanging="660"/>
      </w:pPr>
      <w:rPr>
        <w:rFonts w:hint="default"/>
        <w:lang w:val="es-ES" w:eastAsia="en-US" w:bidi="ar-SA"/>
      </w:rPr>
    </w:lvl>
    <w:lvl w:ilvl="6">
      <w:start w:val="0"/>
      <w:numFmt w:val="bullet"/>
      <w:lvlText w:val="•"/>
      <w:lvlJc w:val="left"/>
      <w:pPr>
        <w:ind w:left="6432" w:hanging="660"/>
      </w:pPr>
      <w:rPr>
        <w:rFonts w:hint="default"/>
        <w:lang w:val="es-ES" w:eastAsia="en-US" w:bidi="ar-SA"/>
      </w:rPr>
    </w:lvl>
    <w:lvl w:ilvl="7">
      <w:start w:val="0"/>
      <w:numFmt w:val="bullet"/>
      <w:lvlText w:val="•"/>
      <w:lvlJc w:val="left"/>
      <w:pPr>
        <w:ind w:left="7254" w:hanging="660"/>
      </w:pPr>
      <w:rPr>
        <w:rFonts w:hint="default"/>
        <w:lang w:val="es-ES" w:eastAsia="en-US" w:bidi="ar-SA"/>
      </w:rPr>
    </w:lvl>
    <w:lvl w:ilvl="8">
      <w:start w:val="0"/>
      <w:numFmt w:val="bullet"/>
      <w:lvlText w:val="•"/>
      <w:lvlJc w:val="left"/>
      <w:pPr>
        <w:ind w:left="8076" w:hanging="660"/>
      </w:pPr>
      <w:rPr>
        <w:rFonts w:hint="default"/>
        <w:lang w:val="es-ES" w:eastAsia="en-US" w:bidi="ar-SA"/>
      </w:rPr>
    </w:lvl>
  </w:abstractNum>
  <w:abstractNum w:abstractNumId="5">
    <w:multiLevelType w:val="hybridMultilevel"/>
    <w:lvl w:ilvl="0">
      <w:start w:val="6"/>
      <w:numFmt w:val="decimal"/>
      <w:lvlText w:val="%1"/>
      <w:lvlJc w:val="left"/>
      <w:pPr>
        <w:ind w:left="1502" w:hanging="660"/>
        <w:jc w:val="left"/>
      </w:pPr>
      <w:rPr>
        <w:rFonts w:hint="default"/>
        <w:lang w:val="es-ES" w:eastAsia="en-US" w:bidi="ar-SA"/>
      </w:rPr>
    </w:lvl>
    <w:lvl w:ilvl="1">
      <w:start w:val="1"/>
      <w:numFmt w:val="decimal"/>
      <w:lvlText w:val="%1.%2."/>
      <w:lvlJc w:val="left"/>
      <w:pPr>
        <w:ind w:left="1502" w:hanging="660"/>
        <w:jc w:val="left"/>
      </w:pPr>
      <w:rPr>
        <w:rFonts w:hint="default" w:ascii="Arial" w:hAnsi="Arial" w:eastAsia="Arial" w:cs="Arial"/>
        <w:b w:val="0"/>
        <w:bCs w:val="0"/>
        <w:i w:val="0"/>
        <w:iCs w:val="0"/>
        <w:spacing w:val="0"/>
        <w:w w:val="100"/>
        <w:sz w:val="22"/>
        <w:szCs w:val="22"/>
        <w:lang w:val="es-ES" w:eastAsia="en-US" w:bidi="ar-SA"/>
      </w:rPr>
    </w:lvl>
    <w:lvl w:ilvl="2">
      <w:start w:val="0"/>
      <w:numFmt w:val="bullet"/>
      <w:lvlText w:val="•"/>
      <w:lvlJc w:val="left"/>
      <w:pPr>
        <w:ind w:left="3144" w:hanging="660"/>
      </w:pPr>
      <w:rPr>
        <w:rFonts w:hint="default"/>
        <w:lang w:val="es-ES" w:eastAsia="en-US" w:bidi="ar-SA"/>
      </w:rPr>
    </w:lvl>
    <w:lvl w:ilvl="3">
      <w:start w:val="0"/>
      <w:numFmt w:val="bullet"/>
      <w:lvlText w:val="•"/>
      <w:lvlJc w:val="left"/>
      <w:pPr>
        <w:ind w:left="3966" w:hanging="660"/>
      </w:pPr>
      <w:rPr>
        <w:rFonts w:hint="default"/>
        <w:lang w:val="es-ES" w:eastAsia="en-US" w:bidi="ar-SA"/>
      </w:rPr>
    </w:lvl>
    <w:lvl w:ilvl="4">
      <w:start w:val="0"/>
      <w:numFmt w:val="bullet"/>
      <w:lvlText w:val="•"/>
      <w:lvlJc w:val="left"/>
      <w:pPr>
        <w:ind w:left="4788" w:hanging="660"/>
      </w:pPr>
      <w:rPr>
        <w:rFonts w:hint="default"/>
        <w:lang w:val="es-ES" w:eastAsia="en-US" w:bidi="ar-SA"/>
      </w:rPr>
    </w:lvl>
    <w:lvl w:ilvl="5">
      <w:start w:val="0"/>
      <w:numFmt w:val="bullet"/>
      <w:lvlText w:val="•"/>
      <w:lvlJc w:val="left"/>
      <w:pPr>
        <w:ind w:left="5610" w:hanging="660"/>
      </w:pPr>
      <w:rPr>
        <w:rFonts w:hint="default"/>
        <w:lang w:val="es-ES" w:eastAsia="en-US" w:bidi="ar-SA"/>
      </w:rPr>
    </w:lvl>
    <w:lvl w:ilvl="6">
      <w:start w:val="0"/>
      <w:numFmt w:val="bullet"/>
      <w:lvlText w:val="•"/>
      <w:lvlJc w:val="left"/>
      <w:pPr>
        <w:ind w:left="6432" w:hanging="660"/>
      </w:pPr>
      <w:rPr>
        <w:rFonts w:hint="default"/>
        <w:lang w:val="es-ES" w:eastAsia="en-US" w:bidi="ar-SA"/>
      </w:rPr>
    </w:lvl>
    <w:lvl w:ilvl="7">
      <w:start w:val="0"/>
      <w:numFmt w:val="bullet"/>
      <w:lvlText w:val="•"/>
      <w:lvlJc w:val="left"/>
      <w:pPr>
        <w:ind w:left="7254" w:hanging="660"/>
      </w:pPr>
      <w:rPr>
        <w:rFonts w:hint="default"/>
        <w:lang w:val="es-ES" w:eastAsia="en-US" w:bidi="ar-SA"/>
      </w:rPr>
    </w:lvl>
    <w:lvl w:ilvl="8">
      <w:start w:val="0"/>
      <w:numFmt w:val="bullet"/>
      <w:lvlText w:val="•"/>
      <w:lvlJc w:val="left"/>
      <w:pPr>
        <w:ind w:left="8076" w:hanging="660"/>
      </w:pPr>
      <w:rPr>
        <w:rFonts w:hint="default"/>
        <w:lang w:val="es-ES" w:eastAsia="en-US" w:bidi="ar-SA"/>
      </w:rPr>
    </w:lvl>
  </w:abstractNum>
  <w:abstractNum w:abstractNumId="4">
    <w:multiLevelType w:val="hybridMultilevel"/>
    <w:lvl w:ilvl="0">
      <w:start w:val="5"/>
      <w:numFmt w:val="decimal"/>
      <w:lvlText w:val="%1"/>
      <w:lvlJc w:val="left"/>
      <w:pPr>
        <w:ind w:left="1502" w:hanging="660"/>
        <w:jc w:val="left"/>
      </w:pPr>
      <w:rPr>
        <w:rFonts w:hint="default"/>
        <w:lang w:val="es-ES" w:eastAsia="en-US" w:bidi="ar-SA"/>
      </w:rPr>
    </w:lvl>
    <w:lvl w:ilvl="1">
      <w:start w:val="1"/>
      <w:numFmt w:val="decimal"/>
      <w:lvlText w:val="%1.%2."/>
      <w:lvlJc w:val="left"/>
      <w:pPr>
        <w:ind w:left="1502" w:hanging="660"/>
        <w:jc w:val="left"/>
      </w:pPr>
      <w:rPr>
        <w:rFonts w:hint="default" w:ascii="Arial" w:hAnsi="Arial" w:eastAsia="Arial" w:cs="Arial"/>
        <w:b w:val="0"/>
        <w:bCs w:val="0"/>
        <w:i w:val="0"/>
        <w:iCs w:val="0"/>
        <w:spacing w:val="0"/>
        <w:w w:val="100"/>
        <w:sz w:val="22"/>
        <w:szCs w:val="22"/>
        <w:lang w:val="es-ES" w:eastAsia="en-US" w:bidi="ar-SA"/>
      </w:rPr>
    </w:lvl>
    <w:lvl w:ilvl="2">
      <w:start w:val="0"/>
      <w:numFmt w:val="bullet"/>
      <w:lvlText w:val="•"/>
      <w:lvlJc w:val="left"/>
      <w:pPr>
        <w:ind w:left="3144" w:hanging="660"/>
      </w:pPr>
      <w:rPr>
        <w:rFonts w:hint="default"/>
        <w:lang w:val="es-ES" w:eastAsia="en-US" w:bidi="ar-SA"/>
      </w:rPr>
    </w:lvl>
    <w:lvl w:ilvl="3">
      <w:start w:val="0"/>
      <w:numFmt w:val="bullet"/>
      <w:lvlText w:val="•"/>
      <w:lvlJc w:val="left"/>
      <w:pPr>
        <w:ind w:left="3966" w:hanging="660"/>
      </w:pPr>
      <w:rPr>
        <w:rFonts w:hint="default"/>
        <w:lang w:val="es-ES" w:eastAsia="en-US" w:bidi="ar-SA"/>
      </w:rPr>
    </w:lvl>
    <w:lvl w:ilvl="4">
      <w:start w:val="0"/>
      <w:numFmt w:val="bullet"/>
      <w:lvlText w:val="•"/>
      <w:lvlJc w:val="left"/>
      <w:pPr>
        <w:ind w:left="4788" w:hanging="660"/>
      </w:pPr>
      <w:rPr>
        <w:rFonts w:hint="default"/>
        <w:lang w:val="es-ES" w:eastAsia="en-US" w:bidi="ar-SA"/>
      </w:rPr>
    </w:lvl>
    <w:lvl w:ilvl="5">
      <w:start w:val="0"/>
      <w:numFmt w:val="bullet"/>
      <w:lvlText w:val="•"/>
      <w:lvlJc w:val="left"/>
      <w:pPr>
        <w:ind w:left="5610" w:hanging="660"/>
      </w:pPr>
      <w:rPr>
        <w:rFonts w:hint="default"/>
        <w:lang w:val="es-ES" w:eastAsia="en-US" w:bidi="ar-SA"/>
      </w:rPr>
    </w:lvl>
    <w:lvl w:ilvl="6">
      <w:start w:val="0"/>
      <w:numFmt w:val="bullet"/>
      <w:lvlText w:val="•"/>
      <w:lvlJc w:val="left"/>
      <w:pPr>
        <w:ind w:left="6432" w:hanging="660"/>
      </w:pPr>
      <w:rPr>
        <w:rFonts w:hint="default"/>
        <w:lang w:val="es-ES" w:eastAsia="en-US" w:bidi="ar-SA"/>
      </w:rPr>
    </w:lvl>
    <w:lvl w:ilvl="7">
      <w:start w:val="0"/>
      <w:numFmt w:val="bullet"/>
      <w:lvlText w:val="•"/>
      <w:lvlJc w:val="left"/>
      <w:pPr>
        <w:ind w:left="7254" w:hanging="660"/>
      </w:pPr>
      <w:rPr>
        <w:rFonts w:hint="default"/>
        <w:lang w:val="es-ES" w:eastAsia="en-US" w:bidi="ar-SA"/>
      </w:rPr>
    </w:lvl>
    <w:lvl w:ilvl="8">
      <w:start w:val="0"/>
      <w:numFmt w:val="bullet"/>
      <w:lvlText w:val="•"/>
      <w:lvlJc w:val="left"/>
      <w:pPr>
        <w:ind w:left="8076" w:hanging="660"/>
      </w:pPr>
      <w:rPr>
        <w:rFonts w:hint="default"/>
        <w:lang w:val="es-ES" w:eastAsia="en-US" w:bidi="ar-SA"/>
      </w:rPr>
    </w:lvl>
  </w:abstractNum>
  <w:abstractNum w:abstractNumId="3">
    <w:multiLevelType w:val="hybridMultilevel"/>
    <w:lvl w:ilvl="0">
      <w:start w:val="4"/>
      <w:numFmt w:val="decimal"/>
      <w:lvlText w:val="%1"/>
      <w:lvlJc w:val="left"/>
      <w:pPr>
        <w:ind w:left="1502" w:hanging="660"/>
        <w:jc w:val="left"/>
      </w:pPr>
      <w:rPr>
        <w:rFonts w:hint="default"/>
        <w:lang w:val="es-ES" w:eastAsia="en-US" w:bidi="ar-SA"/>
      </w:rPr>
    </w:lvl>
    <w:lvl w:ilvl="1">
      <w:start w:val="1"/>
      <w:numFmt w:val="decimal"/>
      <w:lvlText w:val="%1.%2."/>
      <w:lvlJc w:val="left"/>
      <w:pPr>
        <w:ind w:left="1502" w:hanging="660"/>
        <w:jc w:val="left"/>
      </w:pPr>
      <w:rPr>
        <w:rFonts w:hint="default" w:ascii="Arial" w:hAnsi="Arial" w:eastAsia="Arial" w:cs="Arial"/>
        <w:b w:val="0"/>
        <w:bCs w:val="0"/>
        <w:i w:val="0"/>
        <w:iCs w:val="0"/>
        <w:spacing w:val="0"/>
        <w:w w:val="100"/>
        <w:sz w:val="22"/>
        <w:szCs w:val="22"/>
        <w:lang w:val="es-ES" w:eastAsia="en-US" w:bidi="ar-SA"/>
      </w:rPr>
    </w:lvl>
    <w:lvl w:ilvl="2">
      <w:start w:val="0"/>
      <w:numFmt w:val="bullet"/>
      <w:lvlText w:val="•"/>
      <w:lvlJc w:val="left"/>
      <w:pPr>
        <w:ind w:left="3144" w:hanging="660"/>
      </w:pPr>
      <w:rPr>
        <w:rFonts w:hint="default"/>
        <w:lang w:val="es-ES" w:eastAsia="en-US" w:bidi="ar-SA"/>
      </w:rPr>
    </w:lvl>
    <w:lvl w:ilvl="3">
      <w:start w:val="0"/>
      <w:numFmt w:val="bullet"/>
      <w:lvlText w:val="•"/>
      <w:lvlJc w:val="left"/>
      <w:pPr>
        <w:ind w:left="3966" w:hanging="660"/>
      </w:pPr>
      <w:rPr>
        <w:rFonts w:hint="default"/>
        <w:lang w:val="es-ES" w:eastAsia="en-US" w:bidi="ar-SA"/>
      </w:rPr>
    </w:lvl>
    <w:lvl w:ilvl="4">
      <w:start w:val="0"/>
      <w:numFmt w:val="bullet"/>
      <w:lvlText w:val="•"/>
      <w:lvlJc w:val="left"/>
      <w:pPr>
        <w:ind w:left="4788" w:hanging="660"/>
      </w:pPr>
      <w:rPr>
        <w:rFonts w:hint="default"/>
        <w:lang w:val="es-ES" w:eastAsia="en-US" w:bidi="ar-SA"/>
      </w:rPr>
    </w:lvl>
    <w:lvl w:ilvl="5">
      <w:start w:val="0"/>
      <w:numFmt w:val="bullet"/>
      <w:lvlText w:val="•"/>
      <w:lvlJc w:val="left"/>
      <w:pPr>
        <w:ind w:left="5610" w:hanging="660"/>
      </w:pPr>
      <w:rPr>
        <w:rFonts w:hint="default"/>
        <w:lang w:val="es-ES" w:eastAsia="en-US" w:bidi="ar-SA"/>
      </w:rPr>
    </w:lvl>
    <w:lvl w:ilvl="6">
      <w:start w:val="0"/>
      <w:numFmt w:val="bullet"/>
      <w:lvlText w:val="•"/>
      <w:lvlJc w:val="left"/>
      <w:pPr>
        <w:ind w:left="6432" w:hanging="660"/>
      </w:pPr>
      <w:rPr>
        <w:rFonts w:hint="default"/>
        <w:lang w:val="es-ES" w:eastAsia="en-US" w:bidi="ar-SA"/>
      </w:rPr>
    </w:lvl>
    <w:lvl w:ilvl="7">
      <w:start w:val="0"/>
      <w:numFmt w:val="bullet"/>
      <w:lvlText w:val="•"/>
      <w:lvlJc w:val="left"/>
      <w:pPr>
        <w:ind w:left="7254" w:hanging="660"/>
      </w:pPr>
      <w:rPr>
        <w:rFonts w:hint="default"/>
        <w:lang w:val="es-ES" w:eastAsia="en-US" w:bidi="ar-SA"/>
      </w:rPr>
    </w:lvl>
    <w:lvl w:ilvl="8">
      <w:start w:val="0"/>
      <w:numFmt w:val="bullet"/>
      <w:lvlText w:val="•"/>
      <w:lvlJc w:val="left"/>
      <w:pPr>
        <w:ind w:left="8076" w:hanging="660"/>
      </w:pPr>
      <w:rPr>
        <w:rFonts w:hint="default"/>
        <w:lang w:val="es-ES" w:eastAsia="en-US" w:bidi="ar-SA"/>
      </w:rPr>
    </w:lvl>
  </w:abstractNum>
  <w:abstractNum w:abstractNumId="2">
    <w:multiLevelType w:val="hybridMultilevel"/>
    <w:lvl w:ilvl="0">
      <w:start w:val="3"/>
      <w:numFmt w:val="decimal"/>
      <w:lvlText w:val="%1"/>
      <w:lvlJc w:val="left"/>
      <w:pPr>
        <w:ind w:left="1502" w:hanging="660"/>
        <w:jc w:val="left"/>
      </w:pPr>
      <w:rPr>
        <w:rFonts w:hint="default"/>
        <w:lang w:val="es-ES" w:eastAsia="en-US" w:bidi="ar-SA"/>
      </w:rPr>
    </w:lvl>
    <w:lvl w:ilvl="1">
      <w:start w:val="1"/>
      <w:numFmt w:val="decimal"/>
      <w:lvlText w:val="%1.%2."/>
      <w:lvlJc w:val="left"/>
      <w:pPr>
        <w:ind w:left="1502" w:hanging="660"/>
        <w:jc w:val="left"/>
      </w:pPr>
      <w:rPr>
        <w:rFonts w:hint="default" w:ascii="Arial" w:hAnsi="Arial" w:eastAsia="Arial" w:cs="Arial"/>
        <w:b w:val="0"/>
        <w:bCs w:val="0"/>
        <w:i w:val="0"/>
        <w:iCs w:val="0"/>
        <w:spacing w:val="0"/>
        <w:w w:val="100"/>
        <w:sz w:val="22"/>
        <w:szCs w:val="22"/>
        <w:lang w:val="es-ES" w:eastAsia="en-US" w:bidi="ar-SA"/>
      </w:rPr>
    </w:lvl>
    <w:lvl w:ilvl="2">
      <w:start w:val="0"/>
      <w:numFmt w:val="bullet"/>
      <w:lvlText w:val="•"/>
      <w:lvlJc w:val="left"/>
      <w:pPr>
        <w:ind w:left="3144" w:hanging="660"/>
      </w:pPr>
      <w:rPr>
        <w:rFonts w:hint="default"/>
        <w:lang w:val="es-ES" w:eastAsia="en-US" w:bidi="ar-SA"/>
      </w:rPr>
    </w:lvl>
    <w:lvl w:ilvl="3">
      <w:start w:val="0"/>
      <w:numFmt w:val="bullet"/>
      <w:lvlText w:val="•"/>
      <w:lvlJc w:val="left"/>
      <w:pPr>
        <w:ind w:left="3966" w:hanging="660"/>
      </w:pPr>
      <w:rPr>
        <w:rFonts w:hint="default"/>
        <w:lang w:val="es-ES" w:eastAsia="en-US" w:bidi="ar-SA"/>
      </w:rPr>
    </w:lvl>
    <w:lvl w:ilvl="4">
      <w:start w:val="0"/>
      <w:numFmt w:val="bullet"/>
      <w:lvlText w:val="•"/>
      <w:lvlJc w:val="left"/>
      <w:pPr>
        <w:ind w:left="4788" w:hanging="660"/>
      </w:pPr>
      <w:rPr>
        <w:rFonts w:hint="default"/>
        <w:lang w:val="es-ES" w:eastAsia="en-US" w:bidi="ar-SA"/>
      </w:rPr>
    </w:lvl>
    <w:lvl w:ilvl="5">
      <w:start w:val="0"/>
      <w:numFmt w:val="bullet"/>
      <w:lvlText w:val="•"/>
      <w:lvlJc w:val="left"/>
      <w:pPr>
        <w:ind w:left="5610" w:hanging="660"/>
      </w:pPr>
      <w:rPr>
        <w:rFonts w:hint="default"/>
        <w:lang w:val="es-ES" w:eastAsia="en-US" w:bidi="ar-SA"/>
      </w:rPr>
    </w:lvl>
    <w:lvl w:ilvl="6">
      <w:start w:val="0"/>
      <w:numFmt w:val="bullet"/>
      <w:lvlText w:val="•"/>
      <w:lvlJc w:val="left"/>
      <w:pPr>
        <w:ind w:left="6432" w:hanging="660"/>
      </w:pPr>
      <w:rPr>
        <w:rFonts w:hint="default"/>
        <w:lang w:val="es-ES" w:eastAsia="en-US" w:bidi="ar-SA"/>
      </w:rPr>
    </w:lvl>
    <w:lvl w:ilvl="7">
      <w:start w:val="0"/>
      <w:numFmt w:val="bullet"/>
      <w:lvlText w:val="•"/>
      <w:lvlJc w:val="left"/>
      <w:pPr>
        <w:ind w:left="7254" w:hanging="660"/>
      </w:pPr>
      <w:rPr>
        <w:rFonts w:hint="default"/>
        <w:lang w:val="es-ES" w:eastAsia="en-US" w:bidi="ar-SA"/>
      </w:rPr>
    </w:lvl>
    <w:lvl w:ilvl="8">
      <w:start w:val="0"/>
      <w:numFmt w:val="bullet"/>
      <w:lvlText w:val="•"/>
      <w:lvlJc w:val="left"/>
      <w:pPr>
        <w:ind w:left="8076" w:hanging="660"/>
      </w:pPr>
      <w:rPr>
        <w:rFonts w:hint="default"/>
        <w:lang w:val="es-ES" w:eastAsia="en-US" w:bidi="ar-SA"/>
      </w:rPr>
    </w:lvl>
  </w:abstractNum>
  <w:abstractNum w:abstractNumId="1">
    <w:multiLevelType w:val="hybridMultilevel"/>
    <w:lvl w:ilvl="0">
      <w:start w:val="2"/>
      <w:numFmt w:val="decimal"/>
      <w:lvlText w:val="%1"/>
      <w:lvlJc w:val="left"/>
      <w:pPr>
        <w:ind w:left="1502" w:hanging="660"/>
        <w:jc w:val="left"/>
      </w:pPr>
      <w:rPr>
        <w:rFonts w:hint="default"/>
        <w:lang w:val="es-ES" w:eastAsia="en-US" w:bidi="ar-SA"/>
      </w:rPr>
    </w:lvl>
    <w:lvl w:ilvl="1">
      <w:start w:val="1"/>
      <w:numFmt w:val="decimal"/>
      <w:lvlText w:val="%1.%2."/>
      <w:lvlJc w:val="left"/>
      <w:pPr>
        <w:ind w:left="1502" w:hanging="660"/>
        <w:jc w:val="left"/>
      </w:pPr>
      <w:rPr>
        <w:rFonts w:hint="default" w:ascii="Arial" w:hAnsi="Arial" w:eastAsia="Arial" w:cs="Arial"/>
        <w:b w:val="0"/>
        <w:bCs w:val="0"/>
        <w:i w:val="0"/>
        <w:iCs w:val="0"/>
        <w:spacing w:val="0"/>
        <w:w w:val="100"/>
        <w:sz w:val="22"/>
        <w:szCs w:val="22"/>
        <w:lang w:val="es-ES" w:eastAsia="en-US" w:bidi="ar-SA"/>
      </w:rPr>
    </w:lvl>
    <w:lvl w:ilvl="2">
      <w:start w:val="0"/>
      <w:numFmt w:val="bullet"/>
      <w:lvlText w:val="•"/>
      <w:lvlJc w:val="left"/>
      <w:pPr>
        <w:ind w:left="3144" w:hanging="660"/>
      </w:pPr>
      <w:rPr>
        <w:rFonts w:hint="default"/>
        <w:lang w:val="es-ES" w:eastAsia="en-US" w:bidi="ar-SA"/>
      </w:rPr>
    </w:lvl>
    <w:lvl w:ilvl="3">
      <w:start w:val="0"/>
      <w:numFmt w:val="bullet"/>
      <w:lvlText w:val="•"/>
      <w:lvlJc w:val="left"/>
      <w:pPr>
        <w:ind w:left="3966" w:hanging="660"/>
      </w:pPr>
      <w:rPr>
        <w:rFonts w:hint="default"/>
        <w:lang w:val="es-ES" w:eastAsia="en-US" w:bidi="ar-SA"/>
      </w:rPr>
    </w:lvl>
    <w:lvl w:ilvl="4">
      <w:start w:val="0"/>
      <w:numFmt w:val="bullet"/>
      <w:lvlText w:val="•"/>
      <w:lvlJc w:val="left"/>
      <w:pPr>
        <w:ind w:left="4788" w:hanging="660"/>
      </w:pPr>
      <w:rPr>
        <w:rFonts w:hint="default"/>
        <w:lang w:val="es-ES" w:eastAsia="en-US" w:bidi="ar-SA"/>
      </w:rPr>
    </w:lvl>
    <w:lvl w:ilvl="5">
      <w:start w:val="0"/>
      <w:numFmt w:val="bullet"/>
      <w:lvlText w:val="•"/>
      <w:lvlJc w:val="left"/>
      <w:pPr>
        <w:ind w:left="5610" w:hanging="660"/>
      </w:pPr>
      <w:rPr>
        <w:rFonts w:hint="default"/>
        <w:lang w:val="es-ES" w:eastAsia="en-US" w:bidi="ar-SA"/>
      </w:rPr>
    </w:lvl>
    <w:lvl w:ilvl="6">
      <w:start w:val="0"/>
      <w:numFmt w:val="bullet"/>
      <w:lvlText w:val="•"/>
      <w:lvlJc w:val="left"/>
      <w:pPr>
        <w:ind w:left="6432" w:hanging="660"/>
      </w:pPr>
      <w:rPr>
        <w:rFonts w:hint="default"/>
        <w:lang w:val="es-ES" w:eastAsia="en-US" w:bidi="ar-SA"/>
      </w:rPr>
    </w:lvl>
    <w:lvl w:ilvl="7">
      <w:start w:val="0"/>
      <w:numFmt w:val="bullet"/>
      <w:lvlText w:val="•"/>
      <w:lvlJc w:val="left"/>
      <w:pPr>
        <w:ind w:left="7254" w:hanging="660"/>
      </w:pPr>
      <w:rPr>
        <w:rFonts w:hint="default"/>
        <w:lang w:val="es-ES" w:eastAsia="en-US" w:bidi="ar-SA"/>
      </w:rPr>
    </w:lvl>
    <w:lvl w:ilvl="8">
      <w:start w:val="0"/>
      <w:numFmt w:val="bullet"/>
      <w:lvlText w:val="•"/>
      <w:lvlJc w:val="left"/>
      <w:pPr>
        <w:ind w:left="8076" w:hanging="660"/>
      </w:pPr>
      <w:rPr>
        <w:rFonts w:hint="default"/>
        <w:lang w:val="es-ES" w:eastAsia="en-US" w:bidi="ar-SA"/>
      </w:rPr>
    </w:lvl>
  </w:abstractNum>
  <w:abstractNum w:abstractNumId="0">
    <w:multiLevelType w:val="hybridMultilevel"/>
    <w:lvl w:ilvl="0">
      <w:start w:val="1"/>
      <w:numFmt w:val="decimal"/>
      <w:lvlText w:val="%1"/>
      <w:lvlJc w:val="left"/>
      <w:pPr>
        <w:ind w:left="1502" w:hanging="660"/>
        <w:jc w:val="left"/>
      </w:pPr>
      <w:rPr>
        <w:rFonts w:hint="default"/>
        <w:lang w:val="es-ES" w:eastAsia="en-US" w:bidi="ar-SA"/>
      </w:rPr>
    </w:lvl>
    <w:lvl w:ilvl="1">
      <w:start w:val="1"/>
      <w:numFmt w:val="decimal"/>
      <w:lvlText w:val="%1.%2."/>
      <w:lvlJc w:val="left"/>
      <w:pPr>
        <w:ind w:left="1502" w:hanging="660"/>
        <w:jc w:val="left"/>
      </w:pPr>
      <w:rPr>
        <w:rFonts w:hint="default" w:ascii="Arial" w:hAnsi="Arial" w:eastAsia="Arial" w:cs="Arial"/>
        <w:b w:val="0"/>
        <w:bCs w:val="0"/>
        <w:i w:val="0"/>
        <w:iCs w:val="0"/>
        <w:spacing w:val="0"/>
        <w:w w:val="100"/>
        <w:sz w:val="22"/>
        <w:szCs w:val="22"/>
        <w:lang w:val="es-ES" w:eastAsia="en-US" w:bidi="ar-SA"/>
      </w:rPr>
    </w:lvl>
    <w:lvl w:ilvl="2">
      <w:start w:val="0"/>
      <w:numFmt w:val="bullet"/>
      <w:lvlText w:val="•"/>
      <w:lvlJc w:val="left"/>
      <w:pPr>
        <w:ind w:left="3144" w:hanging="660"/>
      </w:pPr>
      <w:rPr>
        <w:rFonts w:hint="default"/>
        <w:lang w:val="es-ES" w:eastAsia="en-US" w:bidi="ar-SA"/>
      </w:rPr>
    </w:lvl>
    <w:lvl w:ilvl="3">
      <w:start w:val="0"/>
      <w:numFmt w:val="bullet"/>
      <w:lvlText w:val="•"/>
      <w:lvlJc w:val="left"/>
      <w:pPr>
        <w:ind w:left="3966" w:hanging="660"/>
      </w:pPr>
      <w:rPr>
        <w:rFonts w:hint="default"/>
        <w:lang w:val="es-ES" w:eastAsia="en-US" w:bidi="ar-SA"/>
      </w:rPr>
    </w:lvl>
    <w:lvl w:ilvl="4">
      <w:start w:val="0"/>
      <w:numFmt w:val="bullet"/>
      <w:lvlText w:val="•"/>
      <w:lvlJc w:val="left"/>
      <w:pPr>
        <w:ind w:left="4788" w:hanging="660"/>
      </w:pPr>
      <w:rPr>
        <w:rFonts w:hint="default"/>
        <w:lang w:val="es-ES" w:eastAsia="en-US" w:bidi="ar-SA"/>
      </w:rPr>
    </w:lvl>
    <w:lvl w:ilvl="5">
      <w:start w:val="0"/>
      <w:numFmt w:val="bullet"/>
      <w:lvlText w:val="•"/>
      <w:lvlJc w:val="left"/>
      <w:pPr>
        <w:ind w:left="5610" w:hanging="660"/>
      </w:pPr>
      <w:rPr>
        <w:rFonts w:hint="default"/>
        <w:lang w:val="es-ES" w:eastAsia="en-US" w:bidi="ar-SA"/>
      </w:rPr>
    </w:lvl>
    <w:lvl w:ilvl="6">
      <w:start w:val="0"/>
      <w:numFmt w:val="bullet"/>
      <w:lvlText w:val="•"/>
      <w:lvlJc w:val="left"/>
      <w:pPr>
        <w:ind w:left="6432" w:hanging="660"/>
      </w:pPr>
      <w:rPr>
        <w:rFonts w:hint="default"/>
        <w:lang w:val="es-ES" w:eastAsia="en-US" w:bidi="ar-SA"/>
      </w:rPr>
    </w:lvl>
    <w:lvl w:ilvl="7">
      <w:start w:val="0"/>
      <w:numFmt w:val="bullet"/>
      <w:lvlText w:val="•"/>
      <w:lvlJc w:val="left"/>
      <w:pPr>
        <w:ind w:left="7254" w:hanging="660"/>
      </w:pPr>
      <w:rPr>
        <w:rFonts w:hint="default"/>
        <w:lang w:val="es-ES" w:eastAsia="en-US" w:bidi="ar-SA"/>
      </w:rPr>
    </w:lvl>
    <w:lvl w:ilvl="8">
      <w:start w:val="0"/>
      <w:numFmt w:val="bullet"/>
      <w:lvlText w:val="•"/>
      <w:lvlJc w:val="left"/>
      <w:pPr>
        <w:ind w:left="8076" w:hanging="660"/>
      </w:pPr>
      <w:rPr>
        <w:rFonts w:hint="default"/>
        <w:lang w:val="es-ES" w:eastAsia="en-US" w:bidi="ar-SA"/>
      </w:rPr>
    </w:lvl>
  </w:abstract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TOC1" w:type="paragraph">
    <w:name w:val="TOC 1"/>
    <w:basedOn w:val="Normal"/>
    <w:uiPriority w:val="1"/>
    <w:qFormat/>
    <w:pPr>
      <w:spacing w:before="246"/>
      <w:ind w:left="621"/>
    </w:pPr>
    <w:rPr>
      <w:rFonts w:ascii="Arial" w:hAnsi="Arial" w:eastAsia="Arial" w:cs="Arial"/>
      <w:sz w:val="22"/>
      <w:szCs w:val="22"/>
      <w:lang w:val="es-ES" w:eastAsia="en-US" w:bidi="ar-SA"/>
    </w:rPr>
  </w:style>
  <w:style w:styleId="TOC2" w:type="paragraph">
    <w:name w:val="TOC 2"/>
    <w:basedOn w:val="Normal"/>
    <w:uiPriority w:val="1"/>
    <w:qFormat/>
    <w:pPr>
      <w:spacing w:before="246"/>
      <w:ind w:left="1502" w:hanging="660"/>
    </w:pPr>
    <w:rPr>
      <w:rFonts w:ascii="Arial" w:hAnsi="Arial" w:eastAsia="Arial" w:cs="Arial"/>
      <w:sz w:val="22"/>
      <w:szCs w:val="22"/>
      <w:lang w:val="es-ES" w:eastAsia="en-US" w:bidi="ar-SA"/>
    </w:rPr>
  </w:style>
  <w:style w:styleId="BodyText" w:type="paragraph">
    <w:name w:val="Body Text"/>
    <w:basedOn w:val="Normal"/>
    <w:uiPriority w:val="1"/>
    <w:qFormat/>
    <w:pPr/>
    <w:rPr>
      <w:rFonts w:ascii="Arial" w:hAnsi="Arial" w:eastAsia="Arial" w:cs="Arial"/>
      <w:sz w:val="22"/>
      <w:szCs w:val="22"/>
      <w:lang w:val="es-ES" w:eastAsia="en-US" w:bidi="ar-SA"/>
    </w:rPr>
  </w:style>
  <w:style w:styleId="Heading1" w:type="paragraph">
    <w:name w:val="Heading 1"/>
    <w:basedOn w:val="Normal"/>
    <w:uiPriority w:val="1"/>
    <w:qFormat/>
    <w:pPr>
      <w:ind w:left="262"/>
      <w:outlineLvl w:val="1"/>
    </w:pPr>
    <w:rPr>
      <w:rFonts w:ascii="Arial" w:hAnsi="Arial" w:eastAsia="Arial" w:cs="Arial"/>
      <w:b/>
      <w:bCs/>
      <w:sz w:val="22"/>
      <w:szCs w:val="22"/>
      <w:lang w:val="es-ES" w:eastAsia="en-US" w:bidi="ar-SA"/>
    </w:rPr>
  </w:style>
  <w:style w:styleId="ListParagraph" w:type="paragraph">
    <w:name w:val="List Paragraph"/>
    <w:basedOn w:val="Normal"/>
    <w:uiPriority w:val="1"/>
    <w:qFormat/>
    <w:pPr>
      <w:ind w:left="981" w:hanging="360"/>
    </w:pPr>
    <w:rPr>
      <w:rFonts w:ascii="Arial" w:hAnsi="Arial" w:eastAsia="Arial" w:cs="Arial"/>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hyperlink" Target="http://www.imas.go.cr/" TargetMode="Externa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jpe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footer" Target="footer2.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footer" Target="footer3.xml"/><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footer" Target="footer4.xml"/><Relationship Id="rId39" Type="http://schemas.openxmlformats.org/officeDocument/2006/relationships/footer" Target="footer5.xml"/><Relationship Id="rId40" Type="http://schemas.openxmlformats.org/officeDocument/2006/relationships/footer" Target="footer6.xml"/><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footer" Target="footer7.xml"/><Relationship Id="rId45" Type="http://schemas.openxmlformats.org/officeDocument/2006/relationships/hyperlink" Target="https://gee.bccr.fi.cr/indicadoreseconomicos/Cuadros/frmVerCatCuadro.aspx?CodCuadro=5791" TargetMode="External"/><Relationship Id="rId46" Type="http://schemas.openxmlformats.org/officeDocument/2006/relationships/hyperlink" Target="https://publications.iadb.org/es/document/la-gestion-para-resultados-en-el-desarrollo" TargetMode="External"/><Relationship Id="rId47" Type="http://schemas.openxmlformats.org/officeDocument/2006/relationships/hyperlink" Target="https://datos.bancomundial.org/indicador/SI.POV.GINI" TargetMode="External"/><Relationship Id="rId48" Type="http://schemas.openxmlformats.org/officeDocument/2006/relationships/hyperlink" Target="https://www.cepal.org/es/publicaciones/40157-la-gestion-resultados-desarrollo-america-latina-caribe-un-marco-estrategico" TargetMode="External"/><Relationship Id="rId49" Type="http://schemas.openxmlformats.org/officeDocument/2006/relationships/hyperlink" Target="https://repositorio.conare.ac.cr/handle/20.500.12337/223" TargetMode="External"/><Relationship Id="rId50" Type="http://schemas.openxmlformats.org/officeDocument/2006/relationships/hyperlink" Target="https://eurosocial.eu/wp-content/uploads/2021/05/Politica-Social-Integral-Regional-del-SICA-2020-2040.pdf" TargetMode="External"/><Relationship Id="rId51" Type="http://schemas.openxmlformats.org/officeDocument/2006/relationships/hyperlink" Target="https://elpais.com/economia/2020-10-14/el-fmi-llama-a-subir-los-impuestos-a-los-mas-ricos-y-a-las-empresas-rentables-para-pagar-la-factura-de-la-crisis.html" TargetMode="External"/><Relationship Id="rId52" Type="http://schemas.openxmlformats.org/officeDocument/2006/relationships/hyperlink" Target="https://repositorio.cepal.org/handle/11362/4740" TargetMode="External"/><Relationship Id="rId53" Type="http://schemas.openxmlformats.org/officeDocument/2006/relationships/hyperlink" Target="https://elespiritudel48.org/la-pobreza-de-las-naciones/" TargetMode="External"/><Relationship Id="rId54" Type="http://schemas.openxmlformats.org/officeDocument/2006/relationships/hyperlink" Target="https://www.aciamericas.coop/IMG/CP_Exc_Social.pdf" TargetMode="External"/><Relationship Id="rId55" Type="http://schemas.openxmlformats.org/officeDocument/2006/relationships/hyperlink" Target="https://www.imas.go.cr/sites/default/files/docs/Estrategia%20Puente%20al%20Desarrollo.pdf" TargetMode="External"/><Relationship Id="rId56" Type="http://schemas.openxmlformats.org/officeDocument/2006/relationships/hyperlink" Target="https://unsdg.un.org/es/2030-agenda/universal-values/human-rights-based-approach" TargetMode="External"/><Relationship Id="rId57" Type="http://schemas.openxmlformats.org/officeDocument/2006/relationships/hyperlink" Target="https://www.imas.go.cr/sites/default/files/docs/Estrategia%20Puente%20al%20Desarrollo_1.pdf" TargetMode="External"/><Relationship Id="rId58" Type="http://schemas.openxmlformats.org/officeDocument/2006/relationships/hyperlink" Target="https://www.imas.go.cr/sites/default/files/docs/Plan%20Estrat%C3%A9gico%20Institucional%20Hacia%20Nuestro%2050%20Aniversario.pdf" TargetMode="External"/><Relationship Id="rId59" Type="http://schemas.openxmlformats.org/officeDocument/2006/relationships/hyperlink" Target="https://www.imas.go.cr/sites/default/files/docs/Pol%C3%ADtica%20Institucional%20para%20la%20Atencion%20de%20la%20Poblacion%20en%20Pobreza%20y%20Pobreza%20Extrema%20%202020-2030.pdf" TargetMode="External"/><Relationship Id="rId60" Type="http://schemas.openxmlformats.org/officeDocument/2006/relationships/hyperlink" Target="https://www.imas.go.cr/es/general/sobre-la-institucion" TargetMode="External"/><Relationship Id="rId61" Type="http://schemas.openxmlformats.org/officeDocument/2006/relationships/hyperlink" Target="https://www.inec.cr/encuestas/encuesta-de-hogares-de-propositos-multiples" TargetMode="External"/><Relationship Id="rId62" Type="http://schemas.openxmlformats.org/officeDocument/2006/relationships/hyperlink" Target="https://www.inec.cr/encuestas/encuesta-nacional-de-hogares" TargetMode="External"/><Relationship Id="rId63" Type="http://schemas.openxmlformats.org/officeDocument/2006/relationships/hyperlink" Target="https://www.inec.cr/encuestas/encuesta-continua-de-empleo" TargetMode="External"/><Relationship Id="rId64" Type="http://schemas.openxmlformats.org/officeDocument/2006/relationships/hyperlink" Target="http://www.pgrweb.go.cr/scij/Busqueda/Normativa/Normas/nrm_texto_completo.aspx?param1=NRTC&amp;nValor1=1&amp;nValor2=7060&amp;nValor3=80865&amp;strTipM=TC" TargetMode="External"/><Relationship Id="rId65" Type="http://schemas.openxmlformats.org/officeDocument/2006/relationships/hyperlink" Target="https://documentos.mideplan.go.cr/share/s/Kkgfb0dnRlqXL8_jzswApg" TargetMode="External"/><Relationship Id="rId66" Type="http://schemas.openxmlformats.org/officeDocument/2006/relationships/hyperlink" Target="https://www.imas.go.cr/sites/default/files/custom/Plan%20de%20Articulaci%C3%B3n%20Interinstitucional%20del%20Sector%20Social%20%28PAISS%29%20Aprobado%20por%20Consejo%20Sectorial%20Remitida%20final.pdf" TargetMode="External"/><Relationship Id="rId67" Type="http://schemas.openxmlformats.org/officeDocument/2006/relationships/hyperlink" Target="https://documentos.mideplan.go.cr/share/s/MQuyR3YNR-a_ifQdh485Xg" TargetMode="External"/><Relationship Id="rId68" Type="http://schemas.openxmlformats.org/officeDocument/2006/relationships/hyperlink" Target="https://www.mideplan.go.cr/node/1640" TargetMode="External"/><Relationship Id="rId69" Type="http://schemas.openxmlformats.org/officeDocument/2006/relationships/hyperlink" Target="https://sites.google.com/expedientesmideplan.go.cr/pndip-2019-2022/documentos?authuser=0" TargetMode="External"/><Relationship Id="rId70" Type="http://schemas.openxmlformats.org/officeDocument/2006/relationships/hyperlink" Target="https://www.mideplan.go.cr/sistema-nacional-evaluacion" TargetMode="External"/><Relationship Id="rId71" Type="http://schemas.openxmlformats.org/officeDocument/2006/relationships/hyperlink" Target="https://unsdg.un.org/es/SDGPrimer" TargetMode="External"/><Relationship Id="rId72" Type="http://schemas.openxmlformats.org/officeDocument/2006/relationships/hyperlink" Target="https://news.un.org/es/story/2016/09/1364011" TargetMode="External"/><Relationship Id="rId73" Type="http://schemas.openxmlformats.org/officeDocument/2006/relationships/hyperlink" Target="https://doi.org/10.1787/9789264277335-en" TargetMode="External"/><Relationship Id="rId74" Type="http://schemas.openxmlformats.org/officeDocument/2006/relationships/hyperlink" Target="https://www.oecd.org/governance/public-value-governance.htm" TargetMode="External"/><Relationship Id="rId75" Type="http://schemas.openxmlformats.org/officeDocument/2006/relationships/hyperlink" Target="https://repositorio.conare.ac.cr/handle/20.500.12337/8152" TargetMode="External"/><Relationship Id="rId76" Type="http://schemas.openxmlformats.org/officeDocument/2006/relationships/hyperlink" Target="http://biblioteca.clacso.edu.ar/ar/libros/clacso/crop/glosario/06spicker.pdf" TargetMode="External"/><Relationship Id="rId7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Barahona Montero</dc:creator>
  <dc:subject>Borrador final al 25 de noviembre 2021</dc:subject>
  <dc:title>PNLCLPYLES 2022-2030</dc:title>
  <dcterms:created xsi:type="dcterms:W3CDTF">2026-06-26T16:43:15Z</dcterms:created>
  <dcterms:modified xsi:type="dcterms:W3CDTF">2026-06-26T16:43:15Z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2026-03-04T00:00:00Z</vt:filetime>
  </property>
  <property fmtid="{D5CDD505-2E9C-101B-9397-08002B2CF9AE}" pid="3" name="Creator">
    <vt:lpwstr>Microsoft® Word para Microsoft 365</vt:lpwstr>
  </property>
  <property fmtid="{D5CDD505-2E9C-101B-9397-08002B2CF9AE}" pid="4" name="LastSaved">
    <vt:filetime>2026-06-26T00:00:00Z</vt:filetime>
  </property>
  <property fmtid="{D5CDD505-2E9C-101B-9397-08002B2CF9AE}" pid="5" name="Producer">
    <vt:lpwstr>Microsoft® Word para Microsoft 365</vt:lpwstr>
  </property>
</Properties>
</file>